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279517" w14:textId="77777777" w:rsidR="00EB3D05" w:rsidRDefault="00105D31">
      <w:pPr>
        <w:pStyle w:val="Title"/>
      </w:pPr>
      <w:r w:rsidRPr="00105D31">
        <w:rPr>
          <w:b/>
          <w:bCs/>
        </w:rPr>
        <w:t>KHT Operations Knowledge – Sample Standard Operating Procedures</w:t>
      </w:r>
    </w:p>
    <w:p w14:paraId="2490E1A7" w14:textId="77777777" w:rsidR="00105D31" w:rsidRDefault="00105D31">
      <w:r>
        <w:rPr>
          <w:b/>
          <w:bCs/>
        </w:rPr>
        <w:t>Document status:</w:t>
      </w:r>
      <w:r>
        <w:t xml:space="preserve"> Training sample only. These SOPs must be reviewed and approved by KHT Operations, HSE, Maintenance, and the relevant Permit Issuing Authority before site use. Follow the latest company standards, equipment manuals, MSDS/SDS, local regulations, and terminal instructions </w:t>
      </w:r>
      <w:proofErr w:type="gramStart"/>
      <w:r>
        <w:t>at all times</w:t>
      </w:r>
      <w:proofErr w:type="gramEnd"/>
      <w:r>
        <w:t>.</w:t>
      </w:r>
    </w:p>
    <w:p w14:paraId="20677435" w14:textId="77777777" w:rsidR="00105D31" w:rsidRDefault="00105D31">
      <w:pPr>
        <w:pStyle w:val="Heading1"/>
        <w:rPr>
          <w:rFonts w:asciiTheme="minorHAnsi" w:hAnsiTheme="minorHAnsi" w:cstheme="minorBidi"/>
        </w:rPr>
      </w:pPr>
      <w:r>
        <w:rPr>
          <w:rFonts w:asciiTheme="minorHAnsi" w:hAnsiTheme="minorHAnsi" w:cstheme="minorBidi"/>
          <w:shd w:val="clear" w:color="auto" w:fill="FFFF00"/>
        </w:rPr>
        <w:t>Operation 1: HSD Truck Loading Procedure</w:t>
      </w:r>
    </w:p>
    <w:p w14:paraId="4434F4B4" w14:textId="77777777" w:rsidR="00105D31" w:rsidRDefault="00105D31">
      <w:r>
        <w:rPr>
          <w:b/>
          <w:bCs/>
        </w:rPr>
        <w:t>Purpose:</w:t>
      </w:r>
      <w:r>
        <w:t xml:space="preserve"> To define the safe method for loading High Speed Diesel (HSD) into road tank trucks at KHT while preventing spills, overfill, fire, static discharge, product contamination, and injury. </w:t>
      </w:r>
      <w:r>
        <w:rPr>
          <w:b/>
          <w:bCs/>
        </w:rPr>
        <w:t>Scope:</w:t>
      </w:r>
      <w:r>
        <w:t xml:space="preserve"> This procedure applies to operators, drivers, supervisors, security, weighbridge staff, and HSE personnel involved in HSD truck loading from entry to exit. The operation shall not begin unless the truck is authorized, the loading bay is available, the permits or clearances are complete, and emergency equipment is ready. </w:t>
      </w:r>
      <w:r>
        <w:rPr>
          <w:b/>
          <w:bCs/>
        </w:rPr>
        <w:t>Key hazards:</w:t>
      </w:r>
      <w:r>
        <w:t xml:space="preserve"> flammable </w:t>
      </w:r>
      <w:proofErr w:type="spellStart"/>
      <w:r>
        <w:t>vapours</w:t>
      </w:r>
      <w:proofErr w:type="spellEnd"/>
      <w:r>
        <w:t xml:space="preserve">, vehicle movement, static electricity, hose failure, overfill, slips, manual handling, and exposure to diesel mist. </w:t>
      </w:r>
      <w:r>
        <w:rPr>
          <w:b/>
          <w:bCs/>
        </w:rPr>
        <w:t>Required PPE:</w:t>
      </w:r>
      <w:r>
        <w:t xml:space="preserve"> flame-resistant coverall, safety helmet, safety shoes, chemical-resistant gloves, safety goggles or face shield, high-visibility vest, and hearing protection where required.</w:t>
      </w:r>
    </w:p>
    <w:p w14:paraId="14309493" w14:textId="77777777" w:rsidR="00105D31" w:rsidRDefault="00105D31">
      <w:r>
        <w:rPr>
          <w:b/>
          <w:bCs/>
        </w:rPr>
        <w:t>Procedure:</w:t>
      </w:r>
      <w:r>
        <w:t xml:space="preserve"> 1) Receive the loading instruction and confirm product grade, customer, compartment quantity, destination, truck registration, driver identity, and planned loading arm or hose. 2) Direct the truck to the approved loading bay at controlled speed. Stop the vehicle in the marked position, apply parking brake, switch off engine, remove ignition key if required, place wheel chocks, and display “No Smoking/No Mobile Phone” controls. 3) Verify that the truck tank, compartments, outlet valves, seals, </w:t>
      </w:r>
      <w:proofErr w:type="spellStart"/>
      <w:r>
        <w:t>vapour</w:t>
      </w:r>
      <w:proofErr w:type="spellEnd"/>
      <w:r>
        <w:t xml:space="preserve"> vents, dip caps, manholes, and earthing point are intact and suitable for loading. Reject any truck with leakage, damaged fittings, missing fire extinguisher, expired calibration, or unsafe condition. 4) Connect the earthing/bonding clamp before opening any compartment or connecting loading equipment. Confirm earth continuity indication, where installed. 5) Confirm loading ticket quantity and ensure there is adequate ullage in each receiving compartment. Open only the compartment intended for loading. 6) Connect the loading arm or certified transfer hose securely, ensuring gaskets are in good condition, couplings are fully locked, and drain valves are closed. 7) Start loading at low flow to confirm stable transfer, then increase to normal rate within site limits. The operator and driver shall remain in attendance and shall not leave the bay during transfer. 8) Continuously monitor flow </w:t>
      </w:r>
      <w:r>
        <w:lastRenderedPageBreak/>
        <w:t xml:space="preserve">meter, compartment level, hose condition, pressure, alarms, and surrounding area. Stop loading immediately if leakage, </w:t>
      </w:r>
      <w:proofErr w:type="spellStart"/>
      <w:r>
        <w:t>vapour</w:t>
      </w:r>
      <w:proofErr w:type="spellEnd"/>
      <w:r>
        <w:t xml:space="preserve"> release, abnormal noise, loss of earth, incorrect product, lightning, emergency alarm, or unsafe </w:t>
      </w:r>
      <w:proofErr w:type="spellStart"/>
      <w:r>
        <w:t>behaviour</w:t>
      </w:r>
      <w:proofErr w:type="spellEnd"/>
      <w:r>
        <w:t xml:space="preserve"> is observed. 9) Stop loading at the authorized quantity. Allow hose/arm to drain safely, close valves in proper sequence, disconnect loading equipment, cap the truck outlets, remove bonding only after all connections are closed, and clean any minor drips using approved absorbent materials. 10) Complete loading documentation, quantity reconciliation, seal placement, inspection record, and exit clearance. The truck shall leave only after the area is confirmed safe and free from spill.</w:t>
      </w:r>
    </w:p>
    <w:p w14:paraId="1C49398F" w14:textId="77777777" w:rsidR="00105D31" w:rsidRDefault="00105D31">
      <w:r>
        <w:rPr>
          <w:b/>
          <w:bCs/>
        </w:rPr>
        <w:t>Acceptance criteria and records:</w:t>
      </w:r>
      <w:r>
        <w:t xml:space="preserve"> Correct product loaded, quantity within tolerance, no spill, no injury, truck sealed, loading ticket signed, meter reading recorded, truck inspection completed, and any deviation reported. </w:t>
      </w:r>
      <w:r>
        <w:rPr>
          <w:b/>
          <w:bCs/>
        </w:rPr>
        <w:t>Emergency actions:</w:t>
      </w:r>
      <w:r>
        <w:t xml:space="preserve"> Activate emergency stop, raise alarm, stop all ignition sources, isolate valves if safe, evacuate non-essential personnel, use spill kit for </w:t>
      </w:r>
      <w:proofErr w:type="gramStart"/>
      <w:r>
        <w:t>small contained</w:t>
      </w:r>
      <w:proofErr w:type="gramEnd"/>
      <w:r>
        <w:t xml:space="preserve"> spills, and call the emergency response team for major spill, fire, medical injury, or uncontrolled release.</w:t>
      </w:r>
    </w:p>
    <w:p w14:paraId="1BD2EB59" w14:textId="77777777" w:rsidR="00105D31" w:rsidRDefault="00105D31">
      <w:pPr>
        <w:pStyle w:val="Heading1"/>
        <w:rPr>
          <w:rFonts w:asciiTheme="minorHAnsi" w:hAnsiTheme="minorHAnsi" w:cstheme="minorBidi"/>
        </w:rPr>
      </w:pPr>
      <w:r>
        <w:rPr>
          <w:rFonts w:asciiTheme="minorHAnsi" w:hAnsiTheme="minorHAnsi" w:cstheme="minorBidi"/>
          <w:shd w:val="clear" w:color="auto" w:fill="FFFF00"/>
        </w:rPr>
        <w:t>Operation 2: HSD Decanting Procedure</w:t>
      </w:r>
    </w:p>
    <w:p w14:paraId="0819BB6C" w14:textId="77777777" w:rsidR="00105D31" w:rsidRDefault="00105D31">
      <w:r>
        <w:rPr>
          <w:b/>
          <w:bCs/>
        </w:rPr>
        <w:t>Purpose:</w:t>
      </w:r>
      <w:r>
        <w:t xml:space="preserve"> To provide a safe and controlled method for transferring HSD from a tanker, tote, drum, or intermediate container into an approved receiving tank or vessel. </w:t>
      </w:r>
      <w:r>
        <w:rPr>
          <w:b/>
          <w:bCs/>
        </w:rPr>
        <w:t>Scope:</w:t>
      </w:r>
      <w:r>
        <w:t xml:space="preserve"> This SOP covers decanting activities in designated fuel handling areas only. Decanting shall not be performed near drains, open flames, hot work, running engines, food areas, unauthorized personnel, or incompatible materials. </w:t>
      </w:r>
      <w:r>
        <w:rPr>
          <w:b/>
          <w:bCs/>
        </w:rPr>
        <w:t>Responsibilities:</w:t>
      </w:r>
      <w:r>
        <w:t xml:space="preserve"> The operator conducts checks and </w:t>
      </w:r>
      <w:proofErr w:type="gramStart"/>
      <w:r>
        <w:t>transfer</w:t>
      </w:r>
      <w:proofErr w:type="gramEnd"/>
      <w:r>
        <w:t xml:space="preserve">; the supervisor authorizes the job and verifies risk controls; HSE verifies spill, fire, and PPE readiness; maintenance supports pumps, hoses, and valves; the driver or supplier supports vehicle positioning and isolation. </w:t>
      </w:r>
      <w:r>
        <w:rPr>
          <w:b/>
          <w:bCs/>
        </w:rPr>
        <w:t>Required PPE:</w:t>
      </w:r>
      <w:r>
        <w:t xml:space="preserve"> flame-resistant clothing, diesel-resistant gloves, splash goggles, safety shoes, helmet, and respiratory protection if risk assessment requires it.</w:t>
      </w:r>
    </w:p>
    <w:p w14:paraId="0EFE60A3" w14:textId="77777777" w:rsidR="00105D31" w:rsidRDefault="00105D31">
      <w:r>
        <w:rPr>
          <w:b/>
          <w:bCs/>
        </w:rPr>
        <w:t>Procedure:</w:t>
      </w:r>
      <w:r>
        <w:t xml:space="preserve"> 1) Confirm approved decanting location, permit or written authorization, SDS availability, receiving tank capacity, product compatibility, and emergency access. 2) Barricade the area and place warning signage. Keep a suitable foam/dry chemical extinguisher, drip tray, absorbent pads, drain covers, and spill kit within reach. 3) Inspect transfer pump, hose, nozzle, couplings, gaskets, strainers, valves, bonding cables, containers, and receiving tank vents. Do not use damaged, uncertified, leaking, or non-conductive equipment unless specifically approved. 4) Position the supply container or tanker on level ground, immobilize it, switch off engine, and eliminate ignition sources. 5) Bond and earth the supply and receiving containers before opening caps or valves. 6) </w:t>
      </w:r>
      <w:r>
        <w:lastRenderedPageBreak/>
        <w:t>Measure or confirm receiving capacity so that overfill cannot occur. Establish a responsible observer at the receiving point if the operator cannot see the level. 7) Open valves slowly and start transfer at a controlled rate. Avoid splashing, free fall, excessive turbulence, and unattended transfer. 8) Keep containers closed when not actively transferring. Maintain clear communication between sender and receiver throughout the activity. 9) Stop transfer before maximum safe fill level is reached. Close the receiving valve first when appropriate, then isolate pump and supply valves according to site practice. 10) Drain residual product into an approved container, cap all openings, wipe fittings, remove bonding after closure, and return equipment to storage. 11) Dispose of contaminated absorbents as hazardous waste according to site waste procedure.</w:t>
      </w:r>
    </w:p>
    <w:p w14:paraId="277751A2" w14:textId="77777777" w:rsidR="00105D31" w:rsidRDefault="00105D31">
      <w:r>
        <w:rPr>
          <w:b/>
          <w:bCs/>
        </w:rPr>
        <w:t>Quality and HSE checks:</w:t>
      </w:r>
      <w:r>
        <w:t xml:space="preserve"> Product identity verified, receiving tank not overfilled, transfer area free from spill, containers labelled, waste controlled, and log sheet completed. </w:t>
      </w:r>
      <w:r>
        <w:rPr>
          <w:b/>
          <w:bCs/>
        </w:rPr>
        <w:t>Stop-work triggers:</w:t>
      </w:r>
      <w:r>
        <w:t xml:space="preserve"> leak, rainwater entry risk, lightning, loss of bonding, damaged hose, wrong product, overfill risk, </w:t>
      </w:r>
      <w:proofErr w:type="spellStart"/>
      <w:r>
        <w:t>vapour</w:t>
      </w:r>
      <w:proofErr w:type="spellEnd"/>
      <w:r>
        <w:t xml:space="preserve"> concern, nearby hot work, or any change in job conditions. </w:t>
      </w:r>
      <w:r>
        <w:rPr>
          <w:b/>
          <w:bCs/>
        </w:rPr>
        <w:t>Emergency actions:</w:t>
      </w:r>
      <w:r>
        <w:t xml:space="preserve"> Stop transfer, close valves if safe, isolate ignition sources, contain spill using absorbents and drain covers, notify control room/HSE, and escalate to emergency response for major spill, fire, exposure, or environmental release.</w:t>
      </w:r>
    </w:p>
    <w:p w14:paraId="099CFC98" w14:textId="77777777" w:rsidR="00105D31" w:rsidRDefault="00105D31">
      <w:pPr>
        <w:pStyle w:val="Heading1"/>
        <w:rPr>
          <w:rFonts w:asciiTheme="minorHAnsi" w:hAnsiTheme="minorHAnsi" w:cstheme="minorBidi"/>
        </w:rPr>
      </w:pPr>
      <w:r>
        <w:rPr>
          <w:rFonts w:asciiTheme="minorHAnsi" w:hAnsiTheme="minorHAnsi" w:cstheme="minorBidi"/>
          <w:shd w:val="clear" w:color="auto" w:fill="FFFF00"/>
        </w:rPr>
        <w:t>Operation 3: AOPS Testing</w:t>
      </w:r>
    </w:p>
    <w:p w14:paraId="2CA92935" w14:textId="77777777" w:rsidR="00105D31" w:rsidRDefault="00105D31">
      <w:r>
        <w:rPr>
          <w:b/>
          <w:bCs/>
        </w:rPr>
        <w:t>Purpose:</w:t>
      </w:r>
      <w:r>
        <w:t xml:space="preserve"> To establish a controlled method for testing the Automated Operations/Overfill Protection System (AOPS) or any site-defined AOPS function associated with fuel transfer safety, alarms, trips, interlocks, shutdowns, and </w:t>
      </w:r>
      <w:proofErr w:type="spellStart"/>
      <w:r>
        <w:t>permissives</w:t>
      </w:r>
      <w:proofErr w:type="spellEnd"/>
      <w:r>
        <w:t xml:space="preserve">. </w:t>
      </w:r>
      <w:r>
        <w:rPr>
          <w:b/>
          <w:bCs/>
        </w:rPr>
        <w:t>Scope:</w:t>
      </w:r>
      <w:r>
        <w:t xml:space="preserve"> This sample SOP applies to functional checks of AOPS components linked to loading, unloading, storage tanks, pumps, valves, high-level alarms, emergency shutdown, grounding permissive, and control room indication. Final test steps must match the approved cause-and-effect matrix, equipment manual, and KHT instrumentation philosophy. </w:t>
      </w:r>
      <w:r>
        <w:rPr>
          <w:b/>
          <w:bCs/>
        </w:rPr>
        <w:t>Responsibilities:</w:t>
      </w:r>
      <w:r>
        <w:t xml:space="preserve"> Operations </w:t>
      </w:r>
      <w:proofErr w:type="gramStart"/>
      <w:r>
        <w:t>owns</w:t>
      </w:r>
      <w:proofErr w:type="gramEnd"/>
      <w:r>
        <w:t xml:space="preserve"> the test boundary and process safety; Instrument/Electrical performs functional testing; HSE verifies risk controls; Control Room records alarms and responses; Supervisor authorizes bypasses and restores normal service.</w:t>
      </w:r>
    </w:p>
    <w:p w14:paraId="49EBD0B5" w14:textId="77777777" w:rsidR="00105D31" w:rsidRDefault="00105D31">
      <w:r>
        <w:rPr>
          <w:b/>
          <w:bCs/>
        </w:rPr>
        <w:t>Procedure:</w:t>
      </w:r>
      <w:r>
        <w:t xml:space="preserve"> 1) Obtain approved test plan, permit if required, isolation certificate, bypass authorization, and latest cause-and-effect chart. Conduct toolbox talk covering test limits, communication words, emergency stop, and restoration requirements. 2) Confirm that live transfer is stopped or placed in a safe condition unless the test is designed and approved for live simulation. 3) Identify each device to be tested, such as high-high level switch, level transmitter alarm, emergency push button, earth permissive, pump trip, actuated valve closure, flow shutdown, siren/beacon, and control room alarm. 4) Place only approved </w:t>
      </w:r>
      <w:r>
        <w:lastRenderedPageBreak/>
        <w:t>bypasses and clearly tag them with time, owner, reason, and expiry. Never bypass independent protection layers without written authorization. 5) Simulate or activate the test signal using approved equipment. Do not use unsafe methods that could introduce product release or equipment damage. 6) Verify that the correct alarm appears at the panel/control system, the correct trip occurs, the correct valve or pump action takes place, and the alarm is acknowledged according to procedure. 7) Record actual response time, device tag, test result, abnormal findings, and corrective actions. 8) If any failure occurs, keep equipment in safe state, inform supervisor, raise maintenance notification, and do not return to service until risk is assessed and approved. 9) Remove bypasses, restore normal logic, reset alarms, return equipment to service, and conduct a final function confirmation. 10) Close the permit/test sheet only after Operations, Instrumentation, and Control Room confirm that all systems are normalized.</w:t>
      </w:r>
    </w:p>
    <w:p w14:paraId="061FB9CC" w14:textId="77777777" w:rsidR="00105D31" w:rsidRDefault="00105D31">
      <w:r>
        <w:rPr>
          <w:b/>
          <w:bCs/>
        </w:rPr>
        <w:t>Acceptance criteria and records:</w:t>
      </w:r>
      <w:r>
        <w:t xml:space="preserve"> All tested devices respond as per approved cause-and-effect; no unauthorized bypass remains active; no false status is left in the control system; test sheet, permit, bypass log, and maintenance records are complete. </w:t>
      </w:r>
      <w:r>
        <w:rPr>
          <w:b/>
          <w:bCs/>
        </w:rPr>
        <w:t>Emergency controls:</w:t>
      </w:r>
      <w:r>
        <w:t xml:space="preserve"> If unexpected shutdown, product movement, alarm flood, loss of control, or unsafe plant condition occurs, stop testing, inform control room, isolate affected equipment if safe, and follow emergency response procedure.</w:t>
      </w:r>
    </w:p>
    <w:p w14:paraId="4268EE66" w14:textId="77777777" w:rsidR="00105D31" w:rsidRDefault="00105D31">
      <w:pPr>
        <w:pStyle w:val="Heading1"/>
        <w:rPr>
          <w:rFonts w:asciiTheme="minorHAnsi" w:hAnsiTheme="minorHAnsi" w:cstheme="minorBidi"/>
        </w:rPr>
      </w:pPr>
      <w:r>
        <w:rPr>
          <w:rFonts w:asciiTheme="minorHAnsi" w:hAnsiTheme="minorHAnsi" w:cstheme="minorBidi"/>
          <w:shd w:val="clear" w:color="auto" w:fill="FFFF00"/>
        </w:rPr>
        <w:t>Operation 4: Permit Requirements</w:t>
      </w:r>
    </w:p>
    <w:p w14:paraId="6E4EFDE4" w14:textId="77777777" w:rsidR="00105D31" w:rsidRDefault="00105D31">
      <w:r>
        <w:rPr>
          <w:b/>
          <w:bCs/>
        </w:rPr>
        <w:t>Purpose:</w:t>
      </w:r>
      <w:r>
        <w:t xml:space="preserve"> To ensure that all KHT operations and maintenance work are authorized, risk assessed, communicated, and controlled before execution. </w:t>
      </w:r>
      <w:r>
        <w:rPr>
          <w:b/>
          <w:bCs/>
        </w:rPr>
        <w:t>Scope:</w:t>
      </w:r>
      <w:r>
        <w:t xml:space="preserve"> Permit requirements apply to routine and non-routine activities including hot work, cold work, confined space entry, electrical work, excavation, work at height, lifting, breaking containment, vehicle entry to restricted areas, line opening, isolation/LOTO, override/bypass, and simultaneous operations. </w:t>
      </w:r>
      <w:r>
        <w:rPr>
          <w:b/>
          <w:bCs/>
        </w:rPr>
        <w:t>Principle:</w:t>
      </w:r>
      <w:r>
        <w:t xml:space="preserve"> A permit is not a formality; it is a live control document that confirms hazards, responsibilities, isolations, gas testing, PPE, emergency arrangements, and </w:t>
      </w:r>
      <w:proofErr w:type="spellStart"/>
      <w:r>
        <w:t>handback</w:t>
      </w:r>
      <w:proofErr w:type="spellEnd"/>
      <w:r>
        <w:t xml:space="preserve"> requirements.</w:t>
      </w:r>
    </w:p>
    <w:p w14:paraId="5D1DBB48" w14:textId="77777777" w:rsidR="00105D31" w:rsidRDefault="00105D31">
      <w:r>
        <w:rPr>
          <w:b/>
          <w:bCs/>
        </w:rPr>
        <w:t>Procedure:</w:t>
      </w:r>
      <w:r>
        <w:t xml:space="preserve"> 1) Define the job scope, location, equipment tag, work party, tools, expected duration, and interaction with operations. 2) Conduct risk assessment/JSA with the job issuer, job performer, area owner, and HSE when required. 3) Select the correct permit type and associated certificates, such as isolation, gas test, excavation clearance, lifting plan, confined space certificate, or bypass approval. 4) Identify energy sources and apply isolation/LOTO before work starts. Confirm zero energy where applicable. 5) Complete atmospheric testing for flammable </w:t>
      </w:r>
      <w:proofErr w:type="spellStart"/>
      <w:r>
        <w:t>vapour</w:t>
      </w:r>
      <w:proofErr w:type="spellEnd"/>
      <w:r>
        <w:t xml:space="preserve">, oxygen, and toxic gases if required by area classification or job type. 6) Verify that fire </w:t>
      </w:r>
      <w:proofErr w:type="gramStart"/>
      <w:r>
        <w:t>watch</w:t>
      </w:r>
      <w:proofErr w:type="gramEnd"/>
      <w:r>
        <w:t xml:space="preserve">, standby person, barricades, signs, </w:t>
      </w:r>
      <w:r>
        <w:lastRenderedPageBreak/>
        <w:t xml:space="preserve">ventilation, rescue </w:t>
      </w:r>
      <w:proofErr w:type="gramStart"/>
      <w:r>
        <w:t>plan</w:t>
      </w:r>
      <w:proofErr w:type="gramEnd"/>
      <w:r>
        <w:t xml:space="preserve">, communication </w:t>
      </w:r>
      <w:proofErr w:type="gramStart"/>
      <w:r>
        <w:t>method</w:t>
      </w:r>
      <w:proofErr w:type="gramEnd"/>
      <w:r>
        <w:t xml:space="preserve">, and firefighting equipment are ready. 7) Issue the permit only after the site has been physically checked and all controls are implemented. 8) The performer shall brief the work team and keep the permit at the worksite. 9) Suspend work if conditions change, alarm sounds, weather becomes unsafe, gas </w:t>
      </w:r>
      <w:proofErr w:type="gramStart"/>
      <w:r>
        <w:t>test</w:t>
      </w:r>
      <w:proofErr w:type="gramEnd"/>
      <w:r>
        <w:t xml:space="preserve"> expires, SIMOPS conflict arises, scope changes, or controls are removed. 10) On completion, clear the area, remove tools and waste, reinstate guards and covers, close isolations only after authorization, and hand back the permit to Operations for final acceptance.</w:t>
      </w:r>
    </w:p>
    <w:p w14:paraId="37470276" w14:textId="77777777" w:rsidR="00105D31" w:rsidRDefault="00105D31">
      <w:r>
        <w:rPr>
          <w:b/>
          <w:bCs/>
        </w:rPr>
        <w:t>Minimum permit records:</w:t>
      </w:r>
      <w:r>
        <w:t xml:space="preserve"> permit number, date/time, issuer, receiver, location, job description, hazards, controls, gas test results, isolations, PPE, signatures, extensions, suspension details, </w:t>
      </w:r>
      <w:proofErr w:type="spellStart"/>
      <w:r>
        <w:t>handback</w:t>
      </w:r>
      <w:proofErr w:type="spellEnd"/>
      <w:r>
        <w:t xml:space="preserve">, and closeout. </w:t>
      </w:r>
      <w:r>
        <w:rPr>
          <w:b/>
          <w:bCs/>
        </w:rPr>
        <w:t>Critical rule:</w:t>
      </w:r>
      <w:r>
        <w:t xml:space="preserve"> No work shall proceed under an expired, incomplete, incorrect, unsigned, or unauthorized permit.</w:t>
      </w:r>
    </w:p>
    <w:p w14:paraId="483DFF75" w14:textId="77777777" w:rsidR="00105D31" w:rsidRDefault="00105D31">
      <w:pPr>
        <w:pStyle w:val="Heading1"/>
        <w:rPr>
          <w:rFonts w:asciiTheme="minorHAnsi" w:hAnsiTheme="minorHAnsi" w:cstheme="minorBidi"/>
        </w:rPr>
      </w:pPr>
      <w:r>
        <w:rPr>
          <w:rFonts w:asciiTheme="minorHAnsi" w:hAnsiTheme="minorHAnsi" w:cstheme="minorBidi"/>
          <w:shd w:val="clear" w:color="auto" w:fill="FFFF00"/>
        </w:rPr>
        <w:t>Operation 5: Basic HSE Procedures</w:t>
      </w:r>
    </w:p>
    <w:p w14:paraId="6437AEAB" w14:textId="77777777" w:rsidR="00105D31" w:rsidRDefault="00105D31">
      <w:r>
        <w:rPr>
          <w:b/>
          <w:bCs/>
        </w:rPr>
        <w:t>Purpose:</w:t>
      </w:r>
      <w:r>
        <w:t xml:space="preserve"> To define the basic health, safety, and environment controls required for daily KHT operations involving petroleum products, moving vehicles, equipment, electrical systems, manual tasks, and emergency readiness. </w:t>
      </w:r>
      <w:r>
        <w:rPr>
          <w:b/>
          <w:bCs/>
        </w:rPr>
        <w:t>Scope:</w:t>
      </w:r>
      <w:r>
        <w:t xml:space="preserve"> These requirements apply to employees, trainees, contractors, visitors, and drivers entering operational areas. </w:t>
      </w:r>
      <w:r>
        <w:rPr>
          <w:b/>
          <w:bCs/>
        </w:rPr>
        <w:t>Core expectations:</w:t>
      </w:r>
      <w:r>
        <w:t xml:space="preserve"> Everyone has stop-work authority, must follow site induction rules, must report hazards and near misses, and must never bypass safety devices or perform unauthorized work.</w:t>
      </w:r>
    </w:p>
    <w:p w14:paraId="552ED472" w14:textId="77777777" w:rsidR="00105D31" w:rsidRDefault="00105D31">
      <w:r>
        <w:rPr>
          <w:b/>
          <w:bCs/>
        </w:rPr>
        <w:t>Procedure:</w:t>
      </w:r>
      <w:r>
        <w:t xml:space="preserve"> 1) Attend daily toolbox talk and understand the job hazards before starting work. 2) Wear mandatory PPE and task-specific PPE at all times in designated areas. 3) Maintain housekeeping: keep walkways clear, remove oil-soaked waste, control trip hazards, and keep access to extinguishers, hydrants, showers, eyewash stations, exits, and emergency equipment unobstructed. 4) Follow traffic management: use pedestrian routes, obey speed limits, reverse only with banksman where required, and maintain safe separation from trucks and forklifts. 5) Control ignition sources: no smoking, no unauthorized mobile phones, no hot work without permit, and no non-rated electrical tools in classified areas. 6) Use approved tools and inspect them before use. Defective tools, hoses, ladders, lifting gear, and electrical leads must be tagged and removed from service. 7) Prevent spills by using drip trays, caps, plugs, proper valve line-up, and continuous monitoring during transfer. 8) Segregate waste and </w:t>
      </w:r>
      <w:proofErr w:type="gramStart"/>
      <w:r>
        <w:t>dispose</w:t>
      </w:r>
      <w:proofErr w:type="gramEnd"/>
      <w:r>
        <w:t xml:space="preserve"> through approved routes. Do not discharge oil, diesel, solvents, or contaminated water into drains. 9) Report all injuries, spills, leaks, unsafe acts, equipment damage, and near misses immediately. 10) </w:t>
      </w:r>
      <w:r>
        <w:lastRenderedPageBreak/>
        <w:t>Participate in drills and know muster points, alarm sounds, emergency contact numbers, and first aid locations.</w:t>
      </w:r>
    </w:p>
    <w:p w14:paraId="3A683A55" w14:textId="77777777" w:rsidR="00105D31" w:rsidRDefault="00105D31">
      <w:r>
        <w:rPr>
          <w:b/>
          <w:bCs/>
        </w:rPr>
        <w:t>Inspection checklist:</w:t>
      </w:r>
      <w:r>
        <w:t xml:space="preserve"> PPE condition, housekeeping, spill kit stock, extinguisher availability, eyewash/shower access, signage, barricades, grounding cables, drain covers, first aid kit, and emergency routes. </w:t>
      </w:r>
      <w:r>
        <w:rPr>
          <w:b/>
          <w:bCs/>
        </w:rPr>
        <w:t>Stop-work triggers:</w:t>
      </w:r>
      <w:r>
        <w:t xml:space="preserve"> missing permit, unsafe weather, uncontrolled leak, missing PPE, defective equipment, poor visibility, fatigue, untrained </w:t>
      </w:r>
      <w:proofErr w:type="gramStart"/>
      <w:r>
        <w:t>worker</w:t>
      </w:r>
      <w:proofErr w:type="gramEnd"/>
      <w:r>
        <w:t>, or any condition that could cause injury, fire, spill, or environmental harm.</w:t>
      </w:r>
    </w:p>
    <w:p w14:paraId="5C9EC75B" w14:textId="77777777" w:rsidR="00105D31" w:rsidRDefault="00105D31">
      <w:pPr>
        <w:pStyle w:val="Heading1"/>
        <w:rPr>
          <w:rFonts w:asciiTheme="minorHAnsi" w:hAnsiTheme="minorHAnsi" w:cstheme="minorBidi"/>
        </w:rPr>
      </w:pPr>
      <w:r>
        <w:rPr>
          <w:rFonts w:asciiTheme="minorHAnsi" w:hAnsiTheme="minorHAnsi" w:cstheme="minorBidi"/>
          <w:shd w:val="clear" w:color="auto" w:fill="FFFF00"/>
        </w:rPr>
        <w:t>Operation 6: Equipment Descriptions</w:t>
      </w:r>
    </w:p>
    <w:p w14:paraId="7C9727F5" w14:textId="77777777" w:rsidR="00105D31" w:rsidRDefault="00105D31">
      <w:r>
        <w:rPr>
          <w:b/>
          <w:bCs/>
        </w:rPr>
        <w:t>Purpose:</w:t>
      </w:r>
      <w:r>
        <w:t xml:space="preserve"> To provide basic descriptions of equipment commonly used in KHT HSD operations so that operators and trainees understand the function, inspection points, and safety relevance of each item. </w:t>
      </w:r>
      <w:r>
        <w:rPr>
          <w:b/>
          <w:bCs/>
        </w:rPr>
        <w:t>Scope:</w:t>
      </w:r>
      <w:r>
        <w:t xml:space="preserve"> This SOP covers operational awareness only and does not replace equipment manuals, engineering drawings, calibration procedures, or maintenance instructions. Equipment shall be operated only by trained and authorized personnel.</w:t>
      </w:r>
    </w:p>
    <w:p w14:paraId="081E2B0C" w14:textId="77777777" w:rsidR="00105D31" w:rsidRDefault="00105D31">
      <w:r>
        <w:rPr>
          <w:b/>
          <w:bCs/>
        </w:rPr>
        <w:t>Main equipment:</w:t>
      </w:r>
      <w:r>
        <w:t xml:space="preserve"> </w:t>
      </w:r>
      <w:r>
        <w:rPr>
          <w:b/>
          <w:bCs/>
        </w:rPr>
        <w:t>Storage tanks</w:t>
      </w:r>
      <w:r>
        <w:t xml:space="preserve"> hold HSD and may include level gauges, vents, overfill protection, drain valves, sampling points, bunds, and fire protection. </w:t>
      </w:r>
      <w:r>
        <w:rPr>
          <w:b/>
          <w:bCs/>
        </w:rPr>
        <w:t>Transfer pumps</w:t>
      </w:r>
      <w:r>
        <w:t xml:space="preserve"> move product between tanks, trucks, and decanting points; check seal leakage, vibration, noise, pressure, and guards before use. </w:t>
      </w:r>
      <w:r>
        <w:rPr>
          <w:b/>
          <w:bCs/>
        </w:rPr>
        <w:t>Loading arms/hoses</w:t>
      </w:r>
      <w:r>
        <w:t xml:space="preserve"> provide product connection to truck compartments; inspect for wear, cracks, certification, coupling condition, gaskets, and proper support. </w:t>
      </w:r>
      <w:r>
        <w:rPr>
          <w:b/>
          <w:bCs/>
        </w:rPr>
        <w:t>Flow meters</w:t>
      </w:r>
      <w:r>
        <w:t xml:space="preserve"> measure quantity transferred and must be calibrated as per site requirements. </w:t>
      </w:r>
      <w:r>
        <w:rPr>
          <w:b/>
          <w:bCs/>
        </w:rPr>
        <w:t>Valves and manifolds</w:t>
      </w:r>
      <w:r>
        <w:t xml:space="preserve"> route product and must be correctly lined up to prevent wrong tank/wrong product movement. </w:t>
      </w:r>
      <w:r>
        <w:rPr>
          <w:b/>
          <w:bCs/>
        </w:rPr>
        <w:t>Strainers/filters</w:t>
      </w:r>
      <w:r>
        <w:t xml:space="preserve"> protect downstream equipment and product quality by removing debris; differential pressure or cleaning frequency must be monitored. </w:t>
      </w:r>
      <w:r>
        <w:rPr>
          <w:b/>
          <w:bCs/>
        </w:rPr>
        <w:t>Earthing and bonding systems</w:t>
      </w:r>
      <w:r>
        <w:t xml:space="preserve"> reduce static discharge risk during transfer. </w:t>
      </w:r>
      <w:r>
        <w:rPr>
          <w:b/>
          <w:bCs/>
        </w:rPr>
        <w:t>Emergency shutdown devices</w:t>
      </w:r>
      <w:r>
        <w:t xml:space="preserve"> stop transfer during abnormal conditions. </w:t>
      </w:r>
      <w:r>
        <w:rPr>
          <w:b/>
          <w:bCs/>
        </w:rPr>
        <w:t>Spill kits</w:t>
      </w:r>
      <w:r>
        <w:t xml:space="preserve"> contain absorbents, booms, drain covers, bags, and PPE for immediate response to small spills. </w:t>
      </w:r>
      <w:r>
        <w:rPr>
          <w:b/>
          <w:bCs/>
        </w:rPr>
        <w:t>Firefighting equipment</w:t>
      </w:r>
      <w:r>
        <w:t xml:space="preserve"> may include extinguishers, hydrants, monitors, foam systems, alarms, and firewater network.</w:t>
      </w:r>
    </w:p>
    <w:p w14:paraId="30214E7C" w14:textId="77777777" w:rsidR="00105D31" w:rsidRDefault="00105D31">
      <w:r>
        <w:rPr>
          <w:b/>
          <w:bCs/>
        </w:rPr>
        <w:t>Pre-use inspection:</w:t>
      </w:r>
      <w:r>
        <w:t xml:space="preserve"> Confirm equipment identification, physical condition, certification where applicable, guards, grounding points, valves, pressure gauges, hoses, seals, emergency stops, leak-free status, and clear access. </w:t>
      </w:r>
      <w:r>
        <w:rPr>
          <w:b/>
          <w:bCs/>
        </w:rPr>
        <w:t>Defect handling:</w:t>
      </w:r>
      <w:r>
        <w:t xml:space="preserve"> Stop use, isolate if safe, tag defective equipment, inform supervisor, raise maintenance request, and do not restart until the defect is corrected and accepted. </w:t>
      </w:r>
      <w:r>
        <w:rPr>
          <w:b/>
          <w:bCs/>
        </w:rPr>
        <w:t>Records:</w:t>
      </w:r>
      <w:r>
        <w:t xml:space="preserve"> inspection checklist, calibration certificate, maintenance history, defect report, and operator logbook.</w:t>
      </w:r>
    </w:p>
    <w:p w14:paraId="5430B5BF" w14:textId="77777777" w:rsidR="00105D31" w:rsidRDefault="00105D31">
      <w:pPr>
        <w:pStyle w:val="Heading1"/>
        <w:rPr>
          <w:rFonts w:asciiTheme="minorHAnsi" w:hAnsiTheme="minorHAnsi" w:cstheme="minorBidi"/>
        </w:rPr>
      </w:pPr>
      <w:r>
        <w:rPr>
          <w:rFonts w:asciiTheme="minorHAnsi" w:hAnsiTheme="minorHAnsi" w:cstheme="minorBidi"/>
          <w:shd w:val="clear" w:color="auto" w:fill="FFFF00"/>
        </w:rPr>
        <w:lastRenderedPageBreak/>
        <w:t>Operation 7: Emergency Procedures</w:t>
      </w:r>
    </w:p>
    <w:p w14:paraId="00565488" w14:textId="77777777" w:rsidR="00105D31" w:rsidRDefault="00105D31">
      <w:r>
        <w:rPr>
          <w:b/>
          <w:bCs/>
        </w:rPr>
        <w:t>Purpose:</w:t>
      </w:r>
      <w:r>
        <w:t xml:space="preserve"> To define the immediate actions required during emergencies in KHT operations, including fire, spill, </w:t>
      </w:r>
      <w:proofErr w:type="spellStart"/>
      <w:r>
        <w:t>vapour</w:t>
      </w:r>
      <w:proofErr w:type="spellEnd"/>
      <w:r>
        <w:t xml:space="preserve"> release, injury, vehicle incident, equipment failure, environmental release, and alarm activation. </w:t>
      </w:r>
      <w:r>
        <w:rPr>
          <w:b/>
          <w:bCs/>
        </w:rPr>
        <w:t>Scope:</w:t>
      </w:r>
      <w:r>
        <w:t xml:space="preserve"> All personnel, drivers, contractors, and visitors must follow this procedure. Life safety takes priority over product recovery, equipment protection, or documentation.</w:t>
      </w:r>
    </w:p>
    <w:p w14:paraId="274C8FE3" w14:textId="77777777" w:rsidR="00105D31" w:rsidRDefault="00105D31">
      <w:r>
        <w:rPr>
          <w:b/>
          <w:bCs/>
        </w:rPr>
        <w:t>Procedure:</w:t>
      </w:r>
      <w:r>
        <w:t xml:space="preserve"> 1) Stop the activity immediately and make the situation safe only if it can be done without personal risk. 2) Raise the alarm by nearest alarm point, radio, phone, or verbal warning. State the location, emergency type, injured persons, product involved, and immediate hazards. 3) Activate emergency stop for loading/transfer operations if safe and applicable. 4) Move upwind and away from the release, avoiding low-lying areas, drains, ignition sources, and traffic. 5) Evacuate to the designated muster point when alarm or supervisor instruction is given. Do not re-enter until authorized. 6) For </w:t>
      </w:r>
      <w:proofErr w:type="gramStart"/>
      <w:r>
        <w:t>small contained</w:t>
      </w:r>
      <w:proofErr w:type="gramEnd"/>
      <w:r>
        <w:t xml:space="preserve"> spills, trained personnel may use spill kits after ignition sources are controlled and PPE is worn. For large spills, uncontrolled leaks, </w:t>
      </w:r>
      <w:proofErr w:type="spellStart"/>
      <w:r>
        <w:t>vapour</w:t>
      </w:r>
      <w:proofErr w:type="spellEnd"/>
      <w:r>
        <w:t xml:space="preserve"> clouds, or product entering drains, withdraw and wait for emergency response. 7) For fire, do not attempt firefighting unless trained, the fire is small, escape route is clear, and correct extinguisher is available. 8) For injury, call first aider/medical support, do not move the injured person unless exposed to immediate danger, and provide first aid within competence. 9) For vehicle </w:t>
      </w:r>
      <w:proofErr w:type="gramStart"/>
      <w:r>
        <w:t>incident</w:t>
      </w:r>
      <w:proofErr w:type="gramEnd"/>
      <w:r>
        <w:t>, stop traffic, isolate engines if safe, protect the scene, and report to control room/security. 10) After emergency control, preserve evidence, support investigation, replenish emergency equipment, and complete incident report.</w:t>
      </w:r>
    </w:p>
    <w:p w14:paraId="23DFE075" w14:textId="77777777" w:rsidR="00105D31" w:rsidRDefault="00105D31">
      <w:r>
        <w:rPr>
          <w:b/>
          <w:bCs/>
        </w:rPr>
        <w:t>Emergency readiness checklist:</w:t>
      </w:r>
      <w:r>
        <w:t xml:space="preserve"> Alarm points known, muster point known, emergency numbers displayed, spill kits stocked, extinguishers accessible, eyewash/showers functional, first aid available, escape routes clear, and drills completed. </w:t>
      </w:r>
      <w:r>
        <w:rPr>
          <w:b/>
          <w:bCs/>
        </w:rPr>
        <w:t>Post-incident requirements:</w:t>
      </w:r>
      <w:r>
        <w:t xml:space="preserve"> medical care, area isolation, product recovery, waste disposal, root cause investigation, corrective actions, refresher training, and management review before restarting affected operations.</w:t>
      </w:r>
    </w:p>
    <w:p w14:paraId="11D66ACC" w14:textId="77777777" w:rsidR="00EB3D05" w:rsidRDefault="00EB3D05"/>
    <w:sectPr w:rsidR="00EB3D0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A046F"/>
    <w:multiLevelType w:val="multilevel"/>
    <w:tmpl w:val="9CE2F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56863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0EE1"/>
    <w:rsid w:val="00105D31"/>
    <w:rsid w:val="00610EE1"/>
    <w:rsid w:val="00716DEF"/>
    <w:rsid w:val="00B72877"/>
    <w:rsid w:val="00EB3D0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93976B"/>
  <w15:chartTrackingRefBased/>
  <w15:docId w15:val="{EA64172C-1A52-49E5-AD05-953E34F35A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10E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10E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10EE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10EE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10EE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10E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0E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0E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0E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0EE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10EE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10EE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0EE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10EE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10E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0E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0E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0EE1"/>
    <w:rPr>
      <w:rFonts w:eastAsiaTheme="majorEastAsia" w:cstheme="majorBidi"/>
      <w:color w:val="272727" w:themeColor="text1" w:themeTint="D8"/>
    </w:rPr>
  </w:style>
  <w:style w:type="paragraph" w:styleId="Title">
    <w:name w:val="Title"/>
    <w:basedOn w:val="Normal"/>
    <w:next w:val="Normal"/>
    <w:link w:val="TitleChar"/>
    <w:uiPriority w:val="10"/>
    <w:qFormat/>
    <w:rsid w:val="00610E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0E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0E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0E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0EE1"/>
    <w:pPr>
      <w:spacing w:before="160"/>
      <w:jc w:val="center"/>
    </w:pPr>
    <w:rPr>
      <w:i/>
      <w:iCs/>
      <w:color w:val="404040" w:themeColor="text1" w:themeTint="BF"/>
    </w:rPr>
  </w:style>
  <w:style w:type="character" w:customStyle="1" w:styleId="QuoteChar">
    <w:name w:val="Quote Char"/>
    <w:basedOn w:val="DefaultParagraphFont"/>
    <w:link w:val="Quote"/>
    <w:uiPriority w:val="29"/>
    <w:rsid w:val="00610EE1"/>
    <w:rPr>
      <w:i/>
      <w:iCs/>
      <w:color w:val="404040" w:themeColor="text1" w:themeTint="BF"/>
    </w:rPr>
  </w:style>
  <w:style w:type="paragraph" w:styleId="ListParagraph">
    <w:name w:val="List Paragraph"/>
    <w:basedOn w:val="Normal"/>
    <w:uiPriority w:val="34"/>
    <w:qFormat/>
    <w:rsid w:val="00610EE1"/>
    <w:pPr>
      <w:ind w:left="720"/>
      <w:contextualSpacing/>
    </w:pPr>
  </w:style>
  <w:style w:type="character" w:styleId="IntenseEmphasis">
    <w:name w:val="Intense Emphasis"/>
    <w:basedOn w:val="DefaultParagraphFont"/>
    <w:uiPriority w:val="21"/>
    <w:qFormat/>
    <w:rsid w:val="00610EE1"/>
    <w:rPr>
      <w:i/>
      <w:iCs/>
      <w:color w:val="0F4761" w:themeColor="accent1" w:themeShade="BF"/>
    </w:rPr>
  </w:style>
  <w:style w:type="paragraph" w:styleId="IntenseQuote">
    <w:name w:val="Intense Quote"/>
    <w:basedOn w:val="Normal"/>
    <w:next w:val="Normal"/>
    <w:link w:val="IntenseQuoteChar"/>
    <w:uiPriority w:val="30"/>
    <w:qFormat/>
    <w:rsid w:val="00610E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10EE1"/>
    <w:rPr>
      <w:i/>
      <w:iCs/>
      <w:color w:val="0F4761" w:themeColor="accent1" w:themeShade="BF"/>
    </w:rPr>
  </w:style>
  <w:style w:type="character" w:styleId="IntenseReference">
    <w:name w:val="Intense Reference"/>
    <w:basedOn w:val="DefaultParagraphFont"/>
    <w:uiPriority w:val="32"/>
    <w:qFormat/>
    <w:rsid w:val="00610EE1"/>
    <w:rPr>
      <w:b/>
      <w:bCs/>
      <w:smallCaps/>
      <w:color w:val="0F4761" w:themeColor="accent1" w:themeShade="BF"/>
      <w:spacing w:val="5"/>
    </w:rPr>
  </w:style>
  <w:style w:type="character" w:styleId="BookTitle">
    <w:name w:val="Book Title"/>
    <w:basedOn w:val="DefaultParagraphFont"/>
    <w:uiPriority w:val="33"/>
    <w:qFormat/>
    <w:rsid w:val="00610EE1"/>
    <w:rPr>
      <w:b/>
      <w:bCs/>
      <w:i/>
      <w:iCs/>
      <w:spacing w:val="5"/>
    </w:rPr>
  </w:style>
  <w:style w:type="paragraph" w:styleId="Caption">
    <w:name w:val="caption"/>
    <w:basedOn w:val="Normal"/>
    <w:next w:val="Normal"/>
    <w:uiPriority w:val="35"/>
    <w:semiHidden/>
    <w:unhideWhenUsed/>
    <w:qFormat/>
    <w:rsid w:val="00610EE1"/>
    <w:pPr>
      <w:spacing w:after="200" w:line="240" w:lineRule="auto"/>
    </w:pPr>
    <w:rPr>
      <w:i/>
      <w:iCs/>
      <w:color w:val="0E2841" w:themeColor="text2"/>
      <w:sz w:val="18"/>
      <w:szCs w:val="18"/>
    </w:rPr>
  </w:style>
  <w:style w:type="character" w:styleId="Emphasis">
    <w:name w:val="Emphasis"/>
    <w:basedOn w:val="DefaultParagraphFont"/>
    <w:uiPriority w:val="20"/>
    <w:qFormat/>
    <w:rsid w:val="00610EE1"/>
    <w:rPr>
      <w:i/>
      <w:iCs/>
    </w:rPr>
  </w:style>
  <w:style w:type="paragraph" w:styleId="NoSpacing">
    <w:name w:val="No Spacing"/>
    <w:uiPriority w:val="1"/>
    <w:qFormat/>
    <w:rsid w:val="00610EE1"/>
    <w:pPr>
      <w:spacing w:after="0" w:line="240" w:lineRule="auto"/>
    </w:pPr>
  </w:style>
  <w:style w:type="character" w:styleId="Strong">
    <w:name w:val="Strong"/>
    <w:basedOn w:val="DefaultParagraphFont"/>
    <w:uiPriority w:val="22"/>
    <w:qFormat/>
    <w:rsid w:val="00610EE1"/>
    <w:rPr>
      <w:b/>
      <w:bCs/>
    </w:rPr>
  </w:style>
  <w:style w:type="character" w:styleId="SubtleEmphasis">
    <w:name w:val="Subtle Emphasis"/>
    <w:basedOn w:val="DefaultParagraphFont"/>
    <w:uiPriority w:val="19"/>
    <w:qFormat/>
    <w:rsid w:val="00610EE1"/>
    <w:rPr>
      <w:i/>
      <w:iCs/>
      <w:color w:val="404040" w:themeColor="text1" w:themeTint="BF"/>
    </w:rPr>
  </w:style>
  <w:style w:type="character" w:styleId="SubtleReference">
    <w:name w:val="Subtle Reference"/>
    <w:basedOn w:val="DefaultParagraphFont"/>
    <w:uiPriority w:val="31"/>
    <w:qFormat/>
    <w:rsid w:val="00610EE1"/>
    <w:rPr>
      <w:smallCaps/>
      <w:color w:val="5A5A5A" w:themeColor="text1" w:themeTint="A5"/>
    </w:rPr>
  </w:style>
  <w:style w:type="paragraph" w:styleId="TOCHeading">
    <w:name w:val="TOC Heading"/>
    <w:basedOn w:val="Heading1"/>
    <w:next w:val="Normal"/>
    <w:uiPriority w:val="39"/>
    <w:semiHidden/>
    <w:unhideWhenUsed/>
    <w:qFormat/>
    <w:rsid w:val="00610EE1"/>
    <w:pPr>
      <w:spacing w:before="240" w:after="0"/>
      <w:outlineLvl w:val="9"/>
    </w:pPr>
    <w:rPr>
      <w:sz w:val="32"/>
      <w:szCs w:val="32"/>
    </w:rPr>
  </w:style>
  <w:style w:type="paragraph" w:styleId="NormalWeb">
    <w:name w:val="Normal (Web)"/>
    <w:basedOn w:val="Normal"/>
    <w:uiPriority w:val="99"/>
    <w:semiHidden/>
    <w:unhideWhenUsed/>
    <w:rsid w:val="00610EE1"/>
    <w:pPr>
      <w:spacing w:before="100" w:beforeAutospacing="1" w:after="100" w:afterAutospacing="1" w:line="240" w:lineRule="auto"/>
    </w:pPr>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7</Pages>
  <Words>2640</Words>
  <Characters>16505</Characters>
  <Application>Microsoft Office Word</Application>
  <DocSecurity>0</DocSecurity>
  <Lines>235</Lines>
  <Paragraphs>34</Paragraphs>
  <ScaleCrop>false</ScaleCrop>
  <Company/>
  <LinksUpToDate>false</LinksUpToDate>
  <CharactersWithSpaces>19111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Haya Fatima</dc:creator>
  <cp:keywords/>
  <dc:description/>
  <cp:lastModifiedBy>Haya Fatima</cp:lastModifiedBy>
  <cp:revision>1</cp:revision>
  <dcterms:created xsi:type="dcterms:W3CDTF">2026-09-24T06:28:00Z</dcterms:created>
  <dcterms:modified xsi:type="dcterms:W3CDTF">2026-09-24T06:33:00Z</dcterms:modified>
</cp:coreProperties>
</file>