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25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</w:trPr>
        <w:tc>
          <w:tcPr>
            <w:tcW w:type="dxa" w:w="5400"/>
            <w:vAlign w:val="top"/>
            <w:tcMar>
              <w:top w:w="0" w:type="dxa"/>
              <w:left w:w="0" w:type="dxa"/>
              <w:bottom w:w="0" w:type="dxa"/>
              <w:right w:w="16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040"/>
            </w:tblGrid>
            <w:tr>
              <w:trPr>
                <w:cantSplit/>
                <w:trHeight w:val="518" w:hRule="atLeast"/>
              </w:trPr>
              <w:tc>
                <w:tcPr>
                  <w:tcW w:type="dxa" w:w="5040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5400"/>
            <w:vAlign w:val="top"/>
            <w:tcMar>
              <w:top w:w="0" w:type="dxa"/>
              <w:left w:w="0" w:type="dxa"/>
              <w:bottom w:w="0" w:type="dxa"/>
              <w:right w:w="16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040"/>
            </w:tblGrid>
            <w:tr>
              <w:trPr>
                <w:cantSplit/>
                <w:trHeight w:val="518" w:hRule="atLeast"/>
              </w:trPr>
              <w:tc>
                <w:tcPr>
                  <w:tcW w:type="dxa" w:w="5040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Chromium's configuration is not the one the filling order predicts. Write the predicted shorthand, then explain why the actual one has lower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Complete the table. For the last column, name the noble gas with the same number of electrons as the 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1872"/>
        <w:gridCol w:w="2160"/>
        <w:gridCol w:w="2160"/>
        <w:gridCol w:w="1872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18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FORMS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 xml:space="preserve"> IN THE ION</w:t>
            </w:r>
          </w:p>
        </w:tc>
        <w:tc>
          <w:tcPr>
            <w:tcW w:type="dxa" w:w="18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SAME AS</w:t>
            </w: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Rubidium, Rb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Beryllium, Be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Selenium, Se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Aluminum, Al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Flame colors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 sodium flame is yellow (589 nm). A lithium flame is crimson red (671 nm). Explain how the heated atoms give off light, and say which element's color comes from the larger energy drop and how you know.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3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