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VALENCE ELECTRON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5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105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in the protons, electrons and configuration for each element.   2   Underline the electrons in the highest energy level. Those are the valence electrons.   3   Count them, then draw the dot diagram.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H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He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Li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Li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O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F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Ne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Na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Mg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Mg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Al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Si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P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P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Cl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Ar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K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Ca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Sc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Ti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Ti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V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V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Cr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Mn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Mn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Fe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Co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Ni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Cu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Cu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Zn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Zn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Ga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Ga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Ge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As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Se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Br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Kr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Kr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OF DOT DIAGRAMS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element's electron dot diagram in its box. Check that the elements in each group have the same number of dots.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8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9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10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18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He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Li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O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Mg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Al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P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Cl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Sc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Ti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V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Cr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Mn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Fe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Co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Ni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Cu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Zn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Ga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Ge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As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Se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Br</w:t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before="360"/>
              <w:jc w:val="center"/>
            </w:pPr>
            <w:r>
              <w:rPr>
                <w:rFonts w:ascii="Trade Gothic Next" w:hAnsi="Trade Gothic Next"/>
                <w:b/>
                <w:color w:val="C8CDC2"/>
                <w:sz w:val="22"/>
                <w:u w:val="none"/>
              </w:rPr>
              <w:t>Kr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S02.4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