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UNIT 2 QUIZ B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QUIZ  ·  VERSION B  ·  ELECTRON CONFIGURATIONS AND IONS  ·  TEACHER KEY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752"/>
        <w:gridCol w:w="2160"/>
        <w:gridCol w:w="1728"/>
        <w:gridCol w:w="2160"/>
      </w:tblGrid>
      <w:tr>
        <w:trPr>
          <w:cantSplit/>
          <w:trHeight w:val="662" w:hRule="atLeast"/>
        </w:trPr>
        <w:tc>
          <w:tcPr>
            <w:tcW w:type="dxa" w:w="475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SCORE  / 23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You may use a periodic table. For multiple choice, circle one letter. In an orbital diagram, each electron gets one arrow.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1   Multiple choice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3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2534"/>
        <w:gridCol w:w="2534"/>
        <w:gridCol w:w="2534"/>
        <w:gridCol w:w="2549"/>
      </w:tblGrid>
      <w:tr>
        <w:trPr>
          <w:cantSplit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</w:t>
            </w:r>
          </w:p>
        </w:tc>
        <w:tc>
          <w:tcPr>
            <w:tcW w:type="dxa" w:w="10151"/>
            <w:gridSpan w:val="4"/>
            <w:vAlign w:val="center"/>
            <w:tcMar>
              <w:top w:w="50" w:type="dxa"/>
              <w:left w:w="60" w:type="dxa"/>
              <w:bottom w:w="1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Which rule says two electrons in one orbital must have opposite spins?</w:t>
            </w:r>
            <w:r>
              <w:rPr>
                <w:rFonts w:ascii="ShullHand" w:hAnsi="ShullHand"/>
                <w:color w:val="4A2466"/>
                <w:sz w:val="26"/>
              </w:rPr>
              <w:t xml:space="preserve">   </w:t>
            </w:r>
            <w:r>
              <w:rPr>
                <w:rFonts w:ascii="Patrick Hand" w:hAnsi="Patrick Hand"/>
                <w:color w:val="4A2466"/>
                <w:sz w:val="26"/>
                <w:bdr w:val="single" w:sz="8" w:space="1" w:color="9F1D2C"/>
              </w:rPr>
              <w:t xml:space="preserve"> </w:t>
            </w:r>
            <w:r>
              <w:rPr>
                <w:rFonts w:ascii="ShullHand" w:hAnsi="ShullHand"/>
                <w:color w:val="4A2466"/>
                <w:sz w:val="26"/>
                <w:bdr w:val="single" w:sz="8" w:space="1" w:color="9F1D2C"/>
              </w:rPr>
              <w:t>C</w:t>
            </w:r>
            <w:r>
              <w:rPr>
                <w:rFonts w:ascii="Patrick Hand" w:hAnsi="Patrick Hand"/>
                <w:color w:val="4A2466"/>
                <w:sz w:val="26"/>
                <w:bdr w:val="single" w:sz="8" w:space="1" w:color="9F1D2C"/>
              </w:rPr>
              <w:t xml:space="preserve"> </w:t>
            </w:r>
            <w:r>
              <w:rPr>
                <w:rFonts w:ascii="ShullHand" w:hAnsi="ShullHand"/>
                <w:color w:val="16609A"/>
                <w:sz w:val="20"/>
              </w:rPr>
              <w:t xml:space="preserve">  Pauli, </w:t>
            </w:r>
            <w:r>
              <w:rPr>
                <w:rFonts w:ascii="Patrick Hand" w:hAnsi="Patrick Hand"/>
                <w:color w:val="16609A"/>
                <w:sz w:val="20"/>
              </w:rPr>
              <w:t>2</w:t>
            </w:r>
            <w:r>
              <w:rPr>
                <w:rFonts w:ascii="ShullHand" w:hAnsi="ShullHand"/>
                <w:color w:val="16609A"/>
                <w:sz w:val="20"/>
              </w:rPr>
              <w:t xml:space="preserve"> per orbital, opposite</w:t>
            </w:r>
          </w:p>
        </w:tc>
      </w:tr>
      <w:tr>
        <w:trPr>
          <w:cantSplit/>
        </w:trPr>
        <w:tc>
          <w:tcPr>
            <w:tcW w:type="dxa" w:w="648"/>
            <w:vMerge/>
          </w:tcPr>
          <w:p/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A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Aufbau principle</w:t>
            </w: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B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Hund's rule</w:t>
            </w: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C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Pauli exclusion</w:t>
            </w:r>
          </w:p>
        </w:tc>
        <w:tc>
          <w:tcPr>
            <w:tcW w:type="dxa" w:w="2549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D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Bohr model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2534"/>
        <w:gridCol w:w="2534"/>
        <w:gridCol w:w="2534"/>
        <w:gridCol w:w="2549"/>
      </w:tblGrid>
      <w:tr>
        <w:trPr>
          <w:cantSplit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2</w:t>
            </w:r>
          </w:p>
        </w:tc>
        <w:tc>
          <w:tcPr>
            <w:tcW w:type="dxa" w:w="10151"/>
            <w:gridSpan w:val="4"/>
            <w:vAlign w:val="center"/>
            <w:tcMar>
              <w:top w:w="50" w:type="dxa"/>
              <w:left w:w="60" w:type="dxa"/>
              <w:bottom w:w="1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Which orbital diagram for oxygen's 2p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  <w:vertAlign w:val="superscript"/>
              </w:rPr>
              <w:t>4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 xml:space="preserve"> follows Hund's rule?</w:t>
            </w:r>
            <w:r>
              <w:rPr>
                <w:rFonts w:ascii="ShullHand" w:hAnsi="ShullHand"/>
                <w:color w:val="4A2466"/>
                <w:sz w:val="26"/>
              </w:rPr>
              <w:t xml:space="preserve">   </w:t>
            </w:r>
            <w:r>
              <w:rPr>
                <w:rFonts w:ascii="Patrick Hand" w:hAnsi="Patrick Hand"/>
                <w:color w:val="4A2466"/>
                <w:sz w:val="26"/>
                <w:bdr w:val="single" w:sz="8" w:space="1" w:color="9F1D2C"/>
              </w:rPr>
              <w:t xml:space="preserve"> </w:t>
            </w:r>
            <w:r>
              <w:rPr>
                <w:rFonts w:ascii="ShullHand" w:hAnsi="ShullHand"/>
                <w:color w:val="4A2466"/>
                <w:sz w:val="26"/>
                <w:bdr w:val="single" w:sz="8" w:space="1" w:color="9F1D2C"/>
              </w:rPr>
              <w:t>A</w:t>
            </w:r>
            <w:r>
              <w:rPr>
                <w:rFonts w:ascii="Patrick Hand" w:hAnsi="Patrick Hand"/>
                <w:color w:val="4A2466"/>
                <w:sz w:val="26"/>
                <w:bdr w:val="single" w:sz="8" w:space="1" w:color="9F1D2C"/>
              </w:rPr>
              <w:t xml:space="preserve"> </w:t>
            </w:r>
            <w:r>
              <w:rPr>
                <w:rFonts w:ascii="ShullHand" w:hAnsi="ShullHand"/>
                <w:color w:val="16609A"/>
                <w:sz w:val="20"/>
              </w:rPr>
              <w:t xml:space="preserve">  spread out, then pair the </w:t>
            </w:r>
            <w:r>
              <w:rPr>
                <w:rFonts w:ascii="Patrick Hand" w:hAnsi="Patrick Hand"/>
                <w:color w:val="16609A"/>
                <w:sz w:val="20"/>
              </w:rPr>
              <w:t>4</w:t>
            </w:r>
            <w:r>
              <w:rPr>
                <w:rFonts w:ascii="ShullHand" w:hAnsi="ShullHand"/>
                <w:color w:val="16609A"/>
                <w:sz w:val="20"/>
              </w:rPr>
              <w:t>th</w:t>
            </w:r>
          </w:p>
        </w:tc>
      </w:tr>
      <w:tr>
        <w:trPr>
          <w:cantSplit/>
        </w:trPr>
        <w:tc>
          <w:tcPr>
            <w:tcW w:type="dxa" w:w="648"/>
            <w:vMerge/>
          </w:tcPr>
          <w:p/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A  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432"/>
              <w:gridCol w:w="432"/>
            </w:tblGrid>
            <w:tr>
              <w:trPr>
                <w:cantSplit/>
                <w:trHeight w:val="388" w:hRule="atLeast"/>
              </w:trPr>
              <w:tc>
                <w:tcPr>
                  <w:tcW w:type="dxa" w:w="432"/>
                  <w:tcBorders>
                    <w:top w:val="single" w:sz="10" w:color="9F1D2C"/>
                    <w:left w:val="single" w:sz="10" w:color="9F1D2C"/>
                    <w:bottom w:val="single" w:sz="10" w:color="9F1D2C"/>
                    <w:right w:val="single" w:sz="10" w:color="9F1D2C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tcBorders>
                    <w:top w:val="single" w:sz="10" w:color="9F1D2C"/>
                    <w:left w:val="single" w:sz="10" w:color="9F1D2C"/>
                    <w:bottom w:val="single" w:sz="10" w:color="9F1D2C"/>
                    <w:right w:val="single" w:sz="10" w:color="9F1D2C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tcBorders>
                    <w:top w:val="single" w:sz="10" w:color="9F1D2C"/>
                    <w:left w:val="single" w:sz="10" w:color="9F1D2C"/>
                    <w:bottom w:val="single" w:sz="10" w:color="9F1D2C"/>
                    <w:right w:val="single" w:sz="10" w:color="9F1D2C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B  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432"/>
              <w:gridCol w:w="432"/>
            </w:tblGrid>
            <w:tr>
              <w:trPr>
                <w:cantSplit/>
                <w:trHeight w:val="388" w:hRule="atLeast"/>
              </w:trPr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C  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432"/>
              <w:gridCol w:w="432"/>
            </w:tblGrid>
            <w:tr>
              <w:trPr>
                <w:cantSplit/>
                <w:trHeight w:val="388" w:hRule="atLeast"/>
              </w:trPr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549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D  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432"/>
              <w:gridCol w:w="432"/>
            </w:tblGrid>
            <w:tr>
              <w:trPr>
                <w:cantSplit/>
                <w:trHeight w:val="388" w:hRule="atLeast"/>
              </w:trPr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↓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2534"/>
        <w:gridCol w:w="2534"/>
        <w:gridCol w:w="2534"/>
        <w:gridCol w:w="2549"/>
      </w:tblGrid>
      <w:tr>
        <w:trPr>
          <w:cantSplit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3</w:t>
            </w:r>
          </w:p>
        </w:tc>
        <w:tc>
          <w:tcPr>
            <w:tcW w:type="dxa" w:w="10151"/>
            <w:gridSpan w:val="4"/>
            <w:vAlign w:val="center"/>
            <w:tcMar>
              <w:top w:w="50" w:type="dxa"/>
              <w:left w:w="60" w:type="dxa"/>
              <w:bottom w:w="1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Which sublevel fills right after 3d?</w:t>
            </w:r>
            <w:r>
              <w:rPr>
                <w:rFonts w:ascii="ShullHand" w:hAnsi="ShullHand"/>
                <w:color w:val="4A2466"/>
                <w:sz w:val="26"/>
              </w:rPr>
              <w:t xml:space="preserve">   </w:t>
            </w:r>
            <w:r>
              <w:rPr>
                <w:rFonts w:ascii="Patrick Hand" w:hAnsi="Patrick Hand"/>
                <w:color w:val="4A2466"/>
                <w:sz w:val="26"/>
                <w:bdr w:val="single" w:sz="8" w:space="1" w:color="9F1D2C"/>
              </w:rPr>
              <w:t xml:space="preserve"> </w:t>
            </w:r>
            <w:r>
              <w:rPr>
                <w:rFonts w:ascii="ShullHand" w:hAnsi="ShullHand"/>
                <w:color w:val="4A2466"/>
                <w:sz w:val="26"/>
                <w:bdr w:val="single" w:sz="8" w:space="1" w:color="9F1D2C"/>
              </w:rPr>
              <w:t>C</w:t>
            </w:r>
            <w:r>
              <w:rPr>
                <w:rFonts w:ascii="Patrick Hand" w:hAnsi="Patrick Hand"/>
                <w:color w:val="4A2466"/>
                <w:sz w:val="26"/>
                <w:bdr w:val="single" w:sz="8" w:space="1" w:color="9F1D2C"/>
              </w:rPr>
              <w:t xml:space="preserve"> </w:t>
            </w:r>
            <w:r>
              <w:rPr>
                <w:rFonts w:ascii="ShullHand" w:hAnsi="ShullHand"/>
                <w:color w:val="16609A"/>
                <w:sz w:val="20"/>
              </w:rPr>
              <w:t xml:space="preserve">  </w:t>
            </w:r>
            <w:r>
              <w:rPr>
                <w:rFonts w:ascii="Patrick Hand" w:hAnsi="Patrick Hand"/>
                <w:color w:val="16609A"/>
                <w:sz w:val="20"/>
              </w:rPr>
              <w:t>3</w:t>
            </w:r>
            <w:r>
              <w:rPr>
                <w:rFonts w:ascii="ShullHand" w:hAnsi="ShullHand"/>
                <w:color w:val="16609A"/>
                <w:sz w:val="20"/>
              </w:rPr>
              <w:t xml:space="preserve">d, then </w:t>
            </w:r>
            <w:r>
              <w:rPr>
                <w:rFonts w:ascii="Patrick Hand" w:hAnsi="Patrick Hand"/>
                <w:color w:val="16609A"/>
                <w:sz w:val="20"/>
              </w:rPr>
              <w:t>4</w:t>
            </w:r>
            <w:r>
              <w:rPr>
                <w:rFonts w:ascii="ShullHand" w:hAnsi="ShullHand"/>
                <w:color w:val="16609A"/>
                <w:sz w:val="20"/>
              </w:rPr>
              <w:t>p</w:t>
            </w:r>
          </w:p>
        </w:tc>
      </w:tr>
      <w:tr>
        <w:trPr>
          <w:cantSplit/>
        </w:trPr>
        <w:tc>
          <w:tcPr>
            <w:tcW w:type="dxa" w:w="648"/>
            <w:vMerge/>
          </w:tcPr>
          <w:p/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A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4s</w:t>
            </w: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B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4d</w:t>
            </w: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C   </w:t>
            </w:r>
            <w:r>
              <w:rPr>
                <w:rFonts w:ascii="Trade Gothic Next" w:hAnsi="Trade Gothic Next"/>
                <w:b/>
                <w:color w:val="14161B"/>
                <w:sz w:val="21"/>
                <w:u w:val="none"/>
              </w:rPr>
              <w:t>4p</w:t>
            </w:r>
          </w:p>
        </w:tc>
        <w:tc>
          <w:tcPr>
            <w:tcW w:type="dxa" w:w="2549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D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3f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2   Longhand configurations and orbital diagrams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8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656"/>
        <w:gridCol w:w="8496"/>
      </w:tblGrid>
      <w:tr>
        <w:trPr>
          <w:cantSplit/>
          <w:trHeight w:val="576" w:hRule="atLeast"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4</w:t>
            </w:r>
          </w:p>
        </w:tc>
        <w:tc>
          <w:tcPr>
            <w:tcW w:type="dxa" w:w="1656"/>
            <w:vMerge w:val="restart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bottom"/>
            <w:tcMar>
              <w:top w:w="0" w:type="dxa"/>
              <w:left w:w="80" w:type="dxa"/>
              <w:bottom w:w="2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1s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4s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3d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10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4p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3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</w:p>
        </w:tc>
      </w:tr>
      <w:tr>
        <w:trPr>
          <w:cantSplit/>
          <w:trHeight w:val="115" w:hRule="atLeas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sz w:val="4"/>
                <w:u w:val="none"/>
              </w:rPr>
            </w:r>
          </w:p>
        </w:tc>
      </w:tr>
      <w:tr>
        <w:trPr>
          <w:cantSplit/>
          <w:trHeight w:val="748" w:hRule="atLeas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  <w:tcMar>
              <w:top w:w="30" w:type="dxa"/>
              <w:left w:w="80" w:type="dxa"/>
              <w:bottom w:w="20" w:type="dxa"/>
              <w:right w:w="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>Orbital diagram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17"/>
              <w:gridCol w:w="274"/>
              <w:gridCol w:w="317"/>
              <w:gridCol w:w="274"/>
              <w:gridCol w:w="317"/>
              <w:gridCol w:w="274"/>
              <w:gridCol w:w="274"/>
              <w:gridCol w:w="274"/>
              <w:gridCol w:w="317"/>
              <w:gridCol w:w="274"/>
              <w:gridCol w:w="317"/>
              <w:gridCol w:w="274"/>
              <w:gridCol w:w="274"/>
              <w:gridCol w:w="274"/>
              <w:gridCol w:w="317"/>
              <w:gridCol w:w="274"/>
              <w:gridCol w:w="317"/>
              <w:gridCol w:w="274"/>
              <w:gridCol w:w="274"/>
              <w:gridCol w:w="274"/>
              <w:gridCol w:w="274"/>
              <w:gridCol w:w="274"/>
              <w:gridCol w:w="317"/>
              <w:gridCol w:w="274"/>
              <w:gridCol w:w="274"/>
              <w:gridCol w:w="274"/>
            </w:tblGrid>
            <w:tr>
              <w:trPr>
                <w:cantSplit/>
                <w:trHeight w:val="432" w:hRule="atLeast"/>
              </w:trPr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3d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4p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656"/>
        <w:gridCol w:w="8496"/>
      </w:tblGrid>
      <w:tr>
        <w:trPr>
          <w:cantSplit/>
          <w:trHeight w:val="576" w:hRule="atLeast"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5</w:t>
            </w:r>
          </w:p>
        </w:tc>
        <w:tc>
          <w:tcPr>
            <w:tcW w:type="dxa" w:w="1656"/>
            <w:vMerge w:val="restart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1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bottom"/>
            <w:tcMar>
              <w:top w:w="0" w:type="dxa"/>
              <w:left w:w="80" w:type="dxa"/>
              <w:bottom w:w="2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1s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5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</w:p>
        </w:tc>
      </w:tr>
      <w:tr>
        <w:trPr>
          <w:cantSplit/>
          <w:trHeight w:val="115" w:hRule="atLeas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sz w:val="4"/>
                <w:u w:val="none"/>
              </w:rPr>
            </w:r>
          </w:p>
        </w:tc>
      </w:tr>
      <w:tr>
        <w:trPr>
          <w:cantSplit/>
          <w:trHeight w:val="748" w:hRule="atLeas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  <w:tcMar>
              <w:top w:w="30" w:type="dxa"/>
              <w:left w:w="80" w:type="dxa"/>
              <w:bottom w:w="20" w:type="dxa"/>
              <w:right w:w="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>Orbital diagram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17"/>
              <w:gridCol w:w="274"/>
              <w:gridCol w:w="317"/>
              <w:gridCol w:w="274"/>
              <w:gridCol w:w="317"/>
              <w:gridCol w:w="274"/>
              <w:gridCol w:w="274"/>
              <w:gridCol w:w="274"/>
              <w:gridCol w:w="317"/>
              <w:gridCol w:w="274"/>
              <w:gridCol w:w="317"/>
              <w:gridCol w:w="274"/>
              <w:gridCol w:w="274"/>
              <w:gridCol w:w="274"/>
            </w:tblGrid>
            <w:tr>
              <w:trPr>
                <w:cantSplit/>
                <w:trHeight w:val="432" w:hRule="atLeast"/>
              </w:trPr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3   Noble-gas shorthand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4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224"/>
        <w:gridCol w:w="3528"/>
        <w:gridCol w:w="648"/>
        <w:gridCol w:w="1224"/>
        <w:gridCol w:w="3528"/>
      </w:tblGrid>
      <w:tr>
        <w:trPr>
          <w:cantSplit/>
          <w:trHeight w:val="1238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6</w:t>
            </w:r>
          </w:p>
        </w:tc>
        <w:tc>
          <w:tcPr>
            <w:tcW w:type="dxa" w:w="122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28"/>
            <w:vAlign w:val="bottom"/>
            <w:tcMar>
              <w:top w:w="0" w:type="dxa"/>
              <w:left w:w="80" w:type="dxa"/>
              <w:bottom w:w="40" w:type="dxa"/>
              <w:right w:w="60" w:type="dxa"/>
            </w:tcMar>
            <w:tcBorders>
              <w:bottom w:val="single" w:sz="6" w:color="C8CDC2"/>
            </w:tcBorders>
          </w:tcPr>
          <w:p>
            <w:pPr>
              <w:spacing w:after="0"/>
              <w:jc w:val="left"/>
            </w:pP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 xml:space="preserve">[Ar] 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>4s</w:t>
            </w:r>
            <w:r>
              <w:rPr>
                <w:rFonts w:ascii="Patrick Hand" w:hAnsi="Patrick Hand"/>
                <w:color w:val="4A2466"/>
                <w:sz w:val="22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>3d</w:t>
            </w:r>
            <w:r>
              <w:rPr>
                <w:rFonts w:ascii="Patrick Hand" w:hAnsi="Patrick Hand"/>
                <w:color w:val="4A2466"/>
                <w:sz w:val="22"/>
                <w:vertAlign w:val="superscript"/>
                <w:bdr w:val="single" w:sz="8" w:space="1" w:color="9F1D2C"/>
              </w:rPr>
              <w:t>7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 xml:space="preserve"> </w:t>
            </w:r>
          </w:p>
        </w:tc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7</w:t>
            </w:r>
          </w:p>
        </w:tc>
        <w:tc>
          <w:tcPr>
            <w:tcW w:type="dxa" w:w="122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5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28"/>
            <w:vAlign w:val="bottom"/>
            <w:tcMar>
              <w:top w:w="0" w:type="dxa"/>
              <w:left w:w="80" w:type="dxa"/>
              <w:bottom w:w="40" w:type="dxa"/>
              <w:right w:w="60" w:type="dxa"/>
            </w:tcMar>
            <w:tcBorders>
              <w:bottom w:val="single" w:sz="6" w:color="C8CDC2"/>
            </w:tcBorders>
          </w:tcPr>
          <w:p>
            <w:pPr>
              <w:spacing w:after="0"/>
              <w:jc w:val="left"/>
            </w:pP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 xml:space="preserve">[Kr] 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>5s</w:t>
            </w:r>
            <w:r>
              <w:rPr>
                <w:rFonts w:ascii="Patrick Hand" w:hAnsi="Patrick Hand"/>
                <w:color w:val="4A2466"/>
                <w:sz w:val="22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>4d</w:t>
            </w:r>
            <w:r>
              <w:rPr>
                <w:rFonts w:ascii="Patrick Hand" w:hAnsi="Patrick Hand"/>
                <w:color w:val="4A2466"/>
                <w:sz w:val="22"/>
                <w:vertAlign w:val="superscript"/>
                <w:bdr w:val="single" w:sz="8" w:space="1" w:color="9F1D2C"/>
              </w:rPr>
              <w:t>10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>5p</w:t>
            </w:r>
            <w:r>
              <w:rPr>
                <w:rFonts w:ascii="Patrick Hand" w:hAnsi="Patrick Hand"/>
                <w:color w:val="4A2466"/>
                <w:sz w:val="22"/>
                <w:vertAlign w:val="superscript"/>
                <w:bdr w:val="single" w:sz="8" w:space="1" w:color="9F1D2C"/>
              </w:rPr>
              <w:t>3</w:t>
            </w:r>
            <w:r>
              <w:rPr>
                <w:rFonts w:ascii="Patrick Hand" w:hAnsi="Patrick Hand"/>
                <w:color w:val="4A2466"/>
                <w:sz w:val="22"/>
                <w:bdr w:val="single" w:sz="8" w:space="1" w:color="9F1D2C"/>
              </w:rPr>
              <w:t xml:space="preserve"> </w:t>
            </w: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4   Ions: the charge, and cation or anion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8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top"/>
            <w:tcMar>
              <w:top w:w="20" w:type="dxa"/>
              <w:left w:w="40" w:type="dxa"/>
              <w:bottom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8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1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Charge  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>3</w:t>
            </w:r>
            <w:r>
              <w:rPr>
                <w:rFonts w:ascii="ShullHand" w:hAnsi="ShullHand"/>
                <w:color w:val="4A2466"/>
                <w:sz w:val="28"/>
                <w:bdr w:val="single" w:sz="8" w:space="1" w:color="9F1D2C"/>
              </w:rPr>
              <w:t>−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cation</w:t>
            </w: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 xml:space="preserve">   or   </w:t>
            </w:r>
            <w:r>
              <w:rPr>
                <w:rFonts w:ascii="Trade Gothic Next" w:hAnsi="Trade Gothic Next"/>
                <w:b/>
                <w:color w:val="9F1D2C"/>
                <w:sz w:val="21"/>
                <w:u w:val="none"/>
              </w:rPr>
              <w:t>anion</w:t>
            </w:r>
          </w:p>
          <w:p>
            <w:pPr>
              <w:spacing w:after="0"/>
            </w:pPr>
            <w:r>
              <w:rPr>
                <w:rFonts w:ascii="Patrick Hand" w:hAnsi="Patrick Hand"/>
                <w:color w:val="16609A"/>
                <w:sz w:val="20"/>
              </w:rPr>
              <w:t>5</w:t>
            </w:r>
            <w:r>
              <w:rPr>
                <w:rFonts w:ascii="ShullHand" w:hAnsi="ShullHand"/>
                <w:color w:val="16609A"/>
                <w:sz w:val="20"/>
              </w:rPr>
              <w:t xml:space="preserve"> val. e-, gains </w:t>
            </w:r>
            <w:r>
              <w:rPr>
                <w:rFonts w:ascii="Patrick Hand" w:hAnsi="Patrick Hand"/>
                <w:color w:val="16609A"/>
                <w:sz w:val="20"/>
              </w:rPr>
              <w:t>3</w:t>
            </w:r>
          </w:p>
        </w:tc>
        <w:tc>
          <w:tcPr>
            <w:tcW w:type="dxa" w:w="2700"/>
            <w:vAlign w:val="top"/>
            <w:tcMar>
              <w:top w:w="20" w:type="dxa"/>
              <w:left w:w="40" w:type="dxa"/>
              <w:bottom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9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Charge  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>2</w:t>
            </w:r>
            <w:r>
              <w:rPr>
                <w:rFonts w:ascii="ShullHand" w:hAnsi="ShullHand"/>
                <w:color w:val="4A2466"/>
                <w:sz w:val="28"/>
                <w:bdr w:val="single" w:sz="8" w:space="1" w:color="9F1D2C"/>
              </w:rPr>
              <w:t>+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/>
                <w:color w:val="9F1D2C"/>
                <w:sz w:val="21"/>
                <w:u w:val="none"/>
              </w:rPr>
              <w:t>cation</w:t>
            </w: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 xml:space="preserve">   or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anion</w:t>
            </w:r>
          </w:p>
          <w:p>
            <w:pPr>
              <w:spacing w:after="0"/>
            </w:pPr>
            <w:r>
              <w:rPr>
                <w:rFonts w:ascii="Patrick Hand" w:hAnsi="Patrick Hand"/>
                <w:color w:val="16609A"/>
                <w:sz w:val="20"/>
              </w:rPr>
              <w:t>2</w:t>
            </w:r>
            <w:r>
              <w:rPr>
                <w:rFonts w:ascii="ShullHand" w:hAnsi="ShullHand"/>
                <w:color w:val="16609A"/>
                <w:sz w:val="20"/>
              </w:rPr>
              <w:t xml:space="preserve"> val. e-, loses </w:t>
            </w:r>
            <w:r>
              <w:rPr>
                <w:rFonts w:ascii="Patrick Hand" w:hAnsi="Patrick Hand"/>
                <w:color w:val="16609A"/>
                <w:sz w:val="20"/>
              </w:rPr>
              <w:t>2</w:t>
            </w:r>
          </w:p>
        </w:tc>
        <w:tc>
          <w:tcPr>
            <w:tcW w:type="dxa" w:w="2700"/>
            <w:vAlign w:val="top"/>
            <w:tcMar>
              <w:top w:w="20" w:type="dxa"/>
              <w:left w:w="40" w:type="dxa"/>
              <w:bottom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10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Charge  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>1</w:t>
            </w:r>
            <w:r>
              <w:rPr>
                <w:rFonts w:ascii="ShullHand" w:hAnsi="ShullHand"/>
                <w:color w:val="4A2466"/>
                <w:sz w:val="28"/>
                <w:bdr w:val="single" w:sz="8" w:space="1" w:color="9F1D2C"/>
              </w:rPr>
              <w:t>−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cation</w:t>
            </w: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 xml:space="preserve">   or   </w:t>
            </w:r>
            <w:r>
              <w:rPr>
                <w:rFonts w:ascii="Trade Gothic Next" w:hAnsi="Trade Gothic Next"/>
                <w:b/>
                <w:color w:val="9F1D2C"/>
                <w:sz w:val="21"/>
                <w:u w:val="none"/>
              </w:rPr>
              <w:t>anion</w:t>
            </w:r>
          </w:p>
          <w:p>
            <w:pPr>
              <w:spacing w:after="0"/>
            </w:pPr>
            <w:r>
              <w:rPr>
                <w:rFonts w:ascii="Patrick Hand" w:hAnsi="Patrick Hand"/>
                <w:color w:val="16609A"/>
                <w:sz w:val="20"/>
              </w:rPr>
              <w:t>7</w:t>
            </w:r>
            <w:r>
              <w:rPr>
                <w:rFonts w:ascii="ShullHand" w:hAnsi="ShullHand"/>
                <w:color w:val="16609A"/>
                <w:sz w:val="20"/>
              </w:rPr>
              <w:t xml:space="preserve"> val. e-, gains </w:t>
            </w:r>
            <w:r>
              <w:rPr>
                <w:rFonts w:ascii="Patrick Hand" w:hAnsi="Patrick Hand"/>
                <w:color w:val="16609A"/>
                <w:sz w:val="20"/>
              </w:rPr>
              <w:t>1</w:t>
            </w:r>
          </w:p>
        </w:tc>
        <w:tc>
          <w:tcPr>
            <w:tcW w:type="dxa" w:w="2700"/>
            <w:vAlign w:val="top"/>
            <w:tcMar>
              <w:top w:w="20" w:type="dxa"/>
              <w:left w:w="40" w:type="dxa"/>
              <w:bottom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11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Charge  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>3</w:t>
            </w:r>
            <w:r>
              <w:rPr>
                <w:rFonts w:ascii="ShullHand" w:hAnsi="ShullHand"/>
                <w:color w:val="4A2466"/>
                <w:sz w:val="28"/>
                <w:bdr w:val="single" w:sz="8" w:space="1" w:color="9F1D2C"/>
              </w:rPr>
              <w:t>+</w:t>
            </w:r>
            <w:r>
              <w:rPr>
                <w:rFonts w:ascii="Patrick Hand" w:hAnsi="Patrick Hand"/>
                <w:color w:val="4A2466"/>
                <w:sz w:val="28"/>
                <w:bdr w:val="single" w:sz="8" w:space="1" w:color="9F1D2C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/>
                <w:color w:val="9F1D2C"/>
                <w:sz w:val="21"/>
                <w:u w:val="none"/>
              </w:rPr>
              <w:t>cation</w:t>
            </w: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 xml:space="preserve">   or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anion</w:t>
            </w:r>
          </w:p>
          <w:p>
            <w:pPr>
              <w:spacing w:after="0"/>
            </w:pPr>
            <w:r>
              <w:rPr>
                <w:rFonts w:ascii="Patrick Hand" w:hAnsi="Patrick Hand"/>
                <w:color w:val="16609A"/>
                <w:sz w:val="20"/>
              </w:rPr>
              <w:t>3</w:t>
            </w:r>
            <w:r>
              <w:rPr>
                <w:rFonts w:ascii="ShullHand" w:hAnsi="ShullHand"/>
                <w:color w:val="16609A"/>
                <w:sz w:val="20"/>
              </w:rPr>
              <w:t xml:space="preserve"> val. e-, loses </w:t>
            </w:r>
            <w:r>
              <w:rPr>
                <w:rFonts w:ascii="Patrick Hand" w:hAnsi="Patrick Hand"/>
                <w:color w:val="16609A"/>
                <w:sz w:val="20"/>
              </w:rPr>
              <w:t>3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17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 ·  QUIZ B          TEACHER KEY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