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electrons fill the lowest-energy sublevel first?</w:t>
            </w:r>
            <w:r>
              <w:rPr>
                <w:rFonts w:ascii="ShullHand" w:hAnsi="ShullHand"/>
                <w:color w:val="4A2466"/>
                <w:sz w:val="26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A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20"/>
              </w:rPr>
              <w:t xml:space="preserve">  Aufbau, lowest energy first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nitrogen's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C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20"/>
              </w:rPr>
              <w:t xml:space="preserve">  one in each box, same direction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4s?</w:t>
            </w:r>
            <w:r>
              <w:rPr>
                <w:rFonts w:ascii="ShullHand" w:hAnsi="ShullHand"/>
                <w:color w:val="4A2466"/>
                <w:sz w:val="26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B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 xml:space="preserve">s, then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>d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5p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