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A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16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You may use your periodic table. Draw an arrow for every electron in the orbital diagrams.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1  ·  LONGHAND CONFIGURATION AND ORBITAL DIAGRAM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1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Selenium, Se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7920"/>
            </w:tblGrid>
            <w:tr>
              <w:trPr>
                <w:cantSplit/>
                <w:trHeight w:val="518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792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1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4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7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360"/>
              <w:gridCol w:w="360"/>
              <w:gridCol w:w="432"/>
              <w:gridCol w:w="360"/>
              <w:gridCol w:w="360"/>
              <w:gridCol w:w="360"/>
            </w:tblGrid>
            <w:tr>
              <w:trPr>
                <w:cantSplit/>
                <w:trHeight w:val="432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</w:pPr>
            <w:r>
              <w:rPr>
                <w:rFonts w:ascii="ShullHand" w:hAnsi="ShullHand"/>
                <w:color w:val="16609A"/>
                <w:sz w:val="22"/>
              </w:rPr>
              <w:t xml:space="preserve">→ Hund rule, one arrow in each box before pairing. </w:t>
            </w:r>
            <w:r>
              <w:rPr>
                <w:rFonts w:ascii="Patrick Hand" w:hAnsi="Patrick Hand"/>
                <w:color w:val="16609A"/>
                <w:sz w:val="22"/>
              </w:rPr>
              <w:t>2</w:t>
            </w:r>
            <w:r>
              <w:rPr>
                <w:rFonts w:ascii="ShullHand" w:hAnsi="ShullHand"/>
                <w:color w:val="16609A"/>
                <w:sz w:val="22"/>
              </w:rPr>
              <w:t xml:space="preserve"> unpaired.</w:t>
            </w:r>
            <w:r>
              <w:rPr>
                <w:rFonts w:ascii="ShullHand" w:hAnsi="ShullHand"/>
                <w:color w:val="5A6068"/>
                <w:sz w:val="20"/>
              </w:rPr>
              <w:t xml:space="preserve">   </w:t>
            </w:r>
            <w:r>
              <w:rPr>
                <w:rFonts w:ascii="Patrick Hand" w:hAnsi="Patrick Hand"/>
                <w:color w:val="5A6068"/>
                <w:sz w:val="20"/>
              </w:rPr>
              <w:t>2</w:t>
            </w:r>
            <w:r>
              <w:rPr>
                <w:rFonts w:ascii="ShullHand" w:hAnsi="ShullHand"/>
                <w:color w:val="5A6068"/>
                <w:sz w:val="20"/>
              </w:rPr>
              <w:t xml:space="preserve"> pts configuration, </w:t>
            </w:r>
            <w:r>
              <w:rPr>
                <w:rFonts w:ascii="Patrick Hand" w:hAnsi="Patrick Hand"/>
                <w:color w:val="5A6068"/>
                <w:sz w:val="20"/>
              </w:rPr>
              <w:t>2</w:t>
            </w:r>
            <w:r>
              <w:rPr>
                <w:rFonts w:ascii="ShullHand" w:hAnsi="ShullHand"/>
                <w:color w:val="5A6068"/>
                <w:sz w:val="20"/>
              </w:rPr>
              <w:t xml:space="preserve"> pts diagram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2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Phosphorus, P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7920"/>
            </w:tblGrid>
            <w:tr>
              <w:trPr>
                <w:cantSplit/>
                <w:trHeight w:val="518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792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1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3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7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432"/>
              <w:gridCol w:w="360"/>
              <w:gridCol w:w="432"/>
              <w:gridCol w:w="360"/>
              <w:gridCol w:w="360"/>
              <w:gridCol w:w="360"/>
            </w:tblGrid>
            <w:tr>
              <w:trPr>
                <w:cantSplit/>
                <w:trHeight w:val="432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</w:pPr>
            <w:r>
              <w:rPr>
                <w:rFonts w:ascii="ShullHand" w:hAnsi="ShullHand"/>
                <w:color w:val="16609A"/>
                <w:sz w:val="22"/>
              </w:rPr>
              <w:t xml:space="preserve">→ Hund rule, one arrow in each box before pairing. </w:t>
            </w:r>
            <w:r>
              <w:rPr>
                <w:rFonts w:ascii="Patrick Hand" w:hAnsi="Patrick Hand"/>
                <w:color w:val="16609A"/>
                <w:sz w:val="22"/>
              </w:rPr>
              <w:t>3</w:t>
            </w:r>
            <w:r>
              <w:rPr>
                <w:rFonts w:ascii="ShullHand" w:hAnsi="ShullHand"/>
                <w:color w:val="16609A"/>
                <w:sz w:val="22"/>
              </w:rPr>
              <w:t xml:space="preserve"> unpaired.</w:t>
            </w:r>
            <w:r>
              <w:rPr>
                <w:rFonts w:ascii="ShullHand" w:hAnsi="ShullHand"/>
                <w:color w:val="5A6068"/>
                <w:sz w:val="20"/>
              </w:rPr>
              <w:t xml:space="preserve">   </w:t>
            </w:r>
            <w:r>
              <w:rPr>
                <w:rFonts w:ascii="Patrick Hand" w:hAnsi="Patrick Hand"/>
                <w:color w:val="5A6068"/>
                <w:sz w:val="20"/>
              </w:rPr>
              <w:t>2</w:t>
            </w:r>
            <w:r>
              <w:rPr>
                <w:rFonts w:ascii="ShullHand" w:hAnsi="ShullHand"/>
                <w:color w:val="5A6068"/>
                <w:sz w:val="20"/>
              </w:rPr>
              <w:t xml:space="preserve"> pts configuration, </w:t>
            </w:r>
            <w:r>
              <w:rPr>
                <w:rFonts w:ascii="Patrick Hand" w:hAnsi="Patrick Hand"/>
                <w:color w:val="5A6068"/>
                <w:sz w:val="20"/>
              </w:rPr>
              <w:t>2</w:t>
            </w:r>
            <w:r>
              <w:rPr>
                <w:rFonts w:ascii="ShullHand" w:hAnsi="ShullHand"/>
                <w:color w:val="5A6068"/>
                <w:sz w:val="20"/>
              </w:rPr>
              <w:t xml:space="preserve"> pts diagram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2  ·  NOBLE-GAS SHORTHAND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3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Iron, Fe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584"/>
              <w:gridCol w:w="8640"/>
            </w:tblGrid>
            <w:tr>
              <w:trPr>
                <w:cantSplit/>
                <w:trHeight w:val="547" w:hRule="atLeast"/>
              </w:trPr>
              <w:tc>
                <w:tcPr>
                  <w:tcW w:type="dxa" w:w="158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6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4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Tin, Sn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584"/>
              <w:gridCol w:w="8640"/>
            </w:tblGrid>
            <w:tr>
              <w:trPr>
                <w:cantSplit/>
                <w:trHeight w:val="547" w:hRule="atLeast"/>
              </w:trPr>
              <w:tc>
                <w:tcPr>
                  <w:tcW w:type="dxa" w:w="158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5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5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3  ·  CHARGE OF THE ION EACH ATOM FORMS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rPr>
          <w:cantSplit/>
          <w:trHeight w:val="892" w:hRule="atLeast"/>
          <w:cantSplit/>
          <w:trHeight w:val="892" w:hRule="atLeast"/>
        </w:trP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5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Sodium, Na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  <w:r>
              <w:rPr>
                <w:rFonts w:ascii="ShullHand" w:hAnsi="ShullHand"/>
                <w:color w:val="16609A"/>
                <w:sz w:val="20"/>
              </w:rPr>
              <w:t xml:space="preserve">  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  <w:r>
              <w:rPr>
                <w:rFonts w:ascii="ShullHand" w:hAnsi="ShullHand"/>
                <w:color w:val="16609A"/>
                <w:sz w:val="20"/>
              </w:rPr>
              <w:t xml:space="preserve"> valence e- → loses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6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Oxygen, O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  <w:r>
              <w:rPr>
                <w:rFonts w:ascii="ShullHand" w:hAnsi="ShullHand"/>
                <w:color w:val="16609A"/>
                <w:sz w:val="20"/>
              </w:rPr>
              <w:t xml:space="preserve">   </w:t>
            </w:r>
            <w:r>
              <w:rPr>
                <w:rFonts w:ascii="Patrick Hand" w:hAnsi="Patrick Hand"/>
                <w:color w:val="16609A"/>
                <w:sz w:val="20"/>
              </w:rPr>
              <w:t>6</w:t>
            </w:r>
            <w:r>
              <w:rPr>
                <w:rFonts w:ascii="ShullHand" w:hAnsi="ShullHand"/>
                <w:color w:val="16609A"/>
                <w:sz w:val="20"/>
              </w:rPr>
              <w:t xml:space="preserve"> valence e- → gains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</w:tr>
      <w:tr>
        <w:trPr>
          <w:cantSplit/>
          <w:trHeight w:val="892" w:hRule="atLeast"/>
          <w:cantSplit/>
          <w:trHeight w:val="892" w:hRule="atLeast"/>
        </w:trP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7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Magnesium, Mg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  <w:r>
              <w:rPr>
                <w:rFonts w:ascii="ShullHand" w:hAnsi="ShullHand"/>
                <w:color w:val="16609A"/>
                <w:sz w:val="20"/>
              </w:rPr>
              <w:t xml:space="preserve">  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valence e- → loses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8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  <w:r>
              <w:rPr>
                <w:rFonts w:ascii="ShullHand" w:hAnsi="ShullHand"/>
                <w:color w:val="16609A"/>
                <w:sz w:val="20"/>
              </w:rPr>
              <w:t xml:space="preserve">   </w:t>
            </w:r>
            <w:r>
              <w:rPr>
                <w:rFonts w:ascii="Patrick Hand" w:hAnsi="Patrick Hand"/>
                <w:color w:val="16609A"/>
                <w:sz w:val="20"/>
              </w:rPr>
              <w:t>7</w:t>
            </w:r>
            <w:r>
              <w:rPr>
                <w:rFonts w:ascii="ShullHand" w:hAnsi="ShullHand"/>
                <w:color w:val="16609A"/>
                <w:sz w:val="20"/>
              </w:rPr>
              <w:t xml:space="preserve"> valence e- → gains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A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