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electrons fill the lowest-energy sublevel first?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A</w:t>
            </w:r>
            <w:r>
              <w:rPr>
                <w:rFonts w:ascii="ShullHand" w:hAnsi="ShullHand"/>
                <w:color w:val="16609A"/>
                <w:sz w:val="20"/>
              </w:rPr>
              <w:t xml:space="preserve">  Aufbau, lowest energy first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4s?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B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 xml:space="preserve">s, then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6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