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Layout w:type="fixed"/>
      </w:tblPr>
      <w:tblGrid>
        <w:gridCol w:w="14400"/>
      </w:tblGrid>
      <w:tr>
        <w:tc>
          <w:tcPr>
            <w:tcW w:type="dxa" w:w="14400"/>
            <w:tcBorders>
              <w:bottom w:val="single" w:sz="18" w:color="A3E635"/>
            </w:tcBorders>
          </w:tcPr>
          <w:p>
            <w:pPr>
              <w:spacing w:after="40" w:before="0"/>
            </w:pPr>
            <w:r>
              <w:rPr>
                <w:rFonts w:ascii="Trade Gothic Next" w:hAnsi="Trade Gothic Next"/>
                <w:b/>
                <w:color w:val="4D730E"/>
                <w:sz w:val="14"/>
                <w:spacing w:val="26"/>
              </w:rPr>
              <w:t>SHULL SCIENCE  ·  JAMES A. GARFIELD LOCAL SCHOOLS</w:t>
            </w:r>
          </w:p>
          <w:p>
            <w:pPr>
              <w:spacing w:after="40" w:before="0"/>
            </w:pPr>
            <w:r>
              <w:rPr>
                <w:rFonts w:ascii="Trade Gothic Next" w:hAnsi="Trade Gothic Next"/>
                <w:b/>
                <w:color w:val="14161B"/>
                <w:sz w:val="26"/>
              </w:rPr>
              <w:t>ION FORMATION</w:t>
            </w:r>
          </w:p>
          <w:p>
            <w:pPr>
              <w:spacing w:after="40" w:before="0"/>
            </w:pPr>
            <w:r>
              <w:rPr>
                <w:rFonts w:ascii="Trade Gothic Next" w:hAnsi="Trade Gothic Next"/>
                <w:b w:val="0"/>
                <w:color w:val="55604F"/>
                <w:sz w:val="14"/>
                <w:spacing w:val="26"/>
              </w:rPr>
              <w:t>PRACTICE  ·  ION FORMATION  ·  TEACHER KEY</w:t>
            </w:r>
          </w:p>
        </w:tc>
      </w:tr>
    </w:tbl>
    <w:tbl>
      <w:tblPr>
        <w:tblW w:type="auto" w:w="0"/>
        <w:tblLayout w:type="fixed"/>
        <w:tblLook w:firstColumn="1" w:firstRow="1" w:lastColumn="0" w:lastRow="0" w:noHBand="0" w:noVBand="1" w:val="04A0"/>
        <w:tblLayout w:type="fixed"/>
      </w:tblPr>
      <w:tblGrid>
        <w:gridCol w:w="4752"/>
        <w:gridCol w:w="2160"/>
        <w:gridCol w:w="1728"/>
        <w:gridCol w:w="5760"/>
      </w:tblGrid>
      <w:tr>
        <w:trPr>
          <w:cantSplit/>
          <w:trHeight w:val="662" w:hRule="atLeast"/>
        </w:trPr>
        <w:tc>
          <w:tcPr>
            <w:tcW w:type="dxa" w:w="4752"/>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NAME</w:t>
            </w:r>
          </w:p>
        </w:tc>
        <w:tc>
          <w:tcPr>
            <w:tcW w:type="dxa" w:w="2160"/>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DATE</w:t>
            </w:r>
          </w:p>
        </w:tc>
        <w:tc>
          <w:tcPr>
            <w:tcW w:type="dxa" w:w="1728"/>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PERIOD</w:t>
            </w:r>
          </w:p>
        </w:tc>
        <w:tc>
          <w:tcPr>
            <w:tcW w:type="dxa" w:w="5760"/>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SCORE  / 5</w:t>
            </w:r>
          </w:p>
        </w:tc>
      </w:tr>
    </w:tbl>
    <w:p>
      <w:pPr>
        <w:spacing w:before="0" w:after="0" w:line="60" w:lineRule="exact"/>
      </w:pPr>
      <w:r>
        <w:rPr>
          <w:rFonts w:ascii="Trade Gothic Next" w:hAnsi="Trade Gothic Next"/>
          <w:sz w:val="2"/>
        </w:rPr>
      </w:r>
    </w:p>
    <w:tbl>
      <w:tblPr>
        <w:tblW w:type="auto" w:w="0"/>
        <w:jc w:val="left"/>
        <w:tblLayout w:type="fixed"/>
        <w:tblLook w:firstColumn="1" w:firstRow="1" w:lastColumn="0" w:lastRow="0" w:noHBand="0" w:noVBand="1" w:val="04A0"/>
        <w:tblLayout w:type="fixed"/>
      </w:tblPr>
      <w:tblGrid>
        <w:gridCol w:w="14400"/>
      </w:tblGrid>
      <w:tr>
        <w:tc>
          <w:tcPr>
            <w:tcW w:type="dxa" w:w="14400"/>
            <w:tcBorders>
              <w:left w:val="single" w:sz="18" w:color="A3E635"/>
            </w:tcBorders>
          </w:tcPr>
          <w:p>
            <w:pPr>
              <w:spacing w:after="40"/>
            </w:pPr>
            <w:r>
              <w:rPr>
                <w:rFonts w:ascii="Trade Gothic Next" w:hAnsi="Trade Gothic Next"/>
                <w:b w:val="0"/>
                <w:color w:val="14161B"/>
                <w:sz w:val="19"/>
                <w:u w:val="none"/>
              </w:rPr>
              <w:t>An ion is an atom that has gained or lost electrons so that it has the same electron arrangement as a noble gas. Lose electrons and the atom has more protons than electrons, so its charge is positive. Gain electrons and it has more electrons than protons, so its charge is negative. Metals lose electrons until they match the noble gas before them on the periodic table. Nonmetals gain electrons until they match the noble gas after them.</w:t>
            </w:r>
          </w:p>
          <w:p>
            <w:pPr>
              <w:spacing w:after="0"/>
            </w:pPr>
            <w:r>
              <w:rPr>
                <w:rFonts w:ascii="Trade Gothic Next" w:hAnsi="Trade Gothic Next"/>
                <w:b w:val="0"/>
                <w:color w:val="55604F"/>
                <w:sz w:val="17"/>
                <w:u w:val="none"/>
              </w:rPr>
              <w:t>Scored on effort, work shown and reasoning (5 points). Use your periodic table.</w:t>
            </w:r>
          </w:p>
        </w:tc>
      </w:tr>
    </w:tbl>
    <w:p>
      <w:pPr>
        <w:spacing w:before="0" w:after="0" w:line="80" w:lineRule="exact"/>
      </w:pPr>
      <w:r>
        <w:rPr>
          <w:rFonts w:ascii="Trade Gothic Next" w:hAnsi="Trade Gothic Next"/>
          <w:sz w:val="4"/>
        </w:rPr>
      </w:r>
    </w:p>
    <w:tbl>
      <w:tblPr>
        <w:tblW w:type="auto" w:w="0"/>
        <w:tblLayout w:type="fixed"/>
        <w:tblLook w:firstColumn="1" w:firstRow="1" w:lastColumn="0" w:lastRow="0" w:noHBand="0" w:noVBand="1" w:val="04A0"/>
        <w:tblLayout w:type="fixed"/>
      </w:tblPr>
      <w:tblGrid>
        <w:gridCol w:w="1440"/>
        <w:gridCol w:w="1296"/>
        <w:gridCol w:w="1368"/>
        <w:gridCol w:w="1440"/>
        <w:gridCol w:w="1800"/>
        <w:gridCol w:w="2088"/>
        <w:gridCol w:w="2160"/>
        <w:gridCol w:w="1296"/>
        <w:gridCol w:w="1512"/>
      </w:tblGrid>
      <w:tr>
        <w:tc>
          <w:tcPr>
            <w:tcW w:type="dxa" w:w="144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ATOM</w:t>
            </w:r>
          </w:p>
        </w:tc>
        <w:tc>
          <w:tcPr>
            <w:tcW w:type="dxa" w:w="1296"/>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PROTONS</w:t>
            </w:r>
          </w:p>
        </w:tc>
        <w:tc>
          <w:tcPr>
            <w:tcW w:type="dxa" w:w="1368"/>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ELECTRONS</w:t>
            </w:r>
          </w:p>
        </w:tc>
        <w:tc>
          <w:tcPr>
            <w:tcW w:type="dxa" w:w="144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VALENCE e</w:t>
            </w:r>
            <w:r>
              <w:rPr>
                <w:rFonts w:ascii="Trade Gothic Next" w:hAnsi="Trade Gothic Next"/>
                <w:b/>
                <w:color w:val="4D730E"/>
                <w:sz w:val="16"/>
                <w:u w:val="none"/>
                <w:vertAlign w:val="superscript"/>
              </w:rPr>
              <w:t>−</w:t>
            </w:r>
          </w:p>
        </w:tc>
        <w:tc>
          <w:tcPr>
            <w:tcW w:type="dxa" w:w="180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METAL OR NONMETAL</w:t>
            </w:r>
          </w:p>
        </w:tc>
        <w:tc>
          <w:tcPr>
            <w:tcW w:type="dxa" w:w="2088"/>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NOBLE GAS IT WILL MATCH</w:t>
            </w:r>
          </w:p>
        </w:tc>
        <w:tc>
          <w:tcPr>
            <w:tcW w:type="dxa" w:w="216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ELECTRONS GAINED OR LOST</w:t>
            </w:r>
          </w:p>
        </w:tc>
        <w:tc>
          <w:tcPr>
            <w:tcW w:type="dxa" w:w="1296"/>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CHARGE</w:t>
            </w:r>
          </w:p>
        </w:tc>
        <w:tc>
          <w:tcPr>
            <w:tcW w:type="dxa" w:w="1512"/>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ION</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55604F"/>
                <w:sz w:val="16"/>
                <w:u w:val="none"/>
              </w:rPr>
              <w:t xml:space="preserve">Example  </w:t>
            </w:r>
            <w:r>
              <w:rPr>
                <w:rFonts w:ascii="Trade Gothic Next" w:hAnsi="Trade Gothic Next"/>
                <w:b/>
                <w:color w:val="14161B"/>
                <w:sz w:val="22"/>
                <w:u w:val="none"/>
              </w:rPr>
              <w:t>Na</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11</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11</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lose 1</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Na</w:t>
            </w:r>
            <w:r>
              <w:rPr>
                <w:rFonts w:ascii="Trade Gothic Next" w:hAnsi="Trade Gothic Next"/>
                <w:b w:val="0"/>
                <w:color w:val="14161B"/>
                <w:sz w:val="20"/>
                <w:u w:val="none"/>
                <w:vertAlign w:val="superscript"/>
              </w:rPr>
              <w:t>+</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color w:val="55604F"/>
                <w:sz w:val="16"/>
                <w:u w:val="none"/>
              </w:rPr>
              <w:t xml:space="preserve">Example  </w:t>
            </w:r>
            <w:r>
              <w:rPr>
                <w:rFonts w:ascii="Trade Gothic Next" w:hAnsi="Trade Gothic Next"/>
                <w:b/>
                <w:color w:val="14161B"/>
                <w:sz w:val="22"/>
                <w:u w:val="none"/>
              </w:rPr>
              <w:t>S</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16</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16</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6</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nonmetal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Ar</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gain 2</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2−</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S</w:t>
            </w:r>
            <w:r>
              <w:rPr>
                <w:rFonts w:ascii="Trade Gothic Next" w:hAnsi="Trade Gothic Next"/>
                <w:b w:val="0"/>
                <w:color w:val="14161B"/>
                <w:sz w:val="20"/>
                <w:u w:val="none"/>
                <w:vertAlign w:val="superscript"/>
              </w:rPr>
              <w:t>2−</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Mg</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12</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12</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lose 2</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Mg</w:t>
            </w:r>
            <w:r>
              <w:rPr>
                <w:rFonts w:ascii="Trade Gothic Next" w:hAnsi="Trade Gothic Next"/>
                <w:b/>
                <w:color w:val="4D730E"/>
                <w:sz w:val="20"/>
                <w:u w:val="none"/>
                <w:vertAlign w:val="superscript"/>
              </w:rPr>
              <w:t>2+</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Na</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11</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11</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lose 1</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Na</w:t>
            </w:r>
            <w:r>
              <w:rPr>
                <w:rFonts w:ascii="Trade Gothic Next" w:hAnsi="Trade Gothic Next"/>
                <w:b/>
                <w:color w:val="4D730E"/>
                <w:sz w:val="20"/>
                <w:u w:val="none"/>
                <w:vertAlign w:val="superscript"/>
              </w:rPr>
              <w:t>+</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Cl</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17</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17</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7</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nonmetal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Ar</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gain 1</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Cl</w:t>
            </w:r>
            <w:r>
              <w:rPr>
                <w:rFonts w:ascii="Trade Gothic Next" w:hAnsi="Trade Gothic Next"/>
                <w:b/>
                <w:color w:val="4D730E"/>
                <w:sz w:val="20"/>
                <w:u w:val="none"/>
                <w:vertAlign w:val="superscript"/>
              </w:rPr>
              <w:t>−</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O</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8</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8</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6</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nonmetal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gain 2</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O</w:t>
            </w:r>
            <w:r>
              <w:rPr>
                <w:rFonts w:ascii="Trade Gothic Next" w:hAnsi="Trade Gothic Next"/>
                <w:b/>
                <w:color w:val="4D730E"/>
                <w:sz w:val="20"/>
                <w:u w:val="none"/>
                <w:vertAlign w:val="superscript"/>
              </w:rPr>
              <w:t>2−</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Be</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4</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4</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He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lose 2</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Be</w:t>
            </w:r>
            <w:r>
              <w:rPr>
                <w:rFonts w:ascii="Trade Gothic Next" w:hAnsi="Trade Gothic Next"/>
                <w:b/>
                <w:color w:val="4D730E"/>
                <w:sz w:val="20"/>
                <w:u w:val="none"/>
                <w:vertAlign w:val="superscript"/>
              </w:rPr>
              <w:t>2+</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B</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5</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5</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3</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metalloid *</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He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lose 3</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3+</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B</w:t>
            </w:r>
            <w:r>
              <w:rPr>
                <w:rFonts w:ascii="Trade Gothic Next" w:hAnsi="Trade Gothic Next"/>
                <w:b/>
                <w:color w:val="4D730E"/>
                <w:sz w:val="20"/>
                <w:u w:val="none"/>
                <w:vertAlign w:val="superscript"/>
              </w:rPr>
              <w:t>3+</w:t>
            </w:r>
            <w:r>
              <w:rPr>
                <w:rFonts w:ascii="Trade Gothic Next" w:hAnsi="Trade Gothic Next"/>
                <w:b/>
                <w:color w:val="4D730E"/>
                <w:sz w:val="20"/>
                <w:u w:val="none"/>
              </w:rPr>
              <w:t xml:space="preserve"> *</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N</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7</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7</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5</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nonmetal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gain 3</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3−</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w:t>
            </w:r>
            <w:r>
              <w:rPr>
                <w:rFonts w:ascii="Trade Gothic Next" w:hAnsi="Trade Gothic Next"/>
                <w:b/>
                <w:color w:val="4D730E"/>
                <w:sz w:val="20"/>
                <w:u w:val="none"/>
                <w:vertAlign w:val="superscript"/>
              </w:rPr>
              <w:t>3−</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C</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6</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6</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4</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nonmetal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Ne or He *</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gain 4 or lose 4</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4− or 4+</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C</w:t>
            </w:r>
            <w:r>
              <w:rPr>
                <w:rFonts w:ascii="Trade Gothic Next" w:hAnsi="Trade Gothic Next"/>
                <w:b/>
                <w:color w:val="4D730E"/>
                <w:sz w:val="20"/>
                <w:u w:val="none"/>
                <w:vertAlign w:val="superscript"/>
              </w:rPr>
              <w:t>4−</w:t>
            </w:r>
            <w:r>
              <w:rPr>
                <w:rFonts w:ascii="Trade Gothic Next" w:hAnsi="Trade Gothic Next"/>
                <w:b/>
                <w:color w:val="4D730E"/>
                <w:sz w:val="20"/>
                <w:u w:val="none"/>
              </w:rPr>
              <w:t xml:space="preserve"> or C</w:t>
            </w:r>
            <w:r>
              <w:rPr>
                <w:rFonts w:ascii="Trade Gothic Next" w:hAnsi="Trade Gothic Next"/>
                <w:b/>
                <w:color w:val="4D730E"/>
                <w:sz w:val="20"/>
                <w:u w:val="none"/>
                <w:vertAlign w:val="superscript"/>
              </w:rPr>
              <w:t>4+</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Sc</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21</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21</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2 *</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Ar</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lose 3</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3+</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Sc</w:t>
            </w:r>
            <w:r>
              <w:rPr>
                <w:rFonts w:ascii="Trade Gothic Next" w:hAnsi="Trade Gothic Next"/>
                <w:b/>
                <w:color w:val="4D730E"/>
                <w:sz w:val="20"/>
                <w:u w:val="none"/>
                <w:vertAlign w:val="superscript"/>
              </w:rPr>
              <w:t>3+</w:t>
            </w:r>
          </w:p>
        </w:tc>
      </w:tr>
      <w:tr>
        <w:trPr>
          <w:cantSplit/>
          <w:trHeight w:val="460"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Al</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13</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13</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3</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lose 3</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3+</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4D730E"/>
                <w:sz w:val="20"/>
                <w:u w:val="none"/>
              </w:rPr>
              <w:t>Al</w:t>
            </w:r>
            <w:r>
              <w:rPr>
                <w:rFonts w:ascii="Trade Gothic Next" w:hAnsi="Trade Gothic Next"/>
                <w:b/>
                <w:color w:val="4D730E"/>
                <w:sz w:val="20"/>
                <w:u w:val="none"/>
                <w:vertAlign w:val="superscript"/>
              </w:rPr>
              <w:t>3+</w:t>
            </w:r>
          </w:p>
        </w:tc>
      </w:tr>
    </w:tbl>
    <w:p>
      <w:pPr>
        <w:spacing w:before="0" w:after="0" w:line="80" w:lineRule="exact"/>
      </w:pPr>
      <w:r>
        <w:rPr>
          <w:rFonts w:ascii="Trade Gothic Next" w:hAnsi="Trade Gothic Next"/>
          <w:sz w:val="4"/>
        </w:rPr>
      </w:r>
    </w:p>
    <w:tbl>
      <w:tblPr>
        <w:tblW w:type="auto" w:w="0"/>
        <w:jc w:val="left"/>
        <w:tblLayout w:type="fixed"/>
        <w:tblLook w:firstColumn="1" w:firstRow="1" w:lastColumn="0" w:lastRow="0" w:noHBand="0" w:noVBand="1" w:val="04A0"/>
        <w:tblLayout w:type="fixed"/>
      </w:tblPr>
      <w:tblGrid>
        <w:gridCol w:w="14400"/>
      </w:tblGrid>
      <w:tr>
        <w:tc>
          <w:tcPr>
            <w:tcW w:type="dxa" w:w="14400"/>
            <w:tcBorders>
              <w:top w:val="single" w:sz="6" w:color="C8CDC2"/>
              <w:left w:val="single" w:sz="6" w:color="C8CDC2"/>
              <w:bottom w:val="single" w:sz="6" w:color="C8CDC2"/>
              <w:right w:val="single" w:sz="6" w:color="C8CDC2"/>
            </w:tcBorders>
          </w:tcPr>
          <w:p>
            <w:pPr>
              <w:spacing w:after="40" w:before="0"/>
            </w:pPr>
            <w:r>
              <w:rPr>
                <w:rFonts w:ascii="Trade Gothic Next" w:hAnsi="Trade Gothic Next"/>
                <w:b/>
                <w:color w:val="4D730E"/>
                <w:sz w:val="15"/>
                <w:spacing w:val="26"/>
              </w:rPr>
              <w:t>TEACHER NOTES  ·  KEY ONLY</w:t>
            </w:r>
          </w:p>
          <w:p>
            <w:pPr>
              <w:spacing w:after="20"/>
            </w:pPr>
            <w:r>
              <w:rPr>
                <w:rFonts w:ascii="Trade Gothic Next" w:hAnsi="Trade Gothic Next"/>
                <w:b w:val="0"/>
                <w:color w:val="14161B"/>
                <w:sz w:val="17"/>
                <w:u w:val="none"/>
              </w:rPr>
              <w:t>•  B (*): boron is a metalloid. The lose-3 rule gives B</w:t>
            </w:r>
            <w:r>
              <w:rPr>
                <w:rFonts w:ascii="Trade Gothic Next" w:hAnsi="Trade Gothic Next"/>
                <w:b w:val="0"/>
                <w:color w:val="14161B"/>
                <w:sz w:val="17"/>
                <w:u w:val="none"/>
                <w:vertAlign w:val="superscript"/>
              </w:rPr>
              <w:t>3+</w:t>
            </w:r>
            <w:r>
              <w:rPr>
                <w:rFonts w:ascii="Trade Gothic Next" w:hAnsi="Trade Gothic Next"/>
                <w:b w:val="0"/>
                <w:color w:val="14161B"/>
                <w:sz w:val="17"/>
                <w:u w:val="none"/>
              </w:rPr>
              <w:t xml:space="preserve"> with the He arrangement, but boron does not form simple ions in practice. Accept the reasoning.</w:t>
            </w:r>
          </w:p>
          <w:p>
            <w:pPr>
              <w:spacing w:after="20"/>
            </w:pPr>
            <w:r>
              <w:rPr>
                <w:rFonts w:ascii="Trade Gothic Next" w:hAnsi="Trade Gothic Next"/>
                <w:b w:val="0"/>
                <w:color w:val="14161B"/>
                <w:sz w:val="17"/>
                <w:u w:val="none"/>
              </w:rPr>
              <w:t>•  C (*): carbon can reach a noble-gas arrangement either way: gain 4 (C</w:t>
            </w:r>
            <w:r>
              <w:rPr>
                <w:rFonts w:ascii="Trade Gothic Next" w:hAnsi="Trade Gothic Next"/>
                <w:b w:val="0"/>
                <w:color w:val="14161B"/>
                <w:sz w:val="17"/>
                <w:u w:val="none"/>
                <w:vertAlign w:val="superscript"/>
              </w:rPr>
              <w:t>4−</w:t>
            </w:r>
            <w:r>
              <w:rPr>
                <w:rFonts w:ascii="Trade Gothic Next" w:hAnsi="Trade Gothic Next"/>
                <w:b w:val="0"/>
                <w:color w:val="14161B"/>
                <w:sz w:val="17"/>
                <w:u w:val="none"/>
              </w:rPr>
              <w:t>, Ne) or lose 4 (C</w:t>
            </w:r>
            <w:r>
              <w:rPr>
                <w:rFonts w:ascii="Trade Gothic Next" w:hAnsi="Trade Gothic Next"/>
                <w:b w:val="0"/>
                <w:color w:val="14161B"/>
                <w:sz w:val="17"/>
                <w:u w:val="none"/>
                <w:vertAlign w:val="superscript"/>
              </w:rPr>
              <w:t>4+</w:t>
            </w:r>
            <w:r>
              <w:rPr>
                <w:rFonts w:ascii="Trade Gothic Next" w:hAnsi="Trade Gothic Next"/>
                <w:b w:val="0"/>
                <w:color w:val="14161B"/>
                <w:sz w:val="17"/>
                <w:u w:val="none"/>
              </w:rPr>
              <w:t>, He). Accept either with matching charge and noble gas.</w:t>
            </w:r>
          </w:p>
          <w:p>
            <w:pPr>
              <w:spacing w:after="20"/>
            </w:pPr>
            <w:r>
              <w:rPr>
                <w:rFonts w:ascii="Trade Gothic Next" w:hAnsi="Trade Gothic Next"/>
                <w:b w:val="0"/>
                <w:color w:val="14161B"/>
                <w:sz w:val="17"/>
                <w:u w:val="none"/>
              </w:rPr>
              <w:t>•  Sc (*): [Ar] 4s</w:t>
            </w:r>
            <w:r>
              <w:rPr>
                <w:rFonts w:ascii="Trade Gothic Next" w:hAnsi="Trade Gothic Next"/>
                <w:b w:val="0"/>
                <w:color w:val="14161B"/>
                <w:sz w:val="17"/>
                <w:u w:val="none"/>
                <w:vertAlign w:val="superscript"/>
              </w:rPr>
              <w:t>2</w:t>
            </w:r>
            <w:r>
              <w:rPr>
                <w:rFonts w:ascii="Trade Gothic Next" w:hAnsi="Trade Gothic Next"/>
                <w:b w:val="0"/>
                <w:color w:val="14161B"/>
                <w:sz w:val="17"/>
                <w:u w:val="none"/>
              </w:rPr>
              <w:t xml:space="preserve"> 3d</w:t>
            </w:r>
            <w:r>
              <w:rPr>
                <w:rFonts w:ascii="Trade Gothic Next" w:hAnsi="Trade Gothic Next"/>
                <w:b w:val="0"/>
                <w:color w:val="14161B"/>
                <w:sz w:val="17"/>
                <w:u w:val="none"/>
                <w:vertAlign w:val="superscript"/>
              </w:rPr>
              <w:t>1</w:t>
            </w:r>
            <w:r>
              <w:rPr>
                <w:rFonts w:ascii="Trade Gothic Next" w:hAnsi="Trade Gothic Next"/>
                <w:b w:val="0"/>
                <w:color w:val="14161B"/>
                <w:sz w:val="17"/>
                <w:u w:val="none"/>
              </w:rPr>
              <w:t xml:space="preserve"> has 2 electrons in its highest level, but it loses 3 (both 4s and the 3d) to match Ar. Accept 2 or 3 for valence electrons.</w:t>
            </w:r>
          </w:p>
          <w:p>
            <w:pPr>
              <w:spacing w:after="20"/>
            </w:pPr>
            <w:r>
              <w:rPr>
                <w:rFonts w:ascii="Trade Gothic Next" w:hAnsi="Trade Gothic Next"/>
                <w:b w:val="0"/>
                <w:color w:val="14161B"/>
                <w:sz w:val="17"/>
                <w:u w:val="none"/>
              </w:rPr>
              <w:t>•  Na repeats the first example on purpose; check it is copied correctly.</w:t>
            </w:r>
          </w:p>
        </w:tc>
      </w:tr>
    </w:tbl>
    <w:p>
      <w:pPr>
        <w:spacing w:before="0" w:after="0" w:line="20" w:lineRule="exact"/>
        <w:rPr>
          <w:sz w:val="2"/>
          <w:szCs w:val="2"/>
        </w:rPr>
      </w:pPr>
    </w:p>
    <w:sectPr w:rsidR="00FC693F" w:rsidRPr="0006063C" w:rsidSect="00034616">
      <w:footerReference w:type="default" r:id="rId9"/>
      <w:pgSz w:w="15840" w:h="12240" w:orient="landscape"/>
      <w:pgMar w:top="634" w:right="720" w:bottom="63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rade Gothic Next" w:hAnsi="Trade Gothic Next"/>
        <w:color w:val="61675B"/>
        <w:sz w:val="14"/>
      </w:rPr>
      <w:t>SHULL SCIENCE          U02 · S02.4          TEACHER KEY</w:t>
    </w:r>
    <w:r>
      <w:rPr>
        <w:rFonts w:ascii="Trade Gothic Next" w:hAnsi="Trade Gothic Next"/>
        <w:color w:val="61675B"/>
        <w:sz w:val="14"/>
      </w:rPr>
      <w:t xml:space="preserve">          PAGE </w:t>
    </w:r>
    <w:r>
      <w:rPr>
        <w:rFonts w:ascii="Trade Gothic Next" w:hAnsi="Trade Gothic Next"/>
        <w:color w:val="61675B"/>
        <w:sz w:val="14"/>
      </w:rPr>
      <w:fldChar w:fldCharType="begin"/>
      <w:instrText xml:space="preserve"> PAGE </w:instrText>
      <w:fldChar w:fldCharType="end"/>
    </w:r>
    <w:r>
      <w:rPr>
        <w:rFonts w:ascii="Trade Gothic Next" w:hAnsi="Trade Gothic Next"/>
        <w:color w:val="61675B"/>
        <w:sz w:val="14"/>
      </w:rPr>
      <w:t xml:space="preserve"> OF </w:t>
    </w:r>
    <w:r>
      <w:rPr>
        <w:rFonts w:ascii="Trade Gothic Next" w:hAnsi="Trade Gothic Next"/>
        <w:color w:val="61675B"/>
        <w:sz w:val="14"/>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e Gothic Next" w:hAnsi="Trade Gothic Next" w:eastAsia="Trade Gothic Nex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