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bottom w:val="single" w:sz="18" w:color="A3E635"/>
            </w:tcBorders>
          </w:tcPr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4D730E"/>
                <w:sz w:val="14"/>
                <w:spacing w:val="26"/>
              </w:rPr>
              <w:t>SHULL SCIENCE  ·  JAMES A. GARFIELD LOCAL SCHOOLS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/>
                <w:color w:val="14161B"/>
                <w:sz w:val="26"/>
              </w:rPr>
              <w:t>UNIT 2 TEST: WRITTEN</w:t>
            </w:r>
          </w:p>
          <w:p>
            <w:pPr>
              <w:spacing w:after="40" w:before="0"/>
            </w:pPr>
            <w:r>
              <w:rPr>
                <w:rFonts w:ascii="Trade Gothic Next" w:hAnsi="Trade Gothic Next"/>
                <w:b w:val="0"/>
                <w:color w:val="55604F"/>
                <w:sz w:val="14"/>
                <w:spacing w:val="26"/>
              </w:rPr>
              <w:t>UNIT 2 TEST  ·  DAY 2  ·  WRITTEN  ·  TEACHER KEY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4752"/>
        <w:gridCol w:w="2160"/>
        <w:gridCol w:w="1728"/>
        <w:gridCol w:w="2160"/>
      </w:tblGrid>
      <w:tr>
        <w:trPr>
          <w:cantSplit/>
          <w:trHeight w:val="662" w:hRule="atLeast"/>
        </w:trPr>
        <w:tc>
          <w:tcPr>
            <w:tcW w:type="dxa" w:w="4752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NAME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DATE</w:t>
            </w:r>
          </w:p>
        </w:tc>
        <w:tc>
          <w:tcPr>
            <w:tcW w:type="dxa" w:w="1728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PERIOD</w:t>
            </w:r>
          </w:p>
        </w:tc>
        <w:tc>
          <w:tcPr>
            <w:tcW w:type="dxa" w:w="2160"/>
            <w:vAlign w:val="top"/>
            <w:tcMar>
              <w:top w:w="20" w:type="dxa"/>
              <w:left w:w="0" w:type="dxa"/>
              <w:bottom w:w="0" w:type="dxa"/>
              <w:right w:w="120" w:type="dxa"/>
            </w:tcMar>
            <w:tcBorders>
              <w:bottom w:val="single" w:sz="8" w:color="C8CDC2"/>
            </w:tcBorders>
          </w:tcPr>
          <w:p>
            <w:pPr>
              <w:spacing w:after="0"/>
            </w:pPr>
            <w:r>
              <w:rPr>
                <w:rFonts w:ascii="Trade Gothic Next" w:hAnsi="Trade Gothic Next"/>
                <w:b/>
                <w:color w:val="55604F"/>
                <w:sz w:val="15"/>
                <w:u w:val="none"/>
              </w:rPr>
              <w:t>SCORE  / 14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Borders>
              <w:left w:val="single" w:sz="18" w:color="A3E635"/>
            </w:tcBorders>
            <w:vAlign w:val="center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 w:val="0"/>
                <w:color w:val="14161B"/>
                <w:sz w:val="19"/>
                <w:u w:val="none"/>
              </w:rPr>
              <w:t>You may use a periodic table. Write every configuration in order of filling. In the orbital diagram, each electron gets one arrow.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1   Longhand configurations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8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0" w:type="dxa"/>
              <w:left w:w="0" w:type="dxa"/>
              <w:bottom w:w="3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color w:val="55604F"/>
                <w:sz w:val="19"/>
                <w:u w:val="none"/>
              </w:rPr>
              <w:t>Number 1 also needs its orbital diagram.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656"/>
        <w:gridCol w:w="8496"/>
      </w:tblGrid>
      <w:tr>
        <w:trPr>
          <w:cantSplit/>
          <w:trHeight w:val="547" w:hRule="exact"/>
        </w:trPr>
        <w:tc>
          <w:tcPr>
            <w:tcW w:type="dxa" w:w="648"/>
            <w:vMerge w:val="restart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1</w:t>
            </w:r>
          </w:p>
        </w:tc>
        <w:tc>
          <w:tcPr>
            <w:tcW w:type="dxa" w:w="1656"/>
            <w:vMerge w:val="restart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77824" cy="8778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1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824" cy="877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96"/>
            <w:vAlign w:val="bottom"/>
            <w:tcMar>
              <w:top w:w="0" w:type="dxa"/>
              <w:left w:w="80" w:type="dxa"/>
              <w:bottom w:w="2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  <w:tr>
        <w:trPr>
          <w:cantSplit/>
          <w:trHeight w:val="8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rFonts w:ascii="Trade Gothic Next" w:hAnsi="Trade Gothic Next"/>
                <w:b w:val="0"/>
                <w:sz w:val="4"/>
                <w:u w:val="none"/>
              </w:rPr>
            </w:r>
          </w:p>
        </w:tc>
      </w:tr>
      <w:tr>
        <w:trPr>
          <w:cantSplit/>
          <w:trHeight w:val="806" w:hRule="exact"/>
        </w:trPr>
        <w:tc>
          <w:tcPr>
            <w:tcW w:type="dxa" w:w="648"/>
            <w:vMerge/>
          </w:tcPr>
          <w:p/>
        </w:tc>
        <w:tc>
          <w:tcPr>
            <w:tcW w:type="dxa" w:w="1656"/>
            <w:vMerge/>
          </w:tcPr>
          <w:p/>
        </w:tc>
        <w:tc>
          <w:tcPr>
            <w:tcW w:type="dxa" w:w="8496"/>
            <w:tcBorders>
              <w:top w:val="single" w:sz="6" w:color="C8CDC2"/>
              <w:left w:val="single" w:sz="6" w:color="C8CDC2"/>
              <w:bottom w:val="single" w:sz="6" w:color="C8CDC2"/>
              <w:right w:val="single" w:sz="6" w:color="C8CDC2"/>
            </w:tcBorders>
            <w:vAlign w:val="top"/>
            <w:tcMar>
              <w:top w:w="30" w:type="dxa"/>
              <w:left w:w="80" w:type="dxa"/>
              <w:bottom w:w="20" w:type="dxa"/>
              <w:right w:w="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 w:val="0"/>
                <w:color w:val="55604F"/>
                <w:sz w:val="17"/>
                <w:u w:val="none"/>
              </w:rPr>
              <w:t>Orbital diagram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17"/>
              <w:gridCol w:w="274"/>
              <w:gridCol w:w="317"/>
              <w:gridCol w:w="274"/>
              <w:gridCol w:w="317"/>
              <w:gridCol w:w="274"/>
              <w:gridCol w:w="274"/>
              <w:gridCol w:w="274"/>
              <w:gridCol w:w="317"/>
              <w:gridCol w:w="274"/>
              <w:gridCol w:w="317"/>
              <w:gridCol w:w="274"/>
              <w:gridCol w:w="274"/>
              <w:gridCol w:w="274"/>
            </w:tblGrid>
            <w:tr>
              <w:trPr>
                <w:cantSplit/>
                <w:trHeight w:val="432" w:hRule="atLeast"/>
              </w:trPr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1s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2p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3s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↑↓</w:t>
                  </w:r>
                </w:p>
              </w:tc>
              <w:tc>
                <w:tcPr>
                  <w:tcW w:type="dxa" w:w="317"/>
                  <w:vAlign w:val="center"/>
                  <w:tcMar>
                    <w:top w:w="0" w:type="dxa"/>
                    <w:left w:w="0" w:type="dxa"/>
                    <w:bottom w:w="0" w:type="dxa"/>
                    <w:right w:w="10" w:type="dxa"/>
                  </w:tcMar>
                </w:tcPr>
                <w:p>
                  <w:pPr>
                    <w:spacing w:after="0"/>
                    <w:jc w:val="right"/>
                  </w:pPr>
                  <w:r>
                    <w:rPr>
                      <w:rFonts w:ascii="Trade Gothic Next" w:hAnsi="Trade Gothic Next"/>
                      <w:b/>
                      <w:color w:val="55604F"/>
                      <w:sz w:val="16"/>
                      <w:u w:val="none"/>
                    </w:rPr>
                    <w:t>3p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  <w:tc>
                <w:tcPr>
                  <w:tcW w:type="dxa" w:w="274"/>
                  <w:tcBorders>
                    <w:top w:val="single" w:sz="6" w:color="5A6068"/>
                    <w:left w:val="single" w:sz="6" w:color="5A6068"/>
                    <w:bottom w:val="single" w:sz="6" w:color="5A6068"/>
                    <w:right w:val="single" w:sz="6" w:color="5A6068"/>
                  </w:tcBorders>
                  <w:vAlign w:val="center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ShullHand" w:hAnsi="ShullHand"/>
                      <w:color w:val="4A2466"/>
                      <w:sz w:val="20"/>
                    </w:rPr>
                    <w:t>↑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2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3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648"/>
        <w:gridCol w:w="1440"/>
        <w:gridCol w:w="8712"/>
      </w:tblGrid>
      <w:tr>
        <w:trPr>
          <w:cantSplit/>
          <w:trHeight w:val="1209" w:hRule="atLeast"/>
        </w:trPr>
        <w:tc>
          <w:tcPr>
            <w:tcW w:type="dxa" w:w="648"/>
            <w:vAlign w:val="center"/>
            <w:tcMar>
              <w:top w:w="40" w:type="dxa"/>
              <w:left w:w="20" w:type="dxa"/>
              <w:bottom w:w="40" w:type="dxa"/>
              <w:right w:w="20" w:type="dxa"/>
            </w:tcMar>
          </w:tcPr>
          <w:p>
            <w:pPr>
              <w:spacing w:after="0"/>
              <w:jc w:val="left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3</w:t>
            </w:r>
          </w:p>
        </w:tc>
        <w:tc>
          <w:tcPr>
            <w:tcW w:type="dxa" w:w="1440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3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12"/>
            <w:vAlign w:val="bottom"/>
            <w:tcMar>
              <w:top w:w="0" w:type="dxa"/>
              <w:left w:w="80" w:type="dxa"/>
              <w:bottom w:w="30" w:type="dxa"/>
              <w:right w:w="60" w:type="dxa"/>
            </w:tcMar>
            <w:tcBorders>
              <w:bottom w:val="single" w:sz="4" w:color="C8CDC2"/>
            </w:tcBorders>
          </w:tcPr>
          <w:p>
            <w:pPr>
              <w:tabs>
                <w:tab w:pos="1800" w:val="left"/>
              </w:tabs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18"/>
                <w:u w:val="none"/>
              </w:rPr>
              <w:t>Configuration</w:t>
            </w:r>
            <w:r>
              <w:rPr>
                <w:rFonts w:ascii="Trade Gothic Next" w:hAnsi="Trade Gothic Next"/>
                <w:b w:val="0"/>
                <w:sz w:val="18"/>
                <w:u w:val="none"/>
              </w:rPr>
              <w:tab/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1s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2p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6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4s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2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3d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10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 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>4p</w:t>
            </w:r>
            <w:r>
              <w:rPr>
                <w:rFonts w:ascii="Patrick Hand" w:hAnsi="Patrick Hand"/>
                <w:color w:val="4A2466"/>
                <w:sz w:val="24"/>
                <w:vertAlign w:val="superscript"/>
                <w:bdr w:val="single" w:sz="8" w:space="1" w:color="9F1D2C"/>
              </w:rPr>
              <w:t>1</w:t>
            </w:r>
            <w:r>
              <w:rPr>
                <w:rFonts w:ascii="Patrick Hand" w:hAnsi="Patrick Hand"/>
                <w:color w:val="4A2466"/>
                <w:sz w:val="24"/>
                <w:bdr w:val="single" w:sz="8" w:space="1" w:color="9F1D2C"/>
              </w:rPr>
              <w:t xml:space="preserve"> </w:t>
            </w:r>
          </w:p>
        </w:tc>
      </w:tr>
    </w:tbl>
    <w:p>
      <w:pPr>
        <w:spacing w:before="0" w:after="0" w:line="160" w:lineRule="exact"/>
      </w:pPr>
      <w:r>
        <w:rPr>
          <w:rFonts w:ascii="Trade Gothic Next" w:hAnsi="Trade Gothic Next"/>
          <w:sz w:val="1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is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pts, configuration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diagram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(take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per rule broken).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and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 xml:space="preserve"> are </w:t>
            </w: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off for one wrong sublevel.</w:t>
            </w:r>
          </w:p>
        </w:tc>
      </w:tr>
    </w:tbl>
    <w:p>
      <w:pPr>
        <w:spacing w:before="0" w:after="0" w:line="140" w:lineRule="exact"/>
      </w:pPr>
      <w:r>
        <w:rPr>
          <w:rFonts w:ascii="Trade Gothic Next" w:hAnsi="Trade Gothic Next"/>
          <w:sz w:val="1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072"/>
        <w:gridCol w:w="1728"/>
      </w:tblGrid>
      <w:tr>
        <w:tc>
          <w:tcPr>
            <w:tcW w:type="dxa" w:w="9072"/>
            <w:tcBorders>
              <w:bottom w:val="single" w:sz="10" w:color="14161B"/>
            </w:tcBorders>
            <w:vAlign w:val="center"/>
            <w:tcMar>
              <w:top w:w="0" w:type="dxa"/>
              <w:left w:w="0" w:type="dxa"/>
              <w:bottom w:w="30" w:type="dxa"/>
              <w:right w:w="6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Trade Gothic Next" w:hAnsi="Trade Gothic Next"/>
                <w:b/>
                <w:color w:val="14161B"/>
                <w:sz w:val="20"/>
                <w:u w:val="none"/>
              </w:rPr>
              <w:t>Part 2   Noble-gas shorthand</w:t>
            </w:r>
          </w:p>
        </w:tc>
        <w:tc>
          <w:tcPr>
            <w:tcW w:type="dxa" w:w="1728"/>
            <w:tcBorders>
              <w:bottom w:val="single" w:sz="10" w:color="14161B"/>
            </w:tcBorders>
            <w:vAlign w:val="center"/>
            <w:tcMar>
              <w:top w:w="0" w:type="dxa"/>
              <w:left w:w="60" w:type="dxa"/>
              <w:bottom w:w="30" w:type="dxa"/>
              <w:right w:w="0" w:type="dxa"/>
            </w:tcMar>
          </w:tcPr>
          <w:p>
            <w:pPr>
              <w:keepNext/>
              <w:spacing w:after="0"/>
              <w:jc w:val="right"/>
            </w:pPr>
            <w:r>
              <w:rPr>
                <w:rFonts w:ascii="Trade Gothic Next" w:hAnsi="Trade Gothic Next"/>
                <w:b w:val="0"/>
                <w:color w:val="55604F"/>
                <w:sz w:val="18"/>
                <w:u w:val="none"/>
              </w:rPr>
              <w:t>6 points</w:t>
            </w:r>
          </w:p>
        </w:tc>
      </w:tr>
    </w:tbl>
    <w:p>
      <w:pPr>
        <w:spacing w:before="0" w:after="0" w:line="60" w:lineRule="exact"/>
      </w:pPr>
      <w:r>
        <w:rPr>
          <w:rFonts w:ascii="Trade Gothic Next" w:hAnsi="Trade Gothic Next"/>
          <w:sz w:val="2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4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4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[Kr]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5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8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[Xe]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6s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2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4f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14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5d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10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  <w:tc>
          <w:tcPr>
            <w:tcW w:type="dxa" w:w="3600"/>
            <w:vAlign w:val="top"/>
            <w:tcMar>
              <w:top w:w="0" w:type="dxa"/>
              <w:left w:w="0" w:type="dxa"/>
              <w:bottom w:w="0" w:type="dxa"/>
              <w:right w:w="140" w:type="dxa"/>
            </w:tcMar>
          </w:tcPr>
          <w:p>
            <w:pPr>
              <w:spacing w:after="20"/>
            </w:pPr>
            <w:r>
              <w:rPr>
                <w:rFonts w:ascii="Trade Gothic Next" w:hAnsi="Trade Gothic Next"/>
                <w:b/>
                <w:color w:val="4D730E"/>
                <w:sz w:val="26"/>
                <w:u w:val="none"/>
              </w:rPr>
              <w:t>6</w:t>
            </w:r>
          </w:p>
          <w:p>
            <w:pPr>
              <w:spacing w:after="40"/>
            </w:pPr>
            <w:r>
              <w:drawing>
                <wp:inline xmlns:a="http://schemas.openxmlformats.org/drawingml/2006/main" xmlns:pic="http://schemas.openxmlformats.org/drawingml/2006/picture">
                  <wp:extent cx="731520" cy="7315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le_2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3312"/>
            </w:tblGrid>
            <w:tr>
              <w:trPr>
                <w:cantSplit/>
                <w:trHeight w:val="576" w:hRule="atLeast"/>
              </w:trPr>
              <w:tc>
                <w:tcPr>
                  <w:tcW w:type="dxa" w:w="3312"/>
                  <w:vAlign w:val="bottom"/>
                  <w:tcBorders>
                    <w:bottom w:val="single" w:sz="6" w:color="C8CDC2"/>
                  </w:tcBorders>
                  <w:tcMar>
                    <w:top w:w="0" w:type="dxa"/>
                    <w:left w:w="40" w:type="dxa"/>
                    <w:bottom w:w="20" w:type="dxa"/>
                    <w:right w:w="0" w:type="dxa"/>
                  </w:tcMar>
                </w:tcPr>
                <w:p>
                  <w:pPr>
                    <w:spacing w:after="0"/>
                  </w:pP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[Ar]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4s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1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 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>3d</w:t>
                  </w:r>
                  <w:r>
                    <w:rPr>
                      <w:rFonts w:ascii="Patrick Hand" w:hAnsi="Patrick Hand"/>
                      <w:color w:val="4A2466"/>
                      <w:sz w:val="22"/>
                      <w:vertAlign w:val="superscript"/>
                      <w:bdr w:val="single" w:sz="8" w:space="1" w:color="9F1D2C"/>
                    </w:rPr>
                    <w:t>5</w:t>
                  </w:r>
                  <w:r>
                    <w:rPr>
                      <w:rFonts w:ascii="Patrick Hand" w:hAnsi="Patrick Hand"/>
                      <w:color w:val="4A2466"/>
                      <w:sz w:val="22"/>
                      <w:bdr w:val="single" w:sz="8" w:space="1" w:color="9F1D2C"/>
                    </w:rPr>
                    <w:t xml:space="preserve"> </w:t>
                  </w:r>
                </w:p>
              </w:tc>
            </w:tr>
          </w:tbl>
          <w:p>
            <w:pPr>
              <w:spacing w:before="0" w:after="0" w:line="20" w:lineRule="exact"/>
            </w:pPr>
          </w:p>
        </w:tc>
      </w:tr>
    </w:tbl>
    <w:p>
      <w:pPr>
        <w:spacing w:before="0" w:after="0" w:line="80" w:lineRule="exact"/>
      </w:pPr>
      <w:r>
        <w:rPr>
          <w:rFonts w:ascii="Trade Gothic Next" w:hAnsi="Trade Gothic Next"/>
          <w:sz w:val="4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0800"/>
      </w:tblGrid>
      <w:tr>
        <w:tc>
          <w:tcPr>
            <w:tcW w:type="dxa" w:w="10800"/>
            <w:tcMar>
              <w:top w:w="10" w:type="dxa"/>
              <w:left w:w="60" w:type="dxa"/>
              <w:bottom w:w="10" w:type="dxa"/>
              <w:right w:w="40" w:type="dxa"/>
            </w:tcMar>
          </w:tcPr>
          <w:p>
            <w:pPr>
              <w:spacing w:after="0"/>
            </w:pPr>
            <w:r>
              <w:rPr>
                <w:rFonts w:ascii="Patrick Hand" w:hAnsi="Patrick Hand"/>
                <w:color w:val="16609A"/>
                <w:sz w:val="19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pts each, noble-gas core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 and the rest in order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 xml:space="preserve">. Chromium is the exception, so [Ar] </w:t>
            </w:r>
            <w:r>
              <w:rPr>
                <w:rFonts w:ascii="Patrick Hand" w:hAnsi="Patrick Hand"/>
                <w:color w:val="16609A"/>
                <w:sz w:val="19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>s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2</w:t>
            </w:r>
            <w:r>
              <w:rPr>
                <w:rFonts w:ascii="ShullHand" w:hAnsi="ShullHand"/>
                <w:color w:val="16609A"/>
                <w:sz w:val="19"/>
              </w:rPr>
              <w:t xml:space="preserve"> </w:t>
            </w:r>
            <w:r>
              <w:rPr>
                <w:rFonts w:ascii="Patrick Hand" w:hAnsi="Patrick Hand"/>
                <w:color w:val="16609A"/>
                <w:sz w:val="19"/>
              </w:rPr>
              <w:t>3</w:t>
            </w:r>
            <w:r>
              <w:rPr>
                <w:rFonts w:ascii="ShullHand" w:hAnsi="ShullHand"/>
                <w:color w:val="16609A"/>
                <w:sz w:val="19"/>
              </w:rPr>
              <w:t>d</w:t>
            </w:r>
            <w:r>
              <w:rPr>
                <w:rFonts w:ascii="Patrick Hand" w:hAnsi="Patrick Hand"/>
                <w:color w:val="16609A"/>
                <w:sz w:val="19"/>
                <w:vertAlign w:val="superscript"/>
              </w:rPr>
              <w:t>4</w:t>
            </w:r>
            <w:r>
              <w:rPr>
                <w:rFonts w:ascii="ShullHand" w:hAnsi="ShullHand"/>
                <w:color w:val="16609A"/>
                <w:sz w:val="19"/>
              </w:rPr>
              <w:t xml:space="preserve"> earns </w:t>
            </w:r>
            <w:r>
              <w:rPr>
                <w:rFonts w:ascii="Patrick Hand" w:hAnsi="Patrick Hand"/>
                <w:color w:val="16609A"/>
                <w:sz w:val="19"/>
              </w:rPr>
              <w:t>1</w:t>
            </w:r>
            <w:r>
              <w:rPr>
                <w:rFonts w:ascii="ShullHand" w:hAnsi="ShullHand"/>
                <w:color w:val="16609A"/>
                <w:sz w:val="19"/>
              </w:rPr>
              <w:t>.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FC693F" w:rsidRPr="0006063C" w:rsidSect="00034616">
      <w:footerReference w:type="default" r:id="rId15"/>
      <w:pgSz w:w="12240" w:h="15840"/>
      <w:pgMar w:top="634" w:right="720" w:bottom="6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rade Gothic Next" w:hAnsi="Trade Gothic Next"/>
        <w:color w:val="61675B"/>
        <w:sz w:val="14"/>
      </w:rPr>
      <w:t>SHULL SCIENCE          U02  ·  UNIT TEST DAY 2          TEACHER KEY</w:t>
    </w:r>
    <w:r>
      <w:rPr>
        <w:rFonts w:ascii="Trade Gothic Next" w:hAnsi="Trade Gothic Next"/>
        <w:color w:val="61675B"/>
        <w:sz w:val="14"/>
      </w:rPr>
      <w:t xml:space="preserve">          PAGE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PAGE </w:instrText>
      <w:fldChar w:fldCharType="end"/>
    </w:r>
    <w:r>
      <w:rPr>
        <w:rFonts w:ascii="Trade Gothic Next" w:hAnsi="Trade Gothic Next"/>
        <w:color w:val="61675B"/>
        <w:sz w:val="14"/>
      </w:rPr>
      <w:t xml:space="preserve"> OF </w:t>
    </w:r>
    <w:r>
      <w:rPr>
        <w:rFonts w:ascii="Trade Gothic Next" w:hAnsi="Trade Gothic Next"/>
        <w:b w:val="0"/>
        <w:color w:val="61675B"/>
        <w:sz w:val="14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rade Gothic Next" w:hAnsi="Trade Gothic Next" w:eastAsia="Trade Gothic Next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