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A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A  ·  ELECTRON CONFIGURATIONS AND IONS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16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You may use your periodic table. Draw an arrow for every electron in the orbital diagrams.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1  ·  LONGHAND CONFIGURATION AND ORBITAL DIAGRAM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1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Selenium, Se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4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7920"/>
            </w:tblGrid>
            <w:tr>
              <w:trPr>
                <w:cantSplit/>
                <w:trHeight w:val="518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792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1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d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4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7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60"/>
              <w:gridCol w:w="432"/>
              <w:gridCol w:w="360"/>
              <w:gridCol w:w="432"/>
              <w:gridCol w:w="360"/>
              <w:gridCol w:w="360"/>
              <w:gridCol w:w="360"/>
              <w:gridCol w:w="432"/>
              <w:gridCol w:w="360"/>
              <w:gridCol w:w="432"/>
              <w:gridCol w:w="360"/>
              <w:gridCol w:w="360"/>
              <w:gridCol w:w="360"/>
              <w:gridCol w:w="432"/>
              <w:gridCol w:w="360"/>
              <w:gridCol w:w="432"/>
              <w:gridCol w:w="360"/>
              <w:gridCol w:w="360"/>
              <w:gridCol w:w="360"/>
              <w:gridCol w:w="360"/>
              <w:gridCol w:w="360"/>
              <w:gridCol w:w="432"/>
              <w:gridCol w:w="360"/>
              <w:gridCol w:w="360"/>
              <w:gridCol w:w="360"/>
            </w:tblGrid>
            <w:tr>
              <w:trPr>
                <w:cantSplit/>
                <w:trHeight w:val="432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</w:pPr>
            <w:r>
              <w:rPr>
                <w:rFonts w:ascii="ShullHand" w:hAnsi="ShullHand"/>
                <w:color w:val="16609A"/>
                <w:sz w:val="22"/>
              </w:rPr>
              <w:t xml:space="preserve">→ Hund rule, one arrow in each box before pairing. </w:t>
            </w:r>
            <w:r>
              <w:rPr>
                <w:rFonts w:ascii="Patrick Hand" w:hAnsi="Patrick Hand"/>
                <w:color w:val="16609A"/>
                <w:sz w:val="22"/>
              </w:rPr>
              <w:t>2</w:t>
            </w:r>
            <w:r>
              <w:rPr>
                <w:rFonts w:ascii="ShullHand" w:hAnsi="ShullHand"/>
                <w:color w:val="16609A"/>
                <w:sz w:val="22"/>
              </w:rPr>
              <w:t xml:space="preserve"> unpaired.</w:t>
            </w:r>
            <w:r>
              <w:rPr>
                <w:rFonts w:ascii="ShullHand" w:hAnsi="ShullHand"/>
                <w:color w:val="5A6068"/>
                <w:sz w:val="20"/>
              </w:rPr>
              <w:t xml:space="preserve">   </w:t>
            </w:r>
            <w:r>
              <w:rPr>
                <w:rFonts w:ascii="Patrick Hand" w:hAnsi="Patrick Hand"/>
                <w:color w:val="5A6068"/>
                <w:sz w:val="20"/>
              </w:rPr>
              <w:t>2</w:t>
            </w:r>
            <w:r>
              <w:rPr>
                <w:rFonts w:ascii="ShullHand" w:hAnsi="ShullHand"/>
                <w:color w:val="5A6068"/>
                <w:sz w:val="20"/>
              </w:rPr>
              <w:t xml:space="preserve"> pts configuration, </w:t>
            </w:r>
            <w:r>
              <w:rPr>
                <w:rFonts w:ascii="Patrick Hand" w:hAnsi="Patrick Hand"/>
                <w:color w:val="5A6068"/>
                <w:sz w:val="20"/>
              </w:rPr>
              <w:t>2</w:t>
            </w:r>
            <w:r>
              <w:rPr>
                <w:rFonts w:ascii="ShullHand" w:hAnsi="ShullHand"/>
                <w:color w:val="5A6068"/>
                <w:sz w:val="20"/>
              </w:rPr>
              <w:t xml:space="preserve"> pts diagram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2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Phosphorus, P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4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304"/>
              <w:gridCol w:w="7920"/>
            </w:tblGrid>
            <w:tr>
              <w:trPr>
                <w:cantSplit/>
                <w:trHeight w:val="518" w:hRule="atLeast"/>
              </w:trPr>
              <w:tc>
                <w:tcPr>
                  <w:tcW w:type="dxa" w:w="230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792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1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6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3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8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7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360"/>
              <w:gridCol w:w="432"/>
              <w:gridCol w:w="360"/>
              <w:gridCol w:w="432"/>
              <w:gridCol w:w="360"/>
              <w:gridCol w:w="360"/>
              <w:gridCol w:w="360"/>
              <w:gridCol w:w="432"/>
              <w:gridCol w:w="360"/>
              <w:gridCol w:w="432"/>
              <w:gridCol w:w="360"/>
              <w:gridCol w:w="360"/>
              <w:gridCol w:w="360"/>
            </w:tblGrid>
            <w:tr>
              <w:trPr>
                <w:cantSplit/>
                <w:trHeight w:val="432" w:hRule="atLeast"/>
              </w:trPr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</w:t>
                  </w:r>
                </w:p>
              </w:tc>
              <w:tc>
                <w:tcPr>
                  <w:tcW w:type="dxa" w:w="360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4A2466"/>
                      <w:sz w:val="20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</w:pPr>
            <w:r>
              <w:rPr>
                <w:rFonts w:ascii="ShullHand" w:hAnsi="ShullHand"/>
                <w:color w:val="16609A"/>
                <w:sz w:val="22"/>
              </w:rPr>
              <w:t xml:space="preserve">→ Hund rule, one arrow in each box before pairing. </w:t>
            </w:r>
            <w:r>
              <w:rPr>
                <w:rFonts w:ascii="Patrick Hand" w:hAnsi="Patrick Hand"/>
                <w:color w:val="16609A"/>
                <w:sz w:val="22"/>
              </w:rPr>
              <w:t>3</w:t>
            </w:r>
            <w:r>
              <w:rPr>
                <w:rFonts w:ascii="ShullHand" w:hAnsi="ShullHand"/>
                <w:color w:val="16609A"/>
                <w:sz w:val="22"/>
              </w:rPr>
              <w:t xml:space="preserve"> unpaired.</w:t>
            </w:r>
            <w:r>
              <w:rPr>
                <w:rFonts w:ascii="ShullHand" w:hAnsi="ShullHand"/>
                <w:color w:val="5A6068"/>
                <w:sz w:val="20"/>
              </w:rPr>
              <w:t xml:space="preserve">   </w:t>
            </w:r>
            <w:r>
              <w:rPr>
                <w:rFonts w:ascii="Patrick Hand" w:hAnsi="Patrick Hand"/>
                <w:color w:val="5A6068"/>
                <w:sz w:val="20"/>
              </w:rPr>
              <w:t>2</w:t>
            </w:r>
            <w:r>
              <w:rPr>
                <w:rFonts w:ascii="ShullHand" w:hAnsi="ShullHand"/>
                <w:color w:val="5A6068"/>
                <w:sz w:val="20"/>
              </w:rPr>
              <w:t xml:space="preserve"> pts configuration, </w:t>
            </w:r>
            <w:r>
              <w:rPr>
                <w:rFonts w:ascii="Patrick Hand" w:hAnsi="Patrick Hand"/>
                <w:color w:val="5A6068"/>
                <w:sz w:val="20"/>
              </w:rPr>
              <w:t>2</w:t>
            </w:r>
            <w:r>
              <w:rPr>
                <w:rFonts w:ascii="ShullHand" w:hAnsi="ShullHand"/>
                <w:color w:val="5A6068"/>
                <w:sz w:val="20"/>
              </w:rPr>
              <w:t xml:space="preserve"> pts diagram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2  ·  NOBLE-GAS SHORTHAND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3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Iron, Fe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4"/>
              <w:gridCol w:w="8640"/>
            </w:tblGrid>
            <w:tr>
              <w:trPr>
                <w:cantSplit/>
                <w:trHeight w:val="547" w:hRule="atLeast"/>
              </w:trPr>
              <w:tc>
                <w:tcPr>
                  <w:tcW w:type="dxa" w:w="158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3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d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6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4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Tin, Sn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2 pts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4"/>
              <w:gridCol w:w="8640"/>
            </w:tblGrid>
            <w:tr>
              <w:trPr>
                <w:cantSplit/>
                <w:trHeight w:val="547" w:hRule="atLeast"/>
              </w:trPr>
              <w:tc>
                <w:tcPr>
                  <w:tcW w:type="dxa" w:w="1584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Shorthand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5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s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4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d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6"/>
                      <w:bdr w:val="single" w:sz="8" w:space="1" w:color="9F1D2C"/>
                    </w:rPr>
                    <w:t>5</w:t>
                  </w:r>
                  <w:r>
                    <w:rPr>
                      <w:rFonts w:ascii="ShullHand" w:hAnsi="ShullHand"/>
                      <w:color w:val="4A2466"/>
                      <w:sz w:val="26"/>
                      <w:bdr w:val="single" w:sz="8" w:space="1" w:color="9F1D2C"/>
                    </w:rPr>
                    <w:t>p</w:t>
                  </w:r>
                  <w:r>
                    <w:rPr>
                      <w:rFonts w:ascii="Patrick Hand" w:hAnsi="Patrick Hand"/>
                      <w:color w:val="4A2466"/>
                      <w:sz w:val="26"/>
                      <w:vertAlign w:val="superscript"/>
                      <w:bdr w:val="single" w:sz="8" w:space="1" w:color="9F1D2C"/>
                    </w:rPr>
                    <w:t>2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12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3  ·  CHARGE OF THE ION EACH ATOM FORMS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00"/>
        <w:gridCol w:w="5400"/>
      </w:tblGrid>
      <w:tr>
        <w:trPr>
          <w:cantSplit/>
          <w:trHeight w:val="892" w:hRule="atLeast"/>
          <w:cantSplit/>
          <w:trHeight w:val="892" w:hRule="atLeast"/>
        </w:trP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5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Sodium, Na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1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ShullHand" w:hAnsi="ShullHand"/>
                <w:color w:val="16609A"/>
                <w:sz w:val="20"/>
              </w:rPr>
              <w:t xml:space="preserve">  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  <w:r>
              <w:rPr>
                <w:rFonts w:ascii="ShullHand" w:hAnsi="ShullHand"/>
                <w:color w:val="16609A"/>
                <w:sz w:val="20"/>
              </w:rPr>
              <w:t xml:space="preserve"> valence e- → loses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6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Oxygen, O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2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ShullHand" w:hAnsi="ShullHand"/>
                <w:color w:val="16609A"/>
                <w:sz w:val="20"/>
              </w:rPr>
              <w:t xml:space="preserve">   </w:t>
            </w:r>
            <w:r>
              <w:rPr>
                <w:rFonts w:ascii="Patrick Hand" w:hAnsi="Patrick Hand"/>
                <w:color w:val="16609A"/>
                <w:sz w:val="20"/>
              </w:rPr>
              <w:t>6</w:t>
            </w:r>
            <w:r>
              <w:rPr>
                <w:rFonts w:ascii="ShullHand" w:hAnsi="ShullHand"/>
                <w:color w:val="16609A"/>
                <w:sz w:val="20"/>
              </w:rPr>
              <w:t xml:space="preserve"> valence e- → gains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</w:p>
        </w:tc>
      </w:tr>
      <w:tr>
        <w:trPr>
          <w:cantSplit/>
          <w:trHeight w:val="892" w:hRule="atLeast"/>
          <w:cantSplit/>
          <w:trHeight w:val="892" w:hRule="atLeast"/>
        </w:trPr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7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Magnesium, Mg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2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ShullHand" w:hAnsi="ShullHand"/>
                <w:color w:val="16609A"/>
                <w:sz w:val="20"/>
              </w:rPr>
              <w:t xml:space="preserve">  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  <w:r>
              <w:rPr>
                <w:rFonts w:ascii="ShullHand" w:hAnsi="ShullHand"/>
                <w:color w:val="16609A"/>
                <w:sz w:val="20"/>
              </w:rPr>
              <w:t xml:space="preserve"> valence e- → loses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</w:p>
        </w:tc>
        <w:tc>
          <w:tcPr>
            <w:tcW w:type="dxa" w:w="54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tabs>
                <w:tab w:pos="10224" w:val="right"/>
              </w:tabs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8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Chlorine, Cl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Trade Gothic Next" w:hAnsi="Trade Gothic Next"/>
                <w:b/>
                <w:color w:val="55604F"/>
                <w:sz w:val="16"/>
                <w:u w:val="none"/>
              </w:rPr>
              <w:t>1 pt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 xml:space="preserve">Charge of its ion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1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ShullHand" w:hAnsi="ShullHand"/>
                <w:color w:val="16609A"/>
                <w:sz w:val="20"/>
              </w:rPr>
              <w:t xml:space="preserve">   </w:t>
            </w:r>
            <w:r>
              <w:rPr>
                <w:rFonts w:ascii="Patrick Hand" w:hAnsi="Patrick Hand"/>
                <w:color w:val="16609A"/>
                <w:sz w:val="20"/>
              </w:rPr>
              <w:t>7</w:t>
            </w:r>
            <w:r>
              <w:rPr>
                <w:rFonts w:ascii="ShullHand" w:hAnsi="ShullHand"/>
                <w:color w:val="16609A"/>
                <w:sz w:val="20"/>
              </w:rPr>
              <w:t xml:space="preserve"> valence e- → gains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A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