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21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your periodic table. Circle one letter for each multiple-choice question. Draw an arrow for every electron in the orbital diagrams.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5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rule says put one electron in each box before pairing?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   ] [   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[↑] [↓] [   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   ] [↑↓] [   ]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[↑] [↑] [   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How many orbitals are in a d sublevel?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10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An atom gains 1 electron. What is the charge of its ion?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1+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1−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7−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sublevel fills right after 4p?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AND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Bromine, Br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Tellurium, Te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CHARGE OF THE ION EACH ATOM FORMS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232"/>
        <w:gridCol w:w="2520"/>
        <w:gridCol w:w="648"/>
        <w:gridCol w:w="2232"/>
        <w:gridCol w:w="2520"/>
      </w:tblGrid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Strontium, Sr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</w:tr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Lithium, Li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Selenium, Se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