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REVERSE IMAGE SEARCH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7051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1: Installing the necessary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pycotools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Jupyter IDE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(Source: Acquired from Jupyter notebook)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above figure,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pycotools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library is being installed using the “pip install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pycotools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command. Pycotools is a python library for doing and enhancing simulation and modeling.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11811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2: Importing all the required library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(Source: Acquired from Jupyter notebook)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above figure, all the important libraries that can be useful for performing the task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been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imported accordingly.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37338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3: importing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cocco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(Source: Acquired from Jupyter notebook)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above image the coco function is being imported from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pycotool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library and the coco annotations have been loaded and the images processed. Coco is used to specify large scale detecting, captioning and segmentations datasets.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629275" cy="597731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67648" l="0" r="52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97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4: Detecting the objects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(Source: Acquired from Jupyter notebook)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above figure the object detection can be seen and it has been performed with the help of using “Python”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33909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5: Creating tf record output directory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(Source: Acquired from Jupyter notebook)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above figure the creation of the tensorflow record output directory is being created wherein the files are stored sequentially.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4216400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6: Creating the feature messages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(Source: Acquired from Jupyter notebook)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above figure the tf records files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been created and the future messages are being created using the tf.train.example.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37338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7: Object numbers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(Source: Acquired from Jupyter notebook)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object numbers of the feature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were earlier initiated have been depicted in the above figure.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1828800" cy="108585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8: TF records file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(Source: Acquired from Jupyter notebook)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above figure there are seven TF records that can be seen which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been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generated with the help of using the “python” software.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28600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9: Featuring all the segments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(Source: Acquired from Jupyter notebook)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above figure all the segments that have been created using the tf.io.parse are being featured.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4019550" cy="4895850"/>
            <wp:effectExtent b="0" l="0" r="0" t="0"/>
            <wp:docPr id="2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10: Printing all the images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(Source: Acquired from Jupyter notebook)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above figure all the images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been printed with the help of using the ‘print’ command in the ‘python’ environment.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692400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11: Segmentation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(Source: Acquired from Jupyter notebook)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above figure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segmentation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 been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object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task. In the case of making the segmentation, the segmentation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 also been set.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1463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12: Dataset reading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(Source: Acquired from Jupyter notebook)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tf.data.TFRecordDataset along with the path file in the argument has been used to read the dataset in the above figure.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144780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13: Importing libraries for feature extraction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(Source: Acquired from Jupyter notebook)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necessary libraries have been imported as depicted in the above figure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feature extraction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3187700"/>
            <wp:effectExtent b="0" l="0" r="0" t="0"/>
            <wp:docPr id="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14: Extracting features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(Source: Acquired from Jupyter notebook)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features are being extracted in the above figure, the path of the file has been mentioned above.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197100"/>
            <wp:effectExtent b="0" l="0" r="0" t="0"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15: Feature list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(Source: Acquired from Jupyter notebook)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above figure there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a lot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feature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can be seen and these feature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been generated with the help of using the ‘python’ software.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1917700"/>
            <wp:effectExtent b="0" l="0" r="0" t="0"/>
            <wp:docPr id="3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16: Similarity search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(Source: Acquired from Jupyter notebook)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above figure a similarity search has been done with the help of using the ‘python’ software. </w:t>
      </w:r>
    </w:p>
    <w:sectPr>
      <w:headerReference r:id="rId23" w:type="default"/>
      <w:headerReference r:id="rId24" w:type="first"/>
      <w:headerReference r:id="rId25" w:type="even"/>
      <w:footerReference r:id="rId26" w:type="default"/>
      <w:footerReference r:id="rId27" w:type="first"/>
      <w:footerReference r:id="rId28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rsid w:val="00DA05FF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A05FF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A05FF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A05FF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A05FF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A05FF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DA05FF"/>
  </w:style>
  <w:style w:type="paragraph" w:styleId="Title">
    <w:name w:val="Title"/>
    <w:basedOn w:val="normal0"/>
    <w:next w:val="normal0"/>
    <w:rsid w:val="00DA05FF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A05FF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A5767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A5767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0C58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C58AB"/>
  </w:style>
  <w:style w:type="paragraph" w:styleId="Footer">
    <w:name w:val="footer"/>
    <w:basedOn w:val="Normal"/>
    <w:link w:val="FooterChar"/>
    <w:uiPriority w:val="99"/>
    <w:unhideWhenUsed w:val="1"/>
    <w:rsid w:val="000C58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58A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5.png"/><Relationship Id="rId21" Type="http://schemas.openxmlformats.org/officeDocument/2006/relationships/image" Target="media/image12.png"/><Relationship Id="rId24" Type="http://schemas.openxmlformats.org/officeDocument/2006/relationships/header" Target="header3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footer" Target="footer3.xml"/><Relationship Id="rId25" Type="http://schemas.openxmlformats.org/officeDocument/2006/relationships/header" Target="header2.xml"/><Relationship Id="rId28" Type="http://schemas.openxmlformats.org/officeDocument/2006/relationships/footer" Target="foot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13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4.png"/><Relationship Id="rId12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16.png"/><Relationship Id="rId19" Type="http://schemas.openxmlformats.org/officeDocument/2006/relationships/image" Target="media/image2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zimNUtNVy4+amGh79CZrmbfh1w==">AMUW2mV0Jl5IMQFGiYPAY3NWGWAP6fmsCAinz/vXfou6Lgt9i+VWwd5SH75Jl4aM1MruaHvQcqfRNjFiUOtlhWhXjisEtFdhgrlau4fZrPJ4MC9c9jFH58M=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2022-11-29T08:27:00Z</dcterms:created>
</cp:coreProperties>
</file>