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666666"/>
          <w:sz w:val="28"/>
        </w:rPr>
        <w:t>Projet d'Assembleur x86 (MASM)</w:t>
      </w:r>
    </w:p>
    <w:p>
      <w:pPr>
        <w:jc w:val="center"/>
      </w:pPr>
      <w:r>
        <w:rPr>
          <w:b/>
          <w:color w:val="1A1A2E"/>
          <w:sz w:val="44"/>
        </w:rPr>
        <w:t>DIR /S — Listage Récursif de Répertoires</w:t>
      </w:r>
    </w:p>
    <w:p>
      <w:pPr>
        <w:jc w:val="center"/>
      </w:pPr>
      <w:r>
        <w:rPr>
          <w:color w:val="444444"/>
          <w:sz w:val="28"/>
        </w:rPr>
        <w:t>Versions Ligne de Commande et Interface Graphique</w:t>
      </w:r>
    </w:p>
    <w:p/>
    <w:p/>
    <w:p/>
    <w:p/>
    <w:tbl>
      <w:tblPr>
        <w:tblW w:type="auto" w:w="0"/>
        <w:jc w:val="center"/>
        <w:tblLook w:firstColumn="1" w:firstRow="1" w:lastColumn="0" w:lastRow="0" w:noHBand="0" w:noVBand="1" w:val="04A0"/>
      </w:tblPr>
      <w:tblGrid>
        <w:gridCol w:w="4703"/>
        <w:gridCol w:w="4703"/>
      </w:tblGrid>
      <w:tr>
        <w:tc>
          <w:tcPr>
            <w:tcW w:type="dxa" w:w="4703"/>
          </w:tcPr>
          <w:p>
            <w:pPr>
              <w:jc w:val="right"/>
            </w:pPr>
            <w:r>
              <w:rPr>
                <w:b/>
                <w:sz w:val="24"/>
              </w:rPr>
              <w:t>Raphaël BRUGER</w:t>
            </w:r>
          </w:p>
        </w:tc>
        <w:tc>
          <w:tcPr>
            <w:tcW w:type="dxa" w:w="4703"/>
          </w:tcPr>
          <w:p>
            <w:pPr>
              <w:jc w:val="left"/>
            </w:pPr>
            <w:r>
              <w:rPr>
                <w:rFonts w:ascii="Consolas" w:hAnsi="Consolas"/>
                <w:color w:val="555555"/>
                <w:sz w:val="24"/>
              </w:rPr>
              <w:t>e2504700</w:t>
            </w:r>
          </w:p>
        </w:tc>
      </w:tr>
      <w:tr>
        <w:tc>
          <w:tcPr>
            <w:tcW w:type="dxa" w:w="4703"/>
          </w:tcPr>
          <w:p>
            <w:pPr>
              <w:jc w:val="right"/>
            </w:pPr>
            <w:r>
              <w:rPr>
                <w:b/>
                <w:sz w:val="24"/>
              </w:rPr>
              <w:t>Raphaël-Alexandre LANCEL</w:t>
            </w:r>
          </w:p>
        </w:tc>
        <w:tc>
          <w:tcPr>
            <w:tcW w:type="dxa" w:w="4703"/>
          </w:tcPr>
          <w:p>
            <w:pPr>
              <w:jc w:val="left"/>
            </w:pPr>
            <w:r>
              <w:rPr>
                <w:rFonts w:ascii="Consolas" w:hAnsi="Consolas"/>
                <w:color w:val="555555"/>
                <w:sz w:val="24"/>
              </w:rPr>
              <w:t>e2502703</w:t>
            </w:r>
          </w:p>
        </w:tc>
      </w:tr>
      <w:tr>
        <w:tc>
          <w:tcPr>
            <w:tcW w:type="dxa" w:w="4703"/>
          </w:tcPr>
          <w:p>
            <w:pPr>
              <w:jc w:val="right"/>
            </w:pPr>
            <w:r>
              <w:rPr>
                <w:b/>
                <w:sz w:val="24"/>
              </w:rPr>
              <w:t>Cédric TABARY</w:t>
            </w:r>
          </w:p>
        </w:tc>
        <w:tc>
          <w:tcPr>
            <w:tcW w:type="dxa" w:w="4703"/>
          </w:tcPr>
          <w:p>
            <w:pPr>
              <w:jc w:val="left"/>
            </w:pPr>
            <w:r>
              <w:rPr>
                <w:rFonts w:ascii="Consolas" w:hAnsi="Consolas"/>
                <w:color w:val="555555"/>
                <w:sz w:val="24"/>
              </w:rPr>
              <w:t>e2502385</w:t>
            </w:r>
          </w:p>
        </w:tc>
      </w:tr>
    </w:tbl>
    <w:p/>
    <w:p/>
    <w:p/>
    <w:p/>
    <w:p>
      <w:pPr>
        <w:jc w:val="center"/>
      </w:pPr>
      <w:r>
        <w:rPr>
          <w:color w:val="666666"/>
          <w:sz w:val="24"/>
        </w:rPr>
        <w:t>Année universitaire 2024–2025</w:t>
      </w:r>
    </w:p>
    <w:p>
      <w:r>
        <w:br w:type="page"/>
      </w:r>
    </w:p>
    <w:p>
      <w:pPr>
        <w:pStyle w:val="Heading1"/>
      </w:pPr>
      <w:r>
        <w:rPr>
          <w:color w:val="16213E"/>
        </w:rPr>
        <w:t>1. Introduction</w:t>
      </w:r>
    </w:p>
    <w:p>
      <w:r>
        <w:t>Ce projet consiste en la réalisation d'un clone de la commande Windows DIR /S entièrement écrit en assembleur x86 (MASM), sans utilisation de pseudo-instructions MASM dans le segment de code (INVOKE, .IF, .WHILE, PROC avec paramètres, LOCAL, etc.).</w:t>
      </w:r>
    </w:p>
    <w:p>
      <w:r>
        <w:t>Le programme parcourt récursivement une arborescence de répertoires et affiche pour chaque élément : son nom, sa taille, sa date de dernière modification et son chemin. Deux versions ont été développées :</w:t>
      </w:r>
    </w:p>
    <w:p>
      <w:pPr>
        <w:pStyle w:val="ListBullet"/>
      </w:pPr>
      <w:r>
        <w:rPr>
          <w:b/>
        </w:rPr>
        <w:t>Version CLI</w:t>
      </w:r>
      <w:r>
        <w:t xml:space="preserve"> (cli/dir_recursive_cli.asm) : application console interactive.</w:t>
      </w:r>
    </w:p>
    <w:p>
      <w:pPr>
        <w:pStyle w:val="ListBullet"/>
      </w:pPr>
      <w:r>
        <w:rPr>
          <w:b/>
        </w:rPr>
        <w:t>Version GUI</w:t>
      </w:r>
      <w:r>
        <w:t xml:space="preserve"> (gui/dir_recursive_gui.asm) : application graphique Win32 avec ListView, boutons et barre de statut.</w:t>
      </w:r>
    </w:p>
    <w:p>
      <w:pPr>
        <w:pStyle w:val="Heading1"/>
      </w:pPr>
      <w:r>
        <w:rPr>
          <w:color w:val="16213E"/>
        </w:rPr>
        <w:t>2. Architecture et structure du projet</w:t>
      </w:r>
    </w:p>
    <w:p>
      <w:pPr>
        <w:pStyle w:val="Heading2"/>
      </w:pPr>
      <w:r>
        <w:rPr>
          <w:color w:val="16213E"/>
        </w:rPr>
        <w:t>2.1 Arborescence</w:t>
      </w:r>
    </w:p>
    <w:p>
      <w:pPr>
        <w:spacing w:before="80" w:after="80"/>
      </w:pPr>
      <w:r>
        <w:rPr>
          <w:rFonts w:ascii="Consolas" w:hAnsi="Consolas"/>
          <w:sz w:val="18"/>
        </w:rPr>
        <w:t>Projet/</w:t>
        <w:br/>
        <w:t xml:space="preserve">  cli/</w:t>
        <w:br/>
        <w:t xml:space="preserve">    dir_recursive_cli.asm    ; Source version console</w:t>
        <w:br/>
        <w:t xml:space="preserve">  gui/</w:t>
        <w:br/>
        <w:t xml:space="preserve">    dir_recursive_gui.asm    ; Source version graphique</w:t>
        <w:br/>
        <w:t xml:space="preserve">  makefile.bat               ; Script de compilation</w:t>
        <w:br/>
        <w:t xml:space="preserve">  rapport.pdf                ; Ce document</w:t>
      </w:r>
    </w:p>
    <w:p>
      <w:pPr>
        <w:pStyle w:val="Heading2"/>
      </w:pPr>
      <w:r>
        <w:rPr>
          <w:color w:val="16213E"/>
        </w:rPr>
        <w:t>2.2 Compilation</w:t>
      </w:r>
    </w:p>
    <w:p>
      <w:r>
        <w:t>Le fichier makefile.bat assemble et lie les deux versions. Il nécessite ml.exe (MASM) et link.exe dans le PATH (MASM32 SDK ou Visual Studio Build Tools).</w:t>
      </w:r>
    </w:p>
    <w:p>
      <w:pPr>
        <w:spacing w:before="80" w:after="80"/>
      </w:pPr>
      <w:r>
        <w:rPr>
          <w:rFonts w:ascii="Consolas" w:hAnsi="Consolas"/>
          <w:sz w:val="18"/>
        </w:rPr>
        <w:t>REM Version console :</w:t>
        <w:br/>
        <w:t>ml /c /coff /Zi cli\dir_recursive_cli.asm</w:t>
        <w:br/>
        <w:t>link /SUBSYSTEM:CONSOLE dir_recursive_cli.obj kernel32.lib user32.lib</w:t>
        <w:br/>
        <w:br/>
        <w:t>REM Version GUI :</w:t>
        <w:br/>
        <w:t>ml /c /coff /Zi gui\dir_recursive_gui.asm</w:t>
        <w:br/>
        <w:t>link /SUBSYSTEM:WINDOWS dir_recursive_gui.obj kernel32.lib user32.lib</w:t>
        <w:br/>
        <w:t xml:space="preserve">     gdi32.lib comctl32.lib comdlg32.lib shell32.lib ole32.lib</w:t>
      </w:r>
    </w:p>
    <w:p>
      <w:pPr>
        <w:pStyle w:val="Heading1"/>
      </w:pPr>
      <w:r>
        <w:rPr>
          <w:color w:val="16213E"/>
        </w:rPr>
        <w:t>3. Version Ligne de Commande (CLI)</w:t>
      </w:r>
    </w:p>
    <w:p>
      <w:pPr>
        <w:pStyle w:val="Heading2"/>
      </w:pPr>
      <w:r>
        <w:rPr>
          <w:color w:val="16213E"/>
        </w:rPr>
        <w:t>3.1 Fonctionnement général</w:t>
      </w:r>
    </w:p>
    <w:p>
      <w:r>
        <w:t>Au lancement, le programme affiche une bannière et demande à l'utilisateur de saisir un chemin de répertoire. Il parcourt ensuite récursivement l'arborescence et affiche chaque fichier et sous-répertoire avec sa date de modification et sa taille. Un résumé final indique le nombre total de fichiers et de répertoires trouvés.</w:t>
      </w:r>
    </w:p>
    <w:p>
      <w:pPr>
        <w:pStyle w:val="Heading2"/>
      </w:pPr>
      <w:r>
        <w:rPr>
          <w:color w:val="16213E"/>
        </w:rPr>
        <w:t>3.2 Fonctions implémentées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Fonction</w:t>
            </w:r>
          </w:p>
        </w:tc>
        <w:tc>
          <w:tcPr>
            <w:tcW w:type="dxa" w:w="3135"/>
          </w:tcPr>
          <w:p>
            <w:r/>
            <w:r>
              <w:rPr>
                <w:b/>
                <w:sz w:val="20"/>
              </w:rPr>
              <w:t>Rôle</w:t>
            </w:r>
          </w:p>
        </w:tc>
        <w:tc>
          <w:tcPr>
            <w:tcW w:type="dxa" w:w="3135"/>
          </w:tcPr>
          <w:p>
            <w:r/>
            <w:r>
              <w:rPr>
                <w:b/>
                <w:sz w:val="20"/>
              </w:rPr>
              <w:t>Convention d'appel</w:t>
            </w:r>
          </w:p>
        </w:tc>
      </w:tr>
      <w:tr>
        <w:tc>
          <w:tcPr>
            <w:tcW w:type="dxa" w:w="3135"/>
          </w:tcPr>
          <w:p>
            <w:r/>
            <w:r>
              <w:rPr>
                <w:sz w:val="20"/>
              </w:rPr>
              <w:t>PrintStr</w:t>
            </w:r>
          </w:p>
        </w:tc>
        <w:tc>
          <w:tcPr>
            <w:tcW w:type="dxa" w:w="3135"/>
          </w:tcPr>
          <w:p>
            <w:r/>
            <w:r>
              <w:rPr>
                <w:sz w:val="20"/>
              </w:rPr>
              <w:t>Affiche une chaîne (pointée par ESI) sur la console via WriteConsoleA</w:t>
            </w:r>
          </w:p>
        </w:tc>
        <w:tc>
          <w:tcPr>
            <w:tcW w:type="dxa" w:w="3135"/>
          </w:tcPr>
          <w:p>
            <w:r/>
            <w:r>
              <w:rPr>
                <w:sz w:val="20"/>
              </w:rPr>
              <w:t>Registre (ESI)</w:t>
            </w:r>
          </w:p>
        </w:tc>
      </w:tr>
      <w:tr>
        <w:tc>
          <w:tcPr>
            <w:tcW w:type="dxa" w:w="3135"/>
          </w:tcPr>
          <w:p>
            <w:r/>
            <w:r>
              <w:rPr>
                <w:sz w:val="20"/>
              </w:rPr>
              <w:t>TrimCRLF</w:t>
            </w:r>
          </w:p>
        </w:tc>
        <w:tc>
          <w:tcPr>
            <w:tcW w:type="dxa" w:w="3135"/>
          </w:tcPr>
          <w:p>
            <w:r/>
            <w:r>
              <w:rPr>
                <w:sz w:val="20"/>
              </w:rPr>
              <w:t>Supprime les caractères CR/LF/espaces en fin de chaîne (pointée par EDI)</w:t>
            </w:r>
          </w:p>
        </w:tc>
        <w:tc>
          <w:tcPr>
            <w:tcW w:type="dxa" w:w="3135"/>
          </w:tcPr>
          <w:p>
            <w:r/>
            <w:r>
              <w:rPr>
                <w:sz w:val="20"/>
              </w:rPr>
              <w:t>Registre (EDI)</w:t>
            </w:r>
          </w:p>
        </w:tc>
      </w:tr>
      <w:tr>
        <w:tc>
          <w:tcPr>
            <w:tcW w:type="dxa" w:w="3135"/>
          </w:tcPr>
          <w:p>
            <w:r/>
            <w:r>
              <w:rPr>
                <w:sz w:val="20"/>
              </w:rPr>
              <w:t>FormatFileTime</w:t>
            </w:r>
          </w:p>
        </w:tc>
        <w:tc>
          <w:tcPr>
            <w:tcW w:type="dxa" w:w="3135"/>
          </w:tcPr>
          <w:p>
            <w:r/>
            <w:r>
              <w:rPr>
                <w:sz w:val="20"/>
              </w:rPr>
              <w:t>Convertit un FILETIME en chaîne lisible « JJ/MM/AAAA HH:MM » via FileTimeToSystemTime et wsprintfA</w:t>
            </w:r>
          </w:p>
        </w:tc>
        <w:tc>
          <w:tcPr>
            <w:tcW w:type="dxa" w:w="3135"/>
          </w:tcPr>
          <w:p>
            <w:r/>
            <w:r>
              <w:rPr>
                <w:sz w:val="20"/>
              </w:rPr>
              <w:t>Registre (ESI, EDI)</w:t>
            </w:r>
          </w:p>
        </w:tc>
      </w:tr>
      <w:tr>
        <w:tc>
          <w:tcPr>
            <w:tcW w:type="dxa" w:w="3135"/>
          </w:tcPr>
          <w:p>
            <w:r/>
            <w:r>
              <w:rPr>
                <w:sz w:val="20"/>
              </w:rPr>
              <w:t>ListDirectory</w:t>
            </w:r>
          </w:p>
        </w:tc>
        <w:tc>
          <w:tcPr>
            <w:tcW w:type="dxa" w:w="3135"/>
          </w:tcPr>
          <w:p>
            <w:r/>
            <w:r>
              <w:rPr>
                <w:sz w:val="20"/>
              </w:rPr>
              <w:t>Parcours récursif : énumère les fichiers avec FindFirstFileA / FindNextFileA, s'appelle récursivement sur chaque sous-répertoire</w:t>
            </w:r>
          </w:p>
        </w:tc>
        <w:tc>
          <w:tcPr>
            <w:tcW w:type="dxa" w:w="3135"/>
          </w:tcPr>
          <w:p>
            <w:r/>
            <w:r>
              <w:rPr>
                <w:sz w:val="20"/>
              </w:rPr>
              <w:t>Registre (EBX)</w:t>
            </w:r>
          </w:p>
        </w:tc>
      </w:tr>
      <w:tr>
        <w:tc>
          <w:tcPr>
            <w:tcW w:type="dxa" w:w="3135"/>
          </w:tcPr>
          <w:p>
            <w:r/>
            <w:r>
              <w:rPr>
                <w:sz w:val="20"/>
              </w:rPr>
              <w:t>main</w:t>
            </w:r>
          </w:p>
        </w:tc>
        <w:tc>
          <w:tcPr>
            <w:tcW w:type="dxa" w:w="3135"/>
          </w:tcPr>
          <w:p>
            <w:r/>
            <w:r>
              <w:rPr>
                <w:sz w:val="20"/>
              </w:rPr>
              <w:t>Point d'entrée : initialise la console, lit le chemin, lance le scan, affiche le résumé</w:t>
            </w:r>
          </w:p>
        </w:tc>
        <w:tc>
          <w:tcPr>
            <w:tcW w:type="dxa" w:w="3135"/>
          </w:tcPr>
          <w:p>
            <w:r/>
            <w:r>
              <w:rPr>
                <w:sz w:val="20"/>
              </w:rPr>
              <w:t>Point d'entrée</w:t>
            </w:r>
          </w:p>
        </w:tc>
      </w:tr>
    </w:tbl>
    <w:p>
      <w:pPr>
        <w:pStyle w:val="Heading2"/>
      </w:pPr>
      <w:r>
        <w:rPr>
          <w:color w:val="16213E"/>
        </w:rPr>
        <w:t>3.3 Gestion de la pile dans ListDirectory</w:t>
      </w:r>
    </w:p>
    <w:p>
      <w:r>
        <w:t>ListDirectory est récursive et alloue 4100 octets de variables locales sur la pile à chaque appel :</w:t>
      </w:r>
    </w:p>
    <w:p>
      <w:pPr>
        <w:spacing w:before="80" w:after="80"/>
      </w:pPr>
      <w:r>
        <w:rPr>
          <w:rFonts w:ascii="Consolas" w:hAnsi="Consolas"/>
          <w:sz w:val="18"/>
        </w:rPr>
        <w:t>ListDirectory:</w:t>
        <w:br/>
        <w:t xml:space="preserve">    push ebp</w:t>
        <w:br/>
        <w:t xml:space="preserve">    mov ebp, esp</w:t>
        <w:br/>
        <w:t xml:space="preserve">    sub esp, 4100         ; Allocation des locales</w:t>
        <w:br/>
        <w:t xml:space="preserve">    pushad                ; Sauvegarde de tous les registres</w:t>
        <w:br/>
        <w:br/>
        <w:t xml:space="preserve">    ; [ebp-4]    = hFind       (handle de recherche)</w:t>
        <w:br/>
        <w:t xml:space="preserve">    ; [ebp-2052] = localPath   (buffer 2048 octets)</w:t>
        <w:br/>
        <w:t xml:space="preserve">    ; [ebp-4100] = subDir      (buffer 2048 octets)</w:t>
        <w:br/>
        <w:t xml:space="preserve">    ...</w:t>
        <w:br/>
        <w:t xml:space="preserve">    popad</w:t>
        <w:br/>
        <w:t xml:space="preserve">    mov esp, ebp</w:t>
        <w:br/>
        <w:t xml:space="preserve">    pop ebp</w:t>
        <w:br/>
        <w:t xml:space="preserve">    ret</w:t>
      </w:r>
    </w:p>
    <w:p>
      <w:r>
        <w:t>Les jonctions (reparse points, attribut 0x400) sont ignorées pour éviter les boucles infinies dans le parcours récursif.</w:t>
      </w:r>
    </w:p>
    <w:p>
      <w:pPr>
        <w:pStyle w:val="Heading1"/>
      </w:pPr>
      <w:r>
        <w:rPr>
          <w:color w:val="16213E"/>
        </w:rPr>
        <w:t>4. Version Interface Graphique (GUI)</w:t>
      </w:r>
    </w:p>
    <w:p>
      <w:pPr>
        <w:pStyle w:val="Heading2"/>
      </w:pPr>
      <w:r>
        <w:rPr>
          <w:color w:val="16213E"/>
        </w:rPr>
        <w:t>4.1 Fonctionnement général</w:t>
      </w:r>
    </w:p>
    <w:p>
      <w:r>
        <w:t>L'application crée une fenêtre Win32 contenant :</w:t>
      </w:r>
    </w:p>
    <w:p>
      <w:pPr>
        <w:pStyle w:val="ListBullet"/>
      </w:pPr>
      <w:r>
        <w:t>Un champ de saisie pour le chemin du répertoire</w:t>
      </w:r>
    </w:p>
    <w:p>
      <w:pPr>
        <w:pStyle w:val="ListBullet"/>
      </w:pPr>
      <w:r>
        <w:t>Un bouton Parcourir... qui ouvre la boîte de dialogue système SHBrowseForFolderA</w:t>
      </w:r>
    </w:p>
    <w:p>
      <w:pPr>
        <w:pStyle w:val="ListBullet"/>
      </w:pPr>
      <w:r>
        <w:t>Un bouton Lister qui lance le scan récursif</w:t>
      </w:r>
    </w:p>
    <w:p>
      <w:pPr>
        <w:pStyle w:val="ListBullet"/>
      </w:pPr>
      <w:r>
        <w:t>Un bouton Effacer qui vide le ListView</w:t>
      </w:r>
    </w:p>
    <w:p>
      <w:pPr>
        <w:pStyle w:val="ListBullet"/>
      </w:pPr>
      <w:r>
        <w:t>Un ListView en mode rapport avec 5 colonnes : Type, Nom, Taille, Date, Chemin complet</w:t>
      </w:r>
    </w:p>
    <w:p>
      <w:pPr>
        <w:pStyle w:val="ListBullet"/>
      </w:pPr>
      <w:r>
        <w:t>Une barre de statut affichant les compteurs en temps réel</w:t>
      </w:r>
    </w:p>
    <w:p>
      <w:pPr>
        <w:pStyle w:val="Heading2"/>
      </w:pPr>
      <w:r>
        <w:rPr>
          <w:color w:val="16213E"/>
        </w:rPr>
        <w:t>4.2 Fonctions implémentées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Fonction</w:t>
            </w:r>
          </w:p>
        </w:tc>
        <w:tc>
          <w:tcPr>
            <w:tcW w:type="dxa" w:w="4703"/>
          </w:tcPr>
          <w:p>
            <w:r/>
            <w:r>
              <w:rPr>
                <w:b/>
                <w:sz w:val="20"/>
              </w:rPr>
              <w:t>Rôle</w:t>
            </w:r>
          </w:p>
        </w:tc>
      </w:tr>
      <w:tr>
        <w:tc>
          <w:tcPr>
            <w:tcW w:type="dxa" w:w="4703"/>
          </w:tcPr>
          <w:p>
            <w:r/>
            <w:r>
              <w:rPr>
                <w:sz w:val="20"/>
              </w:rPr>
              <w:t>SetupListViewColumns</w:t>
            </w:r>
          </w:p>
        </w:tc>
        <w:tc>
          <w:tcPr>
            <w:tcW w:type="dxa" w:w="4703"/>
          </w:tcPr>
          <w:p>
            <w:r/>
            <w:r>
              <w:rPr>
                <w:sz w:val="20"/>
              </w:rPr>
              <w:t>Configure les 5 colonnes du ListView et active les styles étendus (grille, sélection ligne entière, double buffering)</w:t>
            </w:r>
          </w:p>
        </w:tc>
      </w:tr>
      <w:tr>
        <w:tc>
          <w:tcPr>
            <w:tcW w:type="dxa" w:w="4703"/>
          </w:tcPr>
          <w:p>
            <w:r/>
            <w:r>
              <w:rPr>
                <w:sz w:val="20"/>
              </w:rPr>
              <w:t>AddListViewItem</w:t>
            </w:r>
          </w:p>
        </w:tc>
        <w:tc>
          <w:tcPr>
            <w:tcW w:type="dxa" w:w="4703"/>
          </w:tcPr>
          <w:p>
            <w:r/>
            <w:r>
              <w:rPr>
                <w:sz w:val="20"/>
              </w:rPr>
              <w:t>Ajoute une ligne au ListView (5 paramètres stdcall : pType, pName, pSize, pDate, pPath)</w:t>
            </w:r>
          </w:p>
        </w:tc>
      </w:tr>
      <w:tr>
        <w:tc>
          <w:tcPr>
            <w:tcW w:type="dxa" w:w="4703"/>
          </w:tcPr>
          <w:p>
            <w:r/>
            <w:r>
              <w:rPr>
                <w:sz w:val="20"/>
              </w:rPr>
              <w:t>UpdateStatusBar</w:t>
            </w:r>
          </w:p>
        </w:tc>
        <w:tc>
          <w:tcPr>
            <w:tcW w:type="dxa" w:w="4703"/>
          </w:tcPr>
          <w:p>
            <w:r/>
            <w:r>
              <w:rPr>
                <w:sz w:val="20"/>
              </w:rPr>
              <w:t>Met à jour la barre de statut avec les compteurs via wsprintfA</w:t>
            </w:r>
          </w:p>
        </w:tc>
      </w:tr>
      <w:tr>
        <w:tc>
          <w:tcPr>
            <w:tcW w:type="dxa" w:w="4703"/>
          </w:tcPr>
          <w:p>
            <w:r/>
            <w:r>
              <w:rPr>
                <w:sz w:val="20"/>
              </w:rPr>
              <w:t>ScanDirectory</w:t>
            </w:r>
          </w:p>
        </w:tc>
        <w:tc>
          <w:tcPr>
            <w:tcW w:type="dxa" w:w="4703"/>
          </w:tcPr>
          <w:p>
            <w:r/>
            <w:r>
              <w:rPr>
                <w:sz w:val="20"/>
              </w:rPr>
              <w:t>Scan récursif identique à la version CLI, mais ajoute les résultats au ListView. Met à jour la barre de statut tous les 50 éléments</w:t>
            </w:r>
          </w:p>
        </w:tc>
      </w:tr>
      <w:tr>
        <w:tc>
          <w:tcPr>
            <w:tcW w:type="dxa" w:w="4703"/>
          </w:tcPr>
          <w:p>
            <w:r/>
            <w:r>
              <w:rPr>
                <w:sz w:val="20"/>
              </w:rPr>
              <w:t>DoScan</w:t>
            </w:r>
          </w:p>
        </w:tc>
        <w:tc>
          <w:tcPr>
            <w:tcW w:type="dxa" w:w="4703"/>
          </w:tcPr>
          <w:p>
            <w:r/>
            <w:r>
              <w:rPr>
                <w:sz w:val="20"/>
              </w:rPr>
              <w:t>Récupère le chemin saisi, réinitialise les compteurs et lance ScanDirectory</w:t>
            </w:r>
          </w:p>
        </w:tc>
      </w:tr>
      <w:tr>
        <w:tc>
          <w:tcPr>
            <w:tcW w:type="dxa" w:w="4703"/>
          </w:tcPr>
          <w:p>
            <w:r/>
            <w:r>
              <w:rPr>
                <w:sz w:val="20"/>
              </w:rPr>
              <w:t>DoBrowse</w:t>
            </w:r>
          </w:p>
        </w:tc>
        <w:tc>
          <w:tcPr>
            <w:tcW w:type="dxa" w:w="4703"/>
          </w:tcPr>
          <w:p>
            <w:r/>
            <w:r>
              <w:rPr>
                <w:sz w:val="20"/>
              </w:rPr>
              <w:t>Ouvre le dialogue de sélection de dossier et place le résultat dans le champ de saisie</w:t>
            </w:r>
          </w:p>
        </w:tc>
      </w:tr>
      <w:tr>
        <w:tc>
          <w:tcPr>
            <w:tcW w:type="dxa" w:w="4703"/>
          </w:tcPr>
          <w:p>
            <w:r/>
            <w:r>
              <w:rPr>
                <w:sz w:val="20"/>
              </w:rPr>
              <w:t>ResizeControls</w:t>
            </w:r>
          </w:p>
        </w:tc>
        <w:tc>
          <w:tcPr>
            <w:tcW w:type="dxa" w:w="4703"/>
          </w:tcPr>
          <w:p>
            <w:r/>
            <w:r>
              <w:rPr>
                <w:sz w:val="20"/>
              </w:rPr>
              <w:t>Redimensionne dynamiquement tous les contrôles lors du redimensionnement de la fenêtre</w:t>
            </w:r>
          </w:p>
        </w:tc>
      </w:tr>
      <w:tr>
        <w:tc>
          <w:tcPr>
            <w:tcW w:type="dxa" w:w="4703"/>
          </w:tcPr>
          <w:p>
            <w:r/>
            <w:r>
              <w:rPr>
                <w:sz w:val="20"/>
              </w:rPr>
              <w:t>WndProc</w:t>
            </w:r>
          </w:p>
        </w:tc>
        <w:tc>
          <w:tcPr>
            <w:tcW w:type="dxa" w:w="4703"/>
          </w:tcPr>
          <w:p>
            <w:r/>
            <w:r>
              <w:rPr>
                <w:sz w:val="20"/>
              </w:rPr>
              <w:t>Procédure de fenêtre : dispatche les messages (WM_CREATE, WM_SIZE, WM_COMMAND, WM_CLOSE, WM_DESTROY)</w:t>
            </w:r>
          </w:p>
        </w:tc>
      </w:tr>
      <w:tr>
        <w:tc>
          <w:tcPr>
            <w:tcW w:type="dxa" w:w="4703"/>
          </w:tcPr>
          <w:p>
            <w:r/>
            <w:r>
              <w:rPr>
                <w:sz w:val="20"/>
              </w:rPr>
              <w:t>WinMain</w:t>
            </w:r>
          </w:p>
        </w:tc>
        <w:tc>
          <w:tcPr>
            <w:tcW w:type="dxa" w:w="4703"/>
          </w:tcPr>
          <w:p>
            <w:r/>
            <w:r>
              <w:rPr>
                <w:sz w:val="20"/>
              </w:rPr>
              <w:t>Point d'entrée : enregistre la classe de fenêtre, crée la fenêtre principale, boucle de messages</w:t>
            </w:r>
          </w:p>
        </w:tc>
      </w:tr>
    </w:tbl>
    <w:p>
      <w:pPr>
        <w:pStyle w:val="Heading2"/>
      </w:pPr>
      <w:r>
        <w:rPr>
          <w:color w:val="16213E"/>
        </w:rPr>
        <w:t>4.3 Gestion de la pile dans ScanDirectory</w:t>
      </w:r>
    </w:p>
    <w:p>
      <w:r>
        <w:t>La fonction alloue 6292 octets de locales par appel récursif. Des equates sont utilisés pour la lisibilité :</w:t>
      </w:r>
    </w:p>
    <w:p>
      <w:pPr>
        <w:spacing w:before="80" w:after="80"/>
      </w:pPr>
      <w:r>
        <w:rPr>
          <w:rFonts w:ascii="Consolas" w:hAnsi="Consolas"/>
          <w:sz w:val="18"/>
        </w:rPr>
        <w:t>SD_hFind            equ DWORD PTR [ebp-4]</w:t>
        <w:br/>
        <w:t>SD_localSearchPath  equ ebp-2052</w:t>
        <w:br/>
        <w:t>SD_subDirPath       equ ebp-4100</w:t>
        <w:br/>
        <w:t>SD_localSizeBuf     equ ebp-4164</w:t>
        <w:br/>
        <w:t>SD_localDateBuf     equ ebp-4228</w:t>
        <w:br/>
        <w:t>SD_localFullPath    equ ebp-6276</w:t>
        <w:br/>
        <w:t>SD_localSysTime     equ ebp-6292</w:t>
      </w:r>
    </w:p>
    <w:p>
      <w:pPr>
        <w:pStyle w:val="Heading1"/>
      </w:pPr>
      <w:r>
        <w:rPr>
          <w:color w:val="16213E"/>
        </w:rPr>
        <w:t>5. Contraintes respectées et difficultés</w:t>
      </w:r>
    </w:p>
    <w:p>
      <w:pPr>
        <w:pStyle w:val="Heading2"/>
      </w:pPr>
      <w:r>
        <w:rPr>
          <w:color w:val="16213E"/>
        </w:rPr>
        <w:t>5.1 Absence de pseudo-instructions dans .code</w:t>
      </w:r>
    </w:p>
    <w:p>
      <w:r>
        <w:t>Conformément à la consigne, aucune pseudo-instruction MASM n'est utilisée dans le segment .code :</w:t>
      </w:r>
    </w:p>
    <w:p>
      <w:pPr>
        <w:pStyle w:val="ListBullet"/>
      </w:pPr>
      <w:r>
        <w:rPr>
          <w:b/>
        </w:rPr>
        <w:t>INVOKE</w:t>
      </w:r>
      <w:r>
        <w:t xml:space="preserve"> → remplacé par push (droite à gauche) + call. Pour les fonctions cdecl comme wsprintfA, l'appelant nettoie la pile avec add esp, N.</w:t>
      </w:r>
    </w:p>
    <w:p>
      <w:pPr>
        <w:pStyle w:val="ListBullet"/>
      </w:pPr>
      <w:r>
        <w:rPr>
          <w:b/>
        </w:rPr>
        <w:t>PROC / ENDP</w:t>
      </w:r>
      <w:r>
        <w:t xml:space="preserve"> → remplacé par des labels simples avec gestion manuelle du cadre de pile (push ebp / mov ebp, esp / sub esp, N).</w:t>
      </w:r>
    </w:p>
    <w:p>
      <w:pPr>
        <w:pStyle w:val="ListBullet"/>
      </w:pPr>
      <w:r>
        <w:rPr>
          <w:b/>
        </w:rPr>
        <w:t>LOCAL</w:t>
      </w:r>
      <w:r>
        <w:t xml:space="preserve"> → remplacé par des accès directs [ebp-offset].</w:t>
      </w:r>
    </w:p>
    <w:p>
      <w:r>
        <w:t>Les directives PROTO et STRUCT sont conservées car elles se trouvent dans les segments de déclaration, pas dans .code.</w:t>
      </w:r>
    </w:p>
    <w:p>
      <w:pPr>
        <w:pStyle w:val="Heading2"/>
      </w:pPr>
      <w:r>
        <w:rPr>
          <w:color w:val="16213E"/>
        </w:rPr>
        <w:t>5.2 Appels stdcall vs cdecl</w:t>
      </w:r>
    </w:p>
    <w:p>
      <w:r>
        <w:t>Toutes les fonctions de l'API Windows suivent la convention stdcall : l'appelé nettoie la pile. La seule exception est wsprintfA qui suit la convention cdecl (nombre variable d'arguments), nécessitant un add esp, N après chaque appel.</w:t>
      </w:r>
    </w:p>
    <w:p>
      <w:pPr>
        <w:pStyle w:val="Heading2"/>
      </w:pPr>
      <w:r>
        <w:rPr>
          <w:color w:val="16213E"/>
        </w:rPr>
        <w:t>5.3 Récursion et consommation de pile</w:t>
      </w:r>
    </w:p>
    <w:p>
      <w:r>
        <w:t>Le parcours récursif alloue des buffers locaux importants à chaque niveau (4100 octets en CLI, 6292 octets en GUI). Pour les arborescences très profondes, cela peut mener à un dépassement de pile. En pratique, la pile par défaut de Windows (1 Mo) permet une profondeur de ~150 à 240 niveaux, ce qui est suffisant pour la grande majorité des cas d'utilisation.</w:t>
      </w:r>
    </w:p>
    <w:p>
      <w:pPr>
        <w:pStyle w:val="Heading2"/>
      </w:pPr>
      <w:r>
        <w:rPr>
          <w:color w:val="16213E"/>
        </w:rPr>
        <w:t>5.4 Protection contre les boucles infinies</w:t>
      </w:r>
    </w:p>
    <w:p>
      <w:r>
        <w:t>Les jonctions NTFS (reparse points) sont détectées via l'attribut FILE_ATTRIBUTE_REPARSE_POINT (0x400) et ignorées, ce qui évite les boucles infinies dans le parcours récursif.</w:t>
      </w:r>
    </w:p>
    <w:p>
      <w:pPr>
        <w:pStyle w:val="Heading2"/>
      </w:pPr>
      <w:r>
        <w:rPr>
          <w:color w:val="16213E"/>
        </w:rPr>
        <w:t>5.5 API Windows utilisées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Catégorie</w:t>
            </w:r>
          </w:p>
        </w:tc>
        <w:tc>
          <w:tcPr>
            <w:tcW w:type="dxa" w:w="4703"/>
          </w:tcPr>
          <w:p>
            <w:r/>
            <w:r>
              <w:rPr>
                <w:b/>
                <w:sz w:val="20"/>
              </w:rPr>
              <w:t>Fonctions</w:t>
            </w:r>
          </w:p>
        </w:tc>
      </w:tr>
      <w:tr>
        <w:tc>
          <w:tcPr>
            <w:tcW w:type="dxa" w:w="4703"/>
          </w:tcPr>
          <w:p>
            <w:r/>
            <w:r>
              <w:rPr>
                <w:sz w:val="20"/>
              </w:rPr>
              <w:t>Console (CLI)</w:t>
            </w:r>
          </w:p>
        </w:tc>
        <w:tc>
          <w:tcPr>
            <w:tcW w:type="dxa" w:w="4703"/>
          </w:tcPr>
          <w:p>
            <w:r/>
            <w:r>
              <w:rPr>
                <w:sz w:val="20"/>
              </w:rPr>
              <w:t>GetStdHandle, WriteConsoleA, ReadConsoleA, SetConsoleOutputCP</w:t>
            </w:r>
          </w:p>
        </w:tc>
      </w:tr>
      <w:tr>
        <w:tc>
          <w:tcPr>
            <w:tcW w:type="dxa" w:w="4703"/>
          </w:tcPr>
          <w:p>
            <w:r/>
            <w:r>
              <w:rPr>
                <w:sz w:val="20"/>
              </w:rPr>
              <w:t>Fichiers</w:t>
            </w:r>
          </w:p>
        </w:tc>
        <w:tc>
          <w:tcPr>
            <w:tcW w:type="dxa" w:w="4703"/>
          </w:tcPr>
          <w:p>
            <w:r/>
            <w:r>
              <w:rPr>
                <w:sz w:val="20"/>
              </w:rPr>
              <w:t>FindFirstFileA, FindNextFileA, FindClose</w:t>
            </w:r>
          </w:p>
        </w:tc>
      </w:tr>
      <w:tr>
        <w:tc>
          <w:tcPr>
            <w:tcW w:type="dxa" w:w="4703"/>
          </w:tcPr>
          <w:p>
            <w:r/>
            <w:r>
              <w:rPr>
                <w:sz w:val="20"/>
              </w:rPr>
              <w:t>Date/heure</w:t>
            </w:r>
          </w:p>
        </w:tc>
        <w:tc>
          <w:tcPr>
            <w:tcW w:type="dxa" w:w="4703"/>
          </w:tcPr>
          <w:p>
            <w:r/>
            <w:r>
              <w:rPr>
                <w:sz w:val="20"/>
              </w:rPr>
              <w:t>FileTimeToSystemTime</w:t>
            </w:r>
          </w:p>
        </w:tc>
      </w:tr>
      <w:tr>
        <w:tc>
          <w:tcPr>
            <w:tcW w:type="dxa" w:w="4703"/>
          </w:tcPr>
          <w:p>
            <w:r/>
            <w:r>
              <w:rPr>
                <w:sz w:val="20"/>
              </w:rPr>
              <w:t>Chaînes</w:t>
            </w:r>
          </w:p>
        </w:tc>
        <w:tc>
          <w:tcPr>
            <w:tcW w:type="dxa" w:w="4703"/>
          </w:tcPr>
          <w:p>
            <w:r/>
            <w:r>
              <w:rPr>
                <w:sz w:val="20"/>
              </w:rPr>
              <w:t>lstrlenA, lstrcpyA, lstrcatA, wsprintfA</w:t>
            </w:r>
          </w:p>
        </w:tc>
      </w:tr>
      <w:tr>
        <w:tc>
          <w:tcPr>
            <w:tcW w:type="dxa" w:w="4703"/>
          </w:tcPr>
          <w:p>
            <w:r/>
            <w:r>
              <w:rPr>
                <w:sz w:val="20"/>
              </w:rPr>
              <w:t>Fenêtre (GUI)</w:t>
            </w:r>
          </w:p>
        </w:tc>
        <w:tc>
          <w:tcPr>
            <w:tcW w:type="dxa" w:w="4703"/>
          </w:tcPr>
          <w:p>
            <w:r/>
            <w:r>
              <w:rPr>
                <w:sz w:val="20"/>
              </w:rPr>
              <w:t>RegisterClassExA, CreateWindowExA, DefWindowProcA, GetMessageA, TranslateMessage, DispatchMessageA</w:t>
            </w:r>
          </w:p>
        </w:tc>
      </w:tr>
      <w:tr>
        <w:tc>
          <w:tcPr>
            <w:tcW w:type="dxa" w:w="4703"/>
          </w:tcPr>
          <w:p>
            <w:r/>
            <w:r>
              <w:rPr>
                <w:sz w:val="20"/>
              </w:rPr>
              <w:t>Contrôles (GUI)</w:t>
            </w:r>
          </w:p>
        </w:tc>
        <w:tc>
          <w:tcPr>
            <w:tcW w:type="dxa" w:w="4703"/>
          </w:tcPr>
          <w:p>
            <w:r/>
            <w:r>
              <w:rPr>
                <w:sz w:val="20"/>
              </w:rPr>
              <w:t>SendMessageA, InitCommonControlsEx, MoveWindow</w:t>
            </w:r>
          </w:p>
        </w:tc>
      </w:tr>
      <w:tr>
        <w:tc>
          <w:tcPr>
            <w:tcW w:type="dxa" w:w="4703"/>
          </w:tcPr>
          <w:p>
            <w:r/>
            <w:r>
              <w:rPr>
                <w:sz w:val="20"/>
              </w:rPr>
              <w:t>Shell (GUI)</w:t>
            </w:r>
          </w:p>
        </w:tc>
        <w:tc>
          <w:tcPr>
            <w:tcW w:type="dxa" w:w="4703"/>
          </w:tcPr>
          <w:p>
            <w:r/>
            <w:r>
              <w:rPr>
                <w:sz w:val="20"/>
              </w:rPr>
              <w:t>SHBrowseForFolderA, SHGetPathFromIDListA, CoTaskMemFree</w:t>
            </w:r>
          </w:p>
        </w:tc>
      </w:tr>
    </w:tbl>
    <w:p>
      <w:pPr>
        <w:pStyle w:val="Heading1"/>
      </w:pPr>
      <w:r>
        <w:rPr>
          <w:color w:val="16213E"/>
        </w:rPr>
        <w:t>6. Conclusion</w:t>
      </w:r>
    </w:p>
    <w:p>
      <w:r>
        <w:t>Ce projet nous a permis de mettre en pratique la programmation en assembleur x86 à travers un cas concret d'interaction avec le système d'exploitation Windows. La contrainte de ne pas utiliser les pseudo-instructions MASM nous a obligés à comprendre en détail le fonctionnement des conventions d'appel (stdcall, cdecl), la gestion manuelle de la pile et des cadres de pile, ainsi que le passage de paramètres aux fonctions de l'API Windows.</w:t>
      </w:r>
    </w:p>
    <w:p>
      <w:r>
        <w:t>La version GUI a constitué un défi supplémentaire, avec la gestion de la boucle de messages Win32, la création de contrôles (ListView, barre de statut) et le redimensionnement dynamique de l'interface.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