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3" w:after="400"/>
        <w:jc w:val="center"/>
      </w:pPr>
      <w:r>
        <w:rPr>
          <w:rFonts w:ascii="Aptos Display" w:hAnsi="Aptos Display"/>
          <w:b/>
          <w:sz w:val="56"/>
          <w:highlight w:val="green"/>
        </w:rPr>
        <w:t>H</w:t>
      </w:r>
    </w:p>
    <w:p>
      <w:pPr>
        <w:pStyle w:val="Title"/>
        <w:jc w:val="center"/>
      </w:pPr>
      <w:r>
        <w:t>Hangtime</w:t>
      </w:r>
    </w:p>
    <w:p>
      <w:pPr>
        <w:spacing w:after="520"/>
        <w:jc w:val="center"/>
      </w:pPr>
      <w:r>
        <w:rPr>
          <w:rFonts w:ascii="Georgia" w:hAnsi="Georgia"/>
          <w:color w:val="9F2F28"/>
          <w:sz w:val="38"/>
        </w:rPr>
        <w:t>Venture Rubric Submission</w:t>
      </w:r>
    </w:p>
    <w:p>
      <w:pPr>
        <w:jc w:val="center"/>
      </w:pPr>
      <w:r>
        <w:rPr>
          <w:b/>
        </w:rPr>
        <w:t>Know where the night is moving before your crew commits.</w:t>
      </w:r>
    </w:p>
    <w:p>
      <w:pPr>
        <w:spacing w:before="800"/>
        <w:jc w:val="center"/>
      </w:pPr>
      <w:r>
        <w:t>Prepared by Hayden Bucher</w:t>
        <w:br/>
        <w:t>Ohio State campus pilot</w:t>
        <w:br/>
        <w:t>September 20, 2026</w:t>
        <w:br/>
        <w:br/>
      </w:r>
      <w:hyperlink r:id="rId9">
        <w:r>
          <w:rPr>
            <w:color w:val="9F2F28"/>
            <w:u w:val="single"/>
          </w:rPr>
          <w:t>Live Hangtime product</w:t>
        </w:r>
      </w:hyperlink>
      <w:r>
        <w:br/>
      </w:r>
      <w:hyperlink r:id="rId10">
        <w:r>
          <w:rPr>
            <w:color w:val="9F2F28"/>
            <w:u w:val="single"/>
          </w:rPr>
          <w:t>GitHub repository</w:t>
        </w:r>
      </w:hyperlink>
    </w:p>
    <w:p>
      <w:r>
        <w:br w:type="page"/>
      </w:r>
    </w:p>
    <w:p>
      <w:pPr>
        <w:pStyle w:val="Heading1"/>
      </w:pPr>
      <w:r>
        <w:rPr>
          <w:b w:val="0"/>
          <w:i w:val="0"/>
        </w:rPr>
        <w:t>Executive summary</w:t>
      </w:r>
    </w:p>
    <w:p>
      <w:r>
        <w:rPr>
          <w:b w:val="0"/>
          <w:i w:val="0"/>
        </w:rPr>
        <w:t xml:space="preserve">Hangtime is a campus-focused utility that helps groups answer a recurring, time-sensitive question: </w:t>
      </w:r>
      <w:r>
        <w:rPr>
          <w:b/>
          <w:i w:val="0"/>
        </w:rPr>
        <w:t>where should we go tonight?</w:t>
      </w:r>
      <w:r>
        <w:rPr>
          <w:b w:val="0"/>
          <w:i w:val="0"/>
        </w:rPr>
        <w:t xml:space="preserve"> It combines aggregate crowd direction, destination comparisons, events, deals, food, wait and cover information, ride estimates, group voting, and an optional privacy-controlled social layer.</w:t>
      </w:r>
    </w:p>
    <w:p>
      <w:r>
        <w:rPr>
          <w:b w:val="0"/>
          <w:i w:val="0"/>
        </w:rPr>
        <w:t>The original concept emphasized matching one group with another. Exploratory conversations produced a more important insight: prospective users first wanted to know where people were going and what the broader night looked like. That evidence changed the product hierarchy. Hangtime is now map-first and planning-first; matching remains available after a destination and time become relevant.</w:t>
      </w:r>
    </w:p>
    <w:p>
      <w:r>
        <w:rPr>
          <w:b w:val="0"/>
          <w:i w:val="0"/>
        </w:rPr>
        <w:t>The working prototype is deployed publicly. Its interface, map, planning flow, voting, destination lock, accounts, matching states, privacy controls, anonymous experiment logging, evidence export, and venue-interest flow operate today. Crowd totals, profiles, waits, deals, most events, and ride prices are fictional or modeled unless explicitly labeled otherwise. The prototype demonstrates the user path; it does not claim production telemetry or market traction.</w:t>
      </w:r>
    </w:p>
    <w:p>
      <w:pPr>
        <w:pStyle w:val="Callout"/>
        <w:shd w:fill="20201D"/>
      </w:pPr>
      <w:r>
        <w:rPr>
          <w:b/>
          <w:i w:val="0"/>
          <w:color w:val="FFFFFF"/>
        </w:rPr>
        <w:t>Central venture hypothesis:</w:t>
      </w:r>
      <w:r>
        <w:rPr>
          <w:b w:val="0"/>
          <w:i w:val="0"/>
          <w:color w:val="FFFFFF"/>
        </w:rPr>
        <w:t xml:space="preserve"> If Hangtime combines crowd, price, venue, and group-preference information in one three-step flow, at least 50% of qualified OSU groups planning tonight will lock one destination within five minutes without moderator help.</w:t>
      </w:r>
    </w:p>
    <w:p>
      <w:pPr>
        <w:pStyle w:val="Heading2"/>
        <w:pBdr>
          <w:bottom w:val="single" w:sz="14" w:space="4" w:color="9F2F28"/>
        </w:pBdr>
      </w:pPr>
      <w:r>
        <w:rPr>
          <w:b w:val="0"/>
          <w:i w:val="0"/>
        </w:rPr>
        <w:t>Submission map</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vAlign w:val="top"/>
            <w:tcMar>
              <w:top w:w="90" w:type="dxa"/>
              <w:start w:w="100" w:type="dxa"/>
              <w:bottom w:w="90" w:type="dxa"/>
              <w:end w:w="100" w:type="dxa"/>
            </w:tcMar>
            <w:shd w:fill="20201D"/>
          </w:tcPr>
          <w:p>
            <w:pPr>
              <w:spacing w:after="0"/>
            </w:pPr>
            <w:r>
              <w:rPr>
                <w:b/>
                <w:i w:val="0"/>
                <w:color w:val="FFFFFF"/>
              </w:rPr>
              <w:t>Rubric category</w:t>
            </w:r>
          </w:p>
        </w:tc>
        <w:tc>
          <w:tcPr>
            <w:tcW w:type="dxa" w:w="3331"/>
            <w:vAlign w:val="top"/>
            <w:tcMar>
              <w:top w:w="90" w:type="dxa"/>
              <w:start w:w="100" w:type="dxa"/>
              <w:bottom w:w="90" w:type="dxa"/>
              <w:end w:w="100" w:type="dxa"/>
            </w:tcMar>
            <w:shd w:fill="20201D"/>
          </w:tcPr>
          <w:p>
            <w:pPr>
              <w:spacing w:after="0"/>
            </w:pPr>
            <w:r>
              <w:rPr>
                <w:b/>
                <w:i w:val="0"/>
                <w:color w:val="FFFFFF"/>
              </w:rPr>
              <w:t>Weight</w:t>
            </w:r>
          </w:p>
        </w:tc>
        <w:tc>
          <w:tcPr>
            <w:tcW w:type="dxa" w:w="3331"/>
            <w:vAlign w:val="top"/>
            <w:tcMar>
              <w:top w:w="90" w:type="dxa"/>
              <w:start w:w="100" w:type="dxa"/>
              <w:bottom w:w="90" w:type="dxa"/>
              <w:end w:w="100" w:type="dxa"/>
            </w:tcMar>
            <w:shd w:fill="20201D"/>
          </w:tcPr>
          <w:p>
            <w:pPr>
              <w:spacing w:after="0"/>
            </w:pPr>
            <w:r>
              <w:rPr>
                <w:b/>
                <w:i w:val="0"/>
                <w:color w:val="FFFFFF"/>
              </w:rPr>
              <w:t>Primary proof in this document</w:t>
            </w:r>
          </w:p>
        </w:tc>
      </w:tr>
      <w:tr>
        <w:tc>
          <w:tcPr>
            <w:tcW w:type="dxa" w:w="3331"/>
            <w:vAlign w:val="top"/>
            <w:tcMar>
              <w:top w:w="90" w:type="dxa"/>
              <w:start w:w="100" w:type="dxa"/>
              <w:bottom w:w="90" w:type="dxa"/>
              <w:end w:w="100" w:type="dxa"/>
            </w:tcMar>
            <w:shd w:fill="F5F1E8"/>
          </w:tcPr>
          <w:p>
            <w:pPr>
              <w:spacing w:after="0"/>
            </w:pPr>
            <w:r>
              <w:rPr>
                <w:b w:val="0"/>
                <w:i w:val="0"/>
              </w:rPr>
              <w:t>Customer, pain, payer</w:t>
            </w:r>
          </w:p>
        </w:tc>
        <w:tc>
          <w:tcPr>
            <w:tcW w:type="dxa" w:w="3331"/>
            <w:vAlign w:val="top"/>
            <w:tcMar>
              <w:top w:w="90" w:type="dxa"/>
              <w:start w:w="100" w:type="dxa"/>
              <w:bottom w:w="90" w:type="dxa"/>
              <w:end w:w="100" w:type="dxa"/>
            </w:tcMar>
            <w:shd w:fill="F5F1E8"/>
          </w:tcPr>
          <w:p>
            <w:pPr>
              <w:spacing w:after="0"/>
            </w:pPr>
            <w:r>
              <w:rPr>
                <w:b w:val="0"/>
                <w:i w:val="0"/>
              </w:rPr>
              <w:t>15%</w:t>
            </w:r>
          </w:p>
        </w:tc>
        <w:tc>
          <w:tcPr>
            <w:tcW w:type="dxa" w:w="3331"/>
            <w:vAlign w:val="top"/>
            <w:tcMar>
              <w:top w:w="90" w:type="dxa"/>
              <w:start w:w="100" w:type="dxa"/>
              <w:bottom w:w="90" w:type="dxa"/>
              <w:end w:w="100" w:type="dxa"/>
            </w:tcMar>
            <w:shd w:fill="F5F1E8"/>
          </w:tcPr>
          <w:p>
            <w:pPr>
              <w:spacing w:after="0"/>
            </w:pPr>
            <w:r>
              <w:rPr>
                <w:b w:val="0"/>
                <w:i w:val="0"/>
              </w:rPr>
              <w:t>Specific coordinator, costly decision job, current alternatives, venue buyer, and buying logic</w:t>
            </w:r>
          </w:p>
        </w:tc>
      </w:tr>
      <w:tr>
        <w:tc>
          <w:tcPr>
            <w:tcW w:type="dxa" w:w="3331"/>
            <w:vAlign w:val="top"/>
            <w:tcMar>
              <w:top w:w="90" w:type="dxa"/>
              <w:start w:w="100" w:type="dxa"/>
              <w:bottom w:w="90" w:type="dxa"/>
              <w:end w:w="100" w:type="dxa"/>
            </w:tcMar>
          </w:tcPr>
          <w:p>
            <w:pPr>
              <w:spacing w:after="0"/>
            </w:pPr>
            <w:r>
              <w:rPr>
                <w:b w:val="0"/>
                <w:i w:val="0"/>
              </w:rPr>
              <w:t>Hypothesis and honest test</w:t>
            </w:r>
          </w:p>
        </w:tc>
        <w:tc>
          <w:tcPr>
            <w:tcW w:type="dxa" w:w="3331"/>
            <w:vAlign w:val="top"/>
            <w:tcMar>
              <w:top w:w="90" w:type="dxa"/>
              <w:start w:w="100" w:type="dxa"/>
              <w:bottom w:w="90" w:type="dxa"/>
              <w:end w:w="100" w:type="dxa"/>
            </w:tcMar>
          </w:tcPr>
          <w:p>
            <w:pPr>
              <w:spacing w:after="0"/>
            </w:pPr>
            <w:r>
              <w:rPr>
                <w:b w:val="0"/>
                <w:i w:val="0"/>
              </w:rPr>
              <w:t>20%</w:t>
            </w:r>
          </w:p>
        </w:tc>
        <w:tc>
          <w:tcPr>
            <w:tcW w:type="dxa" w:w="3331"/>
            <w:vAlign w:val="top"/>
            <w:tcMar>
              <w:top w:w="90" w:type="dxa"/>
              <w:start w:w="100" w:type="dxa"/>
              <w:bottom w:w="90" w:type="dxa"/>
              <w:end w:w="100" w:type="dxa"/>
            </w:tcMar>
          </w:tcPr>
          <w:p>
            <w:pPr>
              <w:spacing w:after="0"/>
            </w:pPr>
            <w:r>
              <w:rPr>
                <w:b w:val="0"/>
                <w:i w:val="0"/>
              </w:rPr>
              <w:t>Behavioral numerator and denominator, five-minute threshold, instrumentation, failure rules, and payer test</w:t>
            </w:r>
          </w:p>
        </w:tc>
      </w:tr>
      <w:tr>
        <w:tc>
          <w:tcPr>
            <w:tcW w:type="dxa" w:w="3331"/>
            <w:vAlign w:val="top"/>
            <w:tcMar>
              <w:top w:w="90" w:type="dxa"/>
              <w:start w:w="100" w:type="dxa"/>
              <w:bottom w:w="90" w:type="dxa"/>
              <w:end w:w="100" w:type="dxa"/>
            </w:tcMar>
            <w:shd w:fill="F5F1E8"/>
          </w:tcPr>
          <w:p>
            <w:pPr>
              <w:spacing w:after="0"/>
            </w:pPr>
            <w:r>
              <w:rPr>
                <w:b w:val="0"/>
                <w:i w:val="0"/>
              </w:rPr>
              <w:t>Working product and user path</w:t>
            </w:r>
          </w:p>
        </w:tc>
        <w:tc>
          <w:tcPr>
            <w:tcW w:type="dxa" w:w="3331"/>
            <w:vAlign w:val="top"/>
            <w:tcMar>
              <w:top w:w="90" w:type="dxa"/>
              <w:start w:w="100" w:type="dxa"/>
              <w:bottom w:w="90" w:type="dxa"/>
              <w:end w:w="100" w:type="dxa"/>
            </w:tcMar>
            <w:shd w:fill="F5F1E8"/>
          </w:tcPr>
          <w:p>
            <w:pPr>
              <w:spacing w:after="0"/>
            </w:pPr>
            <w:r>
              <w:rPr>
                <w:b w:val="0"/>
                <w:i w:val="0"/>
              </w:rPr>
              <w:t>20%</w:t>
            </w:r>
          </w:p>
        </w:tc>
        <w:tc>
          <w:tcPr>
            <w:tcW w:type="dxa" w:w="3331"/>
            <w:vAlign w:val="top"/>
            <w:tcMar>
              <w:top w:w="90" w:type="dxa"/>
              <w:start w:w="100" w:type="dxa"/>
              <w:bottom w:w="90" w:type="dxa"/>
              <w:end w:w="100" w:type="dxa"/>
            </w:tcMar>
            <w:shd w:fill="F5F1E8"/>
          </w:tcPr>
          <w:p>
            <w:pPr>
              <w:spacing w:after="0"/>
            </w:pPr>
            <w:r>
              <w:rPr>
                <w:b w:val="0"/>
                <w:i w:val="0"/>
              </w:rPr>
              <w:t>Deployed product, end-to-end task, live interactions, privacy flow, and explicit model-data boundary</w:t>
            </w:r>
          </w:p>
        </w:tc>
      </w:tr>
      <w:tr>
        <w:tc>
          <w:tcPr>
            <w:tcW w:type="dxa" w:w="3331"/>
            <w:vAlign w:val="top"/>
            <w:tcMar>
              <w:top w:w="90" w:type="dxa"/>
              <w:start w:w="100" w:type="dxa"/>
              <w:bottom w:w="90" w:type="dxa"/>
              <w:end w:w="100" w:type="dxa"/>
            </w:tcMar>
          </w:tcPr>
          <w:p>
            <w:pPr>
              <w:spacing w:after="0"/>
            </w:pPr>
            <w:r>
              <w:rPr>
                <w:b w:val="0"/>
                <w:i w:val="0"/>
              </w:rPr>
              <w:t>Venture economics</w:t>
            </w:r>
          </w:p>
        </w:tc>
        <w:tc>
          <w:tcPr>
            <w:tcW w:type="dxa" w:w="3331"/>
            <w:vAlign w:val="top"/>
            <w:tcMar>
              <w:top w:w="90" w:type="dxa"/>
              <w:start w:w="100" w:type="dxa"/>
              <w:bottom w:w="90" w:type="dxa"/>
              <w:end w:w="100" w:type="dxa"/>
            </w:tcMar>
          </w:tcPr>
          <w:p>
            <w:pPr>
              <w:spacing w:after="0"/>
            </w:pPr>
            <w:r>
              <w:rPr>
                <w:b w:val="0"/>
                <w:i w:val="0"/>
              </w:rPr>
              <w:t>15%</w:t>
            </w:r>
          </w:p>
        </w:tc>
        <w:tc>
          <w:tcPr>
            <w:tcW w:type="dxa" w:w="3331"/>
            <w:vAlign w:val="top"/>
            <w:tcMar>
              <w:top w:w="90" w:type="dxa"/>
              <w:start w:w="100" w:type="dxa"/>
              <w:bottom w:w="90" w:type="dxa"/>
              <w:end w:w="100" w:type="dxa"/>
            </w:tcMar>
          </w:tcPr>
          <w:p>
            <w:pPr>
              <w:spacing w:after="0"/>
            </w:pPr>
            <w:r>
              <w:rPr>
                <w:b w:val="0"/>
                <w:i w:val="0"/>
              </w:rPr>
              <w:t>Venue pricing test, contribution model, sensitivity cases, acquisition path, and unverified inputs</w:t>
            </w:r>
          </w:p>
        </w:tc>
      </w:tr>
      <w:tr>
        <w:tc>
          <w:tcPr>
            <w:tcW w:type="dxa" w:w="3331"/>
            <w:vAlign w:val="top"/>
            <w:tcMar>
              <w:top w:w="90" w:type="dxa"/>
              <w:start w:w="100" w:type="dxa"/>
              <w:bottom w:w="90" w:type="dxa"/>
              <w:end w:w="100" w:type="dxa"/>
            </w:tcMar>
            <w:shd w:fill="F5F1E8"/>
          </w:tcPr>
          <w:p>
            <w:pPr>
              <w:spacing w:after="0"/>
            </w:pPr>
            <w:r>
              <w:rPr>
                <w:b w:val="0"/>
                <w:i w:val="0"/>
              </w:rPr>
              <w:t>User evidence and revision</w:t>
            </w:r>
          </w:p>
        </w:tc>
        <w:tc>
          <w:tcPr>
            <w:tcW w:type="dxa" w:w="3331"/>
            <w:vAlign w:val="top"/>
            <w:tcMar>
              <w:top w:w="90" w:type="dxa"/>
              <w:start w:w="100" w:type="dxa"/>
              <w:bottom w:w="90" w:type="dxa"/>
              <w:end w:w="100" w:type="dxa"/>
            </w:tcMar>
            <w:shd w:fill="F5F1E8"/>
          </w:tcPr>
          <w:p>
            <w:pPr>
              <w:spacing w:after="0"/>
            </w:pPr>
            <w:r>
              <w:rPr>
                <w:b w:val="0"/>
                <w:i w:val="0"/>
              </w:rPr>
              <w:t>15%</w:t>
            </w:r>
          </w:p>
        </w:tc>
        <w:tc>
          <w:tcPr>
            <w:tcW w:type="dxa" w:w="3331"/>
            <w:vAlign w:val="top"/>
            <w:tcMar>
              <w:top w:w="90" w:type="dxa"/>
              <w:start w:w="100" w:type="dxa"/>
              <w:bottom w:w="90" w:type="dxa"/>
              <w:end w:w="100" w:type="dxa"/>
            </w:tcMar>
            <w:shd w:fill="F5F1E8"/>
          </w:tcPr>
          <w:p>
            <w:pPr>
              <w:spacing w:after="0"/>
            </w:pPr>
            <w:r>
              <w:rPr>
                <w:b w:val="0"/>
                <w:i w:val="0"/>
              </w:rPr>
              <w:t>Groups-first to ecosystem-first revision, evidence-to-change table, limitations, and retest plan</w:t>
            </w:r>
          </w:p>
        </w:tc>
      </w:tr>
      <w:tr>
        <w:tc>
          <w:tcPr>
            <w:tcW w:type="dxa" w:w="3331"/>
            <w:vAlign w:val="top"/>
            <w:tcMar>
              <w:top w:w="90" w:type="dxa"/>
              <w:start w:w="100" w:type="dxa"/>
              <w:bottom w:w="90" w:type="dxa"/>
              <w:end w:w="100" w:type="dxa"/>
            </w:tcMar>
          </w:tcPr>
          <w:p>
            <w:pPr>
              <w:spacing w:after="0"/>
            </w:pPr>
            <w:r>
              <w:rPr>
                <w:b w:val="0"/>
                <w:i w:val="0"/>
              </w:rPr>
              <w:t>Build process, candor, ownership</w:t>
            </w:r>
          </w:p>
        </w:tc>
        <w:tc>
          <w:tcPr>
            <w:tcW w:type="dxa" w:w="3331"/>
            <w:vAlign w:val="top"/>
            <w:tcMar>
              <w:top w:w="90" w:type="dxa"/>
              <w:start w:w="100" w:type="dxa"/>
              <w:bottom w:w="90" w:type="dxa"/>
              <w:end w:w="100" w:type="dxa"/>
            </w:tcMar>
          </w:tcPr>
          <w:p>
            <w:pPr>
              <w:spacing w:after="0"/>
            </w:pPr>
            <w:r>
              <w:rPr>
                <w:b w:val="0"/>
                <w:i w:val="0"/>
              </w:rPr>
              <w:t>15%</w:t>
            </w:r>
          </w:p>
        </w:tc>
        <w:tc>
          <w:tcPr>
            <w:tcW w:type="dxa" w:w="3331"/>
            <w:vAlign w:val="top"/>
            <w:tcMar>
              <w:top w:w="90" w:type="dxa"/>
              <w:start w:w="100" w:type="dxa"/>
              <w:bottom w:w="90" w:type="dxa"/>
              <w:end w:w="100" w:type="dxa"/>
            </w:tcMar>
          </w:tcPr>
          <w:p>
            <w:pPr>
              <w:spacing w:after="0"/>
            </w:pPr>
            <w:r>
              <w:rPr>
                <w:b w:val="0"/>
                <w:i w:val="0"/>
              </w:rPr>
              <w:t>Iteration history, architecture, automated checks, limitations, AI disclosure, and named ownership</w:t>
            </w:r>
          </w:p>
        </w:tc>
      </w:tr>
    </w:tbl>
    <w:p>
      <w:pPr>
        <w:spacing w:after="0"/>
      </w:pPr>
    </w:p>
    <w:p>
      <w:pPr>
        <w:pStyle w:val="Heading2"/>
        <w:pBdr>
          <w:bottom w:val="single" w:sz="14" w:space="4" w:color="9F2F28"/>
        </w:pBdr>
      </w:pPr>
      <w:r>
        <w:rPr>
          <w:b w:val="0"/>
          <w:i w:val="0"/>
        </w:rPr>
        <w:t xml:space="preserve">1. Customer, pain, and payer </w:t>
      </w:r>
      <w:r>
        <w:rPr>
          <w:b w:val="0"/>
          <w:i w:val="0"/>
        </w:rPr>
        <w:t>— 15%</w:t>
      </w:r>
    </w:p>
    <w:p>
      <w:pPr>
        <w:pStyle w:val="Heading3"/>
      </w:pPr>
      <w:r>
        <w:rPr>
          <w:b w:val="0"/>
          <w:i w:val="0"/>
        </w:rPr>
        <w:t>Beachhead customer</w:t>
      </w:r>
    </w:p>
    <w:p>
      <w:r>
        <w:rPr>
          <w:b w:val="0"/>
          <w:i w:val="0"/>
        </w:rPr>
        <w:t>The initial user is an OSU-area student coordinating a group of at least two people who intend to go out that night but have not agreed on a first destination. The most important role is the group coordinator: the person reconciling availability, price, timing, transportation, crowd level, deals, and competing preferences.</w:t>
      </w:r>
    </w:p>
    <w:p>
      <w:r>
        <w:rPr>
          <w:b w:val="0"/>
          <w:i w:val="0"/>
        </w:rPr>
        <w:t>The initial geographic unit is deliberately narrow: the Ohio State campus, High Street, Short North, and the route toward downtown Columbus. Nightlife decisions depend on local density. A citywide launch would create a larger but less useful map and make both crowd information and venue promotion weaker.</w:t>
      </w:r>
    </w:p>
    <w:p>
      <w:pPr>
        <w:pStyle w:val="Heading3"/>
      </w:pPr>
      <w:r>
        <w:rPr>
          <w:b w:val="0"/>
          <w:i w:val="0"/>
        </w:rPr>
        <w:t>Pain and current alternatives</w:t>
      </w:r>
    </w:p>
    <w:p>
      <w:r>
        <w:rPr>
          <w:b w:val="0"/>
          <w:i w:val="0"/>
        </w:rPr>
        <w:t>The information required for a good decision is fragmented and quickly becomes stale. A group moves between group chats, Instagram, event listings, venue pages, Google or Apple Maps, and Uber or Lyft. The group may still not know whether a destination is empty, overcrowded, expensive, far away, or appropriate for its plan.</w:t>
      </w:r>
    </w:p>
    <w:p>
      <w:r>
        <w:rPr>
          <w:b w:val="0"/>
          <w:i w:val="0"/>
        </w:rPr>
        <w:t>The cost is not merely inconvenience. It includes decision fatigue, repeated group-chat messages, lost momentum, unnecessary rides, unexpected cover charges, missed offers, and sometimes an abandoned night. The incumbent competitor is therefore not a single app; it is a manual workflow spread across several products and people.</w:t>
      </w:r>
    </w:p>
    <w:p>
      <w:pPr>
        <w:pStyle w:val="Heading3"/>
      </w:pPr>
      <w:r>
        <w:rPr>
          <w:b w:val="0"/>
          <w:i w:val="0"/>
        </w:rPr>
        <w:t>Job to be done</w:t>
      </w:r>
    </w:p>
    <w:p>
      <w:pPr>
        <w:pStyle w:val="Callout"/>
        <w:shd w:fill="F5F1E8"/>
      </w:pPr>
      <w:r>
        <w:rPr>
          <w:b w:val="0"/>
          <w:i w:val="0"/>
        </w:rPr>
        <w:t>When my group intends to go out but has not agreed on a first stop, help us understand where the night is moving, compare the practical tradeoffs, and lock one shared destination quickly—without exposing anyone’s precise location.</w:t>
      </w:r>
    </w:p>
    <w:p>
      <w:pPr>
        <w:pStyle w:val="Heading3"/>
      </w:pPr>
      <w:r>
        <w:rPr>
          <w:b w:val="0"/>
          <w:i w:val="0"/>
        </w:rPr>
        <w:t>Payer and buying logic</w:t>
      </w:r>
    </w:p>
    <w:p>
      <w:r>
        <w:rPr>
          <w:b w:val="0"/>
          <w:i w:val="0"/>
        </w:rPr>
        <w:t>Students receive the decision utility free. The proposed economic buyer is a campus-area bar, restaurant, entertainment venue, or promoter responsible for demand generation. The venue has an urgent problem when it needs to fill a low-demand period, attract groups instead of isolated visitors, or determine whether an offer caused a visit.</w:t>
      </w:r>
    </w:p>
    <w:p>
      <w:r>
        <w:rPr>
          <w:b w:val="0"/>
          <w:i w:val="0"/>
        </w:rPr>
        <w:t>Hangtime sells a measurable group action rather than a generic impression. The intended outcome chain is: a nearby crew sees the destination, evaluates the offer, commits to the venue, and redeems the promotion. The partner receives aggregate reporting; Hangtime does not need to sell individual identity or location data.</w:t>
      </w:r>
    </w:p>
    <w:p>
      <w:pPr>
        <w:pStyle w:val="Heading2"/>
        <w:pBdr>
          <w:bottom w:val="single" w:sz="14" w:space="4" w:color="9F2F28"/>
        </w:pBdr>
      </w:pPr>
      <w:r>
        <w:rPr>
          <w:b w:val="0"/>
          <w:i w:val="0"/>
        </w:rPr>
        <w:t xml:space="preserve">2. Hypothesis and honest test </w:t>
      </w:r>
      <w:r>
        <w:rPr>
          <w:b w:val="0"/>
          <w:i w:val="0"/>
        </w:rPr>
        <w:t>— 20%</w:t>
      </w:r>
    </w:p>
    <w:p>
      <w:pPr>
        <w:pStyle w:val="Heading3"/>
      </w:pPr>
      <w:r>
        <w:rPr>
          <w:b w:val="0"/>
          <w:i w:val="0"/>
        </w:rPr>
        <w:t>Named hypothesis</w:t>
      </w:r>
    </w:p>
    <w:p>
      <w:r>
        <w:rPr>
          <w:b w:val="0"/>
          <w:i w:val="0"/>
        </w:rPr>
        <w:t>OSU student groups planning a night out lose time and momentum because crowd, price, venue, and group-preference information is split across multiple sources. If Hangtime combines those signals in a three-step planning flow, a group can confidently lock one destination in under five minutes.</w:t>
      </w:r>
    </w:p>
    <w:p>
      <w:pPr>
        <w:pStyle w:val="Heading3"/>
      </w:pPr>
      <w:r>
        <w:rPr>
          <w:b w:val="0"/>
          <w:i w:val="0"/>
        </w:rPr>
        <w:t>Most consequential uncertainty</w:t>
      </w:r>
    </w:p>
    <w:p>
      <w:r>
        <w:rPr>
          <w:b w:val="0"/>
          <w:i w:val="0"/>
        </w:rPr>
        <w:t>The riskiest question is not whether students say the interface looks useful. It is whether a real group will use the shared information to make and commit to a destination faster. The experiment therefore measures observable behavior, includes abandonments in the denominator, and avoids using compliments as validation.</w:t>
      </w:r>
    </w:p>
    <w:p>
      <w:pPr>
        <w:pStyle w:val="Heading3"/>
      </w:pPr>
      <w:r>
        <w:rPr>
          <w:b w:val="0"/>
          <w:i w:val="0"/>
        </w:rPr>
        <w:t>Qualified participant and task</w:t>
      </w:r>
    </w:p>
    <w:p>
      <w:r>
        <w:rPr>
          <w:b w:val="0"/>
          <w:i w:val="0"/>
        </w:rPr>
        <w:t>A group qualifies when at least two people complete the task together and begin without an already-agreed first destination. After consent and a modeled-data disclosure, the moderator reads one neutral prompt:</w:t>
      </w:r>
    </w:p>
    <w:p>
      <w:pPr>
        <w:pStyle w:val="Callout"/>
        <w:shd w:fill="F5F1E8"/>
      </w:pPr>
      <w:r>
        <w:rPr>
          <w:b w:val="0"/>
          <w:i w:val="0"/>
        </w:rPr>
        <w:t>“It is Friday at 9:30 p.m. Your group wants to go out near campus but has not selected a first destination. Use Hangtime to decide where you would go and lock the group’s plan. Think aloud. I will not explain the interface unless you are fully blocked.”</w:t>
      </w:r>
    </w:p>
    <w:p>
      <w:r>
        <w:rPr>
          <w:b w:val="0"/>
          <w:i w:val="0"/>
        </w:rPr>
        <w:t>Without coaching, the group must configure the area, timing, and type of night; inspect destination information; open the crew vote; cast a vote; and lock one destination.</w:t>
      </w:r>
    </w:p>
    <w:p>
      <w:pPr>
        <w:pStyle w:val="Heading3"/>
      </w:pPr>
      <w:r>
        <w:rPr>
          <w:b w:val="0"/>
          <w:i w:val="0"/>
        </w:rPr>
        <w:t>Measures and instrumentation</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vAlign w:val="top"/>
            <w:tcMar>
              <w:top w:w="90" w:type="dxa"/>
              <w:start w:w="100" w:type="dxa"/>
              <w:bottom w:w="90" w:type="dxa"/>
              <w:end w:w="100" w:type="dxa"/>
            </w:tcMar>
            <w:shd w:fill="20201D"/>
          </w:tcPr>
          <w:p>
            <w:pPr>
              <w:spacing w:after="0"/>
            </w:pPr>
            <w:r>
              <w:rPr>
                <w:b/>
                <w:i w:val="0"/>
                <w:color w:val="FFFFFF"/>
              </w:rPr>
              <w:t>Measure</w:t>
            </w:r>
          </w:p>
        </w:tc>
        <w:tc>
          <w:tcPr>
            <w:tcW w:type="dxa" w:w="3331"/>
            <w:vAlign w:val="top"/>
            <w:tcMar>
              <w:top w:w="90" w:type="dxa"/>
              <w:start w:w="100" w:type="dxa"/>
              <w:bottom w:w="90" w:type="dxa"/>
              <w:end w:w="100" w:type="dxa"/>
            </w:tcMar>
            <w:shd w:fill="20201D"/>
          </w:tcPr>
          <w:p>
            <w:pPr>
              <w:spacing w:after="0"/>
            </w:pPr>
            <w:r>
              <w:rPr>
                <w:b/>
                <w:i w:val="0"/>
                <w:color w:val="FFFFFF"/>
              </w:rPr>
              <w:t>Definition</w:t>
            </w:r>
          </w:p>
        </w:tc>
        <w:tc>
          <w:tcPr>
            <w:tcW w:type="dxa" w:w="3331"/>
            <w:vAlign w:val="top"/>
            <w:tcMar>
              <w:top w:w="90" w:type="dxa"/>
              <w:start w:w="100" w:type="dxa"/>
              <w:bottom w:w="90" w:type="dxa"/>
              <w:end w:w="100" w:type="dxa"/>
            </w:tcMar>
            <w:shd w:fill="20201D"/>
          </w:tcPr>
          <w:p>
            <w:pPr>
              <w:spacing w:after="0"/>
            </w:pPr>
            <w:r>
              <w:rPr>
                <w:b/>
                <w:i w:val="0"/>
                <w:color w:val="FFFFFF"/>
              </w:rPr>
              <w:t>Why it matters</w:t>
            </w:r>
          </w:p>
        </w:tc>
      </w:tr>
      <w:tr>
        <w:tc>
          <w:tcPr>
            <w:tcW w:type="dxa" w:w="3331"/>
            <w:vAlign w:val="top"/>
            <w:tcMar>
              <w:top w:w="90" w:type="dxa"/>
              <w:start w:w="100" w:type="dxa"/>
              <w:bottom w:w="90" w:type="dxa"/>
              <w:end w:w="100" w:type="dxa"/>
            </w:tcMar>
            <w:shd w:fill="F5F1E8"/>
          </w:tcPr>
          <w:p>
            <w:pPr>
              <w:spacing w:after="0"/>
            </w:pPr>
            <w:r>
              <w:rPr>
                <w:b w:val="0"/>
                <w:i w:val="0"/>
              </w:rPr>
              <w:t>Primary conversion</w:t>
            </w:r>
          </w:p>
        </w:tc>
        <w:tc>
          <w:tcPr>
            <w:tcW w:type="dxa" w:w="3331"/>
            <w:vAlign w:val="top"/>
            <w:tcMar>
              <w:top w:w="90" w:type="dxa"/>
              <w:start w:w="100" w:type="dxa"/>
              <w:bottom w:w="90" w:type="dxa"/>
              <w:end w:w="100" w:type="dxa"/>
            </w:tcMar>
            <w:shd w:fill="F5F1E8"/>
          </w:tcPr>
          <w:p>
            <w:pPr>
              <w:spacing w:after="0"/>
            </w:pPr>
            <w:r>
              <w:rPr>
                <w:b w:val="0"/>
                <w:i w:val="0"/>
              </w:rPr>
              <w:t xml:space="preserve">Qualified groups producing </w:t>
            </w:r>
            <w:r>
              <w:rPr>
                <w:rFonts w:ascii="Consolas" w:hAnsi="Consolas"/>
                <w:b w:val="0"/>
                <w:i w:val="0"/>
                <w:sz w:val="17"/>
              </w:rPr>
              <w:t>destination_locked</w:t>
            </w:r>
            <w:r>
              <w:rPr>
                <w:b w:val="0"/>
                <w:i w:val="0"/>
              </w:rPr>
              <w:t xml:space="preserve"> divided by all qualified groups producing </w:t>
            </w:r>
            <w:r>
              <w:rPr>
                <w:rFonts w:ascii="Consolas" w:hAnsi="Consolas"/>
                <w:b w:val="0"/>
                <w:i w:val="0"/>
                <w:sz w:val="17"/>
              </w:rPr>
              <w:t>plan_started</w:t>
            </w:r>
          </w:p>
        </w:tc>
        <w:tc>
          <w:tcPr>
            <w:tcW w:type="dxa" w:w="3331"/>
            <w:vAlign w:val="top"/>
            <w:tcMar>
              <w:top w:w="90" w:type="dxa"/>
              <w:start w:w="100" w:type="dxa"/>
              <w:bottom w:w="90" w:type="dxa"/>
              <w:end w:w="100" w:type="dxa"/>
            </w:tcMar>
            <w:shd w:fill="F5F1E8"/>
          </w:tcPr>
          <w:p>
            <w:pPr>
              <w:spacing w:after="0"/>
            </w:pPr>
            <w:r>
              <w:rPr>
                <w:b w:val="0"/>
                <w:i w:val="0"/>
              </w:rPr>
              <w:t>Measures whether the product completes its core job</w:t>
            </w:r>
          </w:p>
        </w:tc>
      </w:tr>
      <w:tr>
        <w:tc>
          <w:tcPr>
            <w:tcW w:type="dxa" w:w="3331"/>
            <w:vAlign w:val="top"/>
            <w:tcMar>
              <w:top w:w="90" w:type="dxa"/>
              <w:start w:w="100" w:type="dxa"/>
              <w:bottom w:w="90" w:type="dxa"/>
              <w:end w:w="100" w:type="dxa"/>
            </w:tcMar>
          </w:tcPr>
          <w:p>
            <w:pPr>
              <w:spacing w:after="0"/>
            </w:pPr>
            <w:r>
              <w:rPr>
                <w:b w:val="0"/>
                <w:i w:val="0"/>
              </w:rPr>
              <w:t>Time to decision</w:t>
            </w:r>
          </w:p>
        </w:tc>
        <w:tc>
          <w:tcPr>
            <w:tcW w:type="dxa" w:w="3331"/>
            <w:vAlign w:val="top"/>
            <w:tcMar>
              <w:top w:w="90" w:type="dxa"/>
              <w:start w:w="100" w:type="dxa"/>
              <w:bottom w:w="90" w:type="dxa"/>
              <w:end w:w="100" w:type="dxa"/>
            </w:tcMar>
          </w:tcPr>
          <w:p>
            <w:pPr>
              <w:spacing w:after="0"/>
            </w:pPr>
            <w:r>
              <w:rPr>
                <w:b w:val="0"/>
                <w:i w:val="0"/>
              </w:rPr>
              <w:t xml:space="preserve">Elapsed time from </w:t>
            </w:r>
            <w:r>
              <w:rPr>
                <w:rFonts w:ascii="Consolas" w:hAnsi="Consolas"/>
                <w:b w:val="0"/>
                <w:i w:val="0"/>
                <w:sz w:val="17"/>
              </w:rPr>
              <w:t>plan_started</w:t>
            </w:r>
            <w:r>
              <w:rPr>
                <w:b w:val="0"/>
                <w:i w:val="0"/>
              </w:rPr>
              <w:t xml:space="preserve"> to </w:t>
            </w:r>
            <w:r>
              <w:rPr>
                <w:rFonts w:ascii="Consolas" w:hAnsi="Consolas"/>
                <w:b w:val="0"/>
                <w:i w:val="0"/>
                <w:sz w:val="17"/>
              </w:rPr>
              <w:t>destination_locked</w:t>
            </w:r>
          </w:p>
        </w:tc>
        <w:tc>
          <w:tcPr>
            <w:tcW w:type="dxa" w:w="3331"/>
            <w:vAlign w:val="top"/>
            <w:tcMar>
              <w:top w:w="90" w:type="dxa"/>
              <w:start w:w="100" w:type="dxa"/>
              <w:bottom w:w="90" w:type="dxa"/>
              <w:end w:w="100" w:type="dxa"/>
            </w:tcMar>
          </w:tcPr>
          <w:p>
            <w:pPr>
              <w:spacing w:after="0"/>
            </w:pPr>
            <w:r>
              <w:rPr>
                <w:b w:val="0"/>
                <w:i w:val="0"/>
              </w:rPr>
              <w:t>Tests whether Hangtime reduces coordination friction</w:t>
            </w:r>
          </w:p>
        </w:tc>
      </w:tr>
      <w:tr>
        <w:tc>
          <w:tcPr>
            <w:tcW w:type="dxa" w:w="3331"/>
            <w:vAlign w:val="top"/>
            <w:tcMar>
              <w:top w:w="90" w:type="dxa"/>
              <w:start w:w="100" w:type="dxa"/>
              <w:bottom w:w="90" w:type="dxa"/>
              <w:end w:w="100" w:type="dxa"/>
            </w:tcMar>
            <w:shd w:fill="F5F1E8"/>
          </w:tcPr>
          <w:p>
            <w:pPr>
              <w:spacing w:after="0"/>
            </w:pPr>
            <w:r>
              <w:rPr>
                <w:b w:val="0"/>
                <w:i w:val="0"/>
              </w:rPr>
              <w:t>Help rate</w:t>
            </w:r>
          </w:p>
        </w:tc>
        <w:tc>
          <w:tcPr>
            <w:tcW w:type="dxa" w:w="3331"/>
            <w:vAlign w:val="top"/>
            <w:tcMar>
              <w:top w:w="90" w:type="dxa"/>
              <w:start w:w="100" w:type="dxa"/>
              <w:bottom w:w="90" w:type="dxa"/>
              <w:end w:w="100" w:type="dxa"/>
            </w:tcMar>
            <w:shd w:fill="F5F1E8"/>
          </w:tcPr>
          <w:p>
            <w:pPr>
              <w:spacing w:after="0"/>
            </w:pPr>
            <w:r>
              <w:rPr>
                <w:b w:val="0"/>
                <w:i w:val="0"/>
              </w:rPr>
              <w:t>Groups needing moderator help divided by all groups started</w:t>
            </w:r>
          </w:p>
        </w:tc>
        <w:tc>
          <w:tcPr>
            <w:tcW w:type="dxa" w:w="3331"/>
            <w:vAlign w:val="top"/>
            <w:tcMar>
              <w:top w:w="90" w:type="dxa"/>
              <w:start w:w="100" w:type="dxa"/>
              <w:bottom w:w="90" w:type="dxa"/>
              <w:end w:w="100" w:type="dxa"/>
            </w:tcMar>
            <w:shd w:fill="F5F1E8"/>
          </w:tcPr>
          <w:p>
            <w:pPr>
              <w:spacing w:after="0"/>
            </w:pPr>
            <w:r>
              <w:rPr>
                <w:b w:val="0"/>
                <w:i w:val="0"/>
              </w:rPr>
              <w:t>Prevents coached completion from appearing successful</w:t>
            </w:r>
          </w:p>
        </w:tc>
      </w:tr>
      <w:tr>
        <w:tc>
          <w:tcPr>
            <w:tcW w:type="dxa" w:w="3331"/>
            <w:vAlign w:val="top"/>
            <w:tcMar>
              <w:top w:w="90" w:type="dxa"/>
              <w:start w:w="100" w:type="dxa"/>
              <w:bottom w:w="90" w:type="dxa"/>
              <w:end w:w="100" w:type="dxa"/>
            </w:tcMar>
          </w:tcPr>
          <w:p>
            <w:pPr>
              <w:spacing w:after="0"/>
            </w:pPr>
            <w:r>
              <w:rPr>
                <w:b w:val="0"/>
                <w:i w:val="0"/>
              </w:rPr>
              <w:t>Supporting events</w:t>
            </w:r>
          </w:p>
        </w:tc>
        <w:tc>
          <w:tcPr>
            <w:tcW w:type="dxa" w:w="3331"/>
            <w:vAlign w:val="top"/>
            <w:tcMar>
              <w:top w:w="90" w:type="dxa"/>
              <w:start w:w="100" w:type="dxa"/>
              <w:bottom w:w="90" w:type="dxa"/>
              <w:end w:w="100" w:type="dxa"/>
            </w:tcMar>
          </w:tcPr>
          <w:p>
            <w:pPr>
              <w:spacing w:after="0"/>
            </w:pPr>
            <w:r>
              <w:rPr>
                <w:rFonts w:ascii="Consolas" w:hAnsi="Consolas"/>
                <w:b w:val="0"/>
                <w:i w:val="0"/>
                <w:sz w:val="17"/>
              </w:rPr>
              <w:t>plan_configured</w:t>
            </w:r>
            <w:r>
              <w:rPr>
                <w:b w:val="0"/>
                <w:i w:val="0"/>
              </w:rPr>
              <w:t xml:space="preserve">, </w:t>
            </w:r>
            <w:r>
              <w:rPr>
                <w:rFonts w:ascii="Consolas" w:hAnsi="Consolas"/>
                <w:b w:val="0"/>
                <w:i w:val="0"/>
                <w:sz w:val="17"/>
              </w:rPr>
              <w:t>destination_added</w:t>
            </w:r>
            <w:r>
              <w:rPr>
                <w:b w:val="0"/>
                <w:i w:val="0"/>
              </w:rPr>
              <w:t xml:space="preserve">, </w:t>
            </w:r>
            <w:r>
              <w:rPr>
                <w:rFonts w:ascii="Consolas" w:hAnsi="Consolas"/>
                <w:b w:val="0"/>
                <w:i w:val="0"/>
                <w:sz w:val="17"/>
              </w:rPr>
              <w:t>crew_vote_opened</w:t>
            </w:r>
            <w:r>
              <w:rPr>
                <w:b w:val="0"/>
                <w:i w:val="0"/>
              </w:rPr>
              <w:t xml:space="preserve">, </w:t>
            </w:r>
            <w:r>
              <w:rPr>
                <w:rFonts w:ascii="Consolas" w:hAnsi="Consolas"/>
                <w:b w:val="0"/>
                <w:i w:val="0"/>
                <w:sz w:val="17"/>
              </w:rPr>
              <w:t>deal_saved</w:t>
            </w:r>
            <w:r>
              <w:rPr>
                <w:b w:val="0"/>
                <w:i w:val="0"/>
              </w:rPr>
              <w:t xml:space="preserve">, </w:t>
            </w:r>
            <w:r>
              <w:rPr>
                <w:rFonts w:ascii="Consolas" w:hAnsi="Consolas"/>
                <w:b w:val="0"/>
                <w:i w:val="0"/>
                <w:sz w:val="17"/>
              </w:rPr>
              <w:t>introduction_requested</w:t>
            </w:r>
          </w:p>
        </w:tc>
        <w:tc>
          <w:tcPr>
            <w:tcW w:type="dxa" w:w="3331"/>
            <w:vAlign w:val="top"/>
            <w:tcMar>
              <w:top w:w="90" w:type="dxa"/>
              <w:start w:w="100" w:type="dxa"/>
              <w:bottom w:w="90" w:type="dxa"/>
              <w:end w:w="100" w:type="dxa"/>
            </w:tcMar>
          </w:tcPr>
          <w:p>
            <w:pPr>
              <w:spacing w:after="0"/>
            </w:pPr>
            <w:r>
              <w:rPr>
                <w:b w:val="0"/>
                <w:i w:val="0"/>
              </w:rPr>
              <w:t>Locates where value or friction occurs</w:t>
            </w:r>
          </w:p>
        </w:tc>
      </w:tr>
    </w:tbl>
    <w:p>
      <w:pPr>
        <w:spacing w:after="0"/>
      </w:pPr>
    </w:p>
    <w:p>
      <w:r>
        <w:rPr>
          <w:b w:val="0"/>
          <w:i w:val="0"/>
        </w:rPr>
        <w:t>The prototype stores an anonymous event funnel in browser storage. “Test evidence” in the footer displays the event count and exports JSON. It does not collect names, email addresses, exact locations, credentials, or message content.</w:t>
      </w:r>
    </w:p>
    <w:p>
      <w:pPr>
        <w:pStyle w:val="Heading3"/>
      </w:pPr>
      <w:r>
        <w:rPr>
          <w:b w:val="0"/>
          <w:i w:val="0"/>
        </w:rPr>
        <w:t>Precommitted decision rule</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vAlign w:val="top"/>
            <w:tcMar>
              <w:top w:w="90" w:type="dxa"/>
              <w:start w:w="100" w:type="dxa"/>
              <w:bottom w:w="90" w:type="dxa"/>
              <w:end w:w="100" w:type="dxa"/>
            </w:tcMar>
            <w:shd w:fill="20201D"/>
          </w:tcPr>
          <w:p>
            <w:pPr>
              <w:spacing w:after="0"/>
            </w:pPr>
            <w:r>
              <w:rPr>
                <w:b/>
                <w:i w:val="0"/>
                <w:color w:val="FFFFFF"/>
              </w:rPr>
              <w:t>Result</w:t>
            </w:r>
          </w:p>
        </w:tc>
        <w:tc>
          <w:tcPr>
            <w:tcW w:type="dxa" w:w="3331"/>
            <w:vAlign w:val="top"/>
            <w:tcMar>
              <w:top w:w="90" w:type="dxa"/>
              <w:start w:w="100" w:type="dxa"/>
              <w:bottom w:w="90" w:type="dxa"/>
              <w:end w:w="100" w:type="dxa"/>
            </w:tcMar>
            <w:shd w:fill="20201D"/>
          </w:tcPr>
          <w:p>
            <w:pPr>
              <w:spacing w:after="0"/>
            </w:pPr>
            <w:r>
              <w:rPr>
                <w:b/>
                <w:i w:val="0"/>
                <w:color w:val="FFFFFF"/>
              </w:rPr>
              <w:t>Threshold</w:t>
            </w:r>
          </w:p>
        </w:tc>
        <w:tc>
          <w:tcPr>
            <w:tcW w:type="dxa" w:w="3331"/>
            <w:vAlign w:val="top"/>
            <w:tcMar>
              <w:top w:w="90" w:type="dxa"/>
              <w:start w:w="100" w:type="dxa"/>
              <w:bottom w:w="90" w:type="dxa"/>
              <w:end w:w="100" w:type="dxa"/>
            </w:tcMar>
            <w:shd w:fill="20201D"/>
          </w:tcPr>
          <w:p>
            <w:pPr>
              <w:spacing w:after="0"/>
            </w:pPr>
            <w:r>
              <w:rPr>
                <w:b/>
                <w:i w:val="0"/>
                <w:color w:val="FFFFFF"/>
              </w:rPr>
              <w:t>Decision</w:t>
            </w:r>
          </w:p>
        </w:tc>
      </w:tr>
      <w:tr>
        <w:tc>
          <w:tcPr>
            <w:tcW w:type="dxa" w:w="3331"/>
            <w:vAlign w:val="top"/>
            <w:tcMar>
              <w:top w:w="90" w:type="dxa"/>
              <w:start w:w="100" w:type="dxa"/>
              <w:bottom w:w="90" w:type="dxa"/>
              <w:end w:w="100" w:type="dxa"/>
            </w:tcMar>
            <w:shd w:fill="F5F1E8"/>
          </w:tcPr>
          <w:p>
            <w:pPr>
              <w:spacing w:after="0"/>
            </w:pPr>
            <w:r>
              <w:rPr>
                <w:b w:val="0"/>
                <w:i w:val="0"/>
              </w:rPr>
              <w:t>Continue</w:t>
            </w:r>
          </w:p>
        </w:tc>
        <w:tc>
          <w:tcPr>
            <w:tcW w:type="dxa" w:w="3331"/>
            <w:vAlign w:val="top"/>
            <w:tcMar>
              <w:top w:w="90" w:type="dxa"/>
              <w:start w:w="100" w:type="dxa"/>
              <w:bottom w:w="90" w:type="dxa"/>
              <w:end w:w="100" w:type="dxa"/>
            </w:tcMar>
            <w:shd w:fill="F5F1E8"/>
          </w:tcPr>
          <w:p>
            <w:pPr>
              <w:spacing w:after="0"/>
            </w:pPr>
            <w:r>
              <w:rPr>
                <w:b w:val="0"/>
                <w:i w:val="0"/>
              </w:rPr>
              <w:t>At least 50% lock a destination within five minutes without moderator help</w:t>
            </w:r>
          </w:p>
        </w:tc>
        <w:tc>
          <w:tcPr>
            <w:tcW w:type="dxa" w:w="3331"/>
            <w:vAlign w:val="top"/>
            <w:tcMar>
              <w:top w:w="90" w:type="dxa"/>
              <w:start w:w="100" w:type="dxa"/>
              <w:bottom w:w="90" w:type="dxa"/>
              <w:end w:w="100" w:type="dxa"/>
            </w:tcMar>
            <w:shd w:fill="F5F1E8"/>
          </w:tcPr>
          <w:p>
            <w:pPr>
              <w:spacing w:after="0"/>
            </w:pPr>
            <w:r>
              <w:rPr>
                <w:b w:val="0"/>
                <w:i w:val="0"/>
              </w:rPr>
              <w:t>Continue the map-first thesis and test repeat use</w:t>
            </w:r>
          </w:p>
        </w:tc>
      </w:tr>
      <w:tr>
        <w:tc>
          <w:tcPr>
            <w:tcW w:type="dxa" w:w="3331"/>
            <w:vAlign w:val="top"/>
            <w:tcMar>
              <w:top w:w="90" w:type="dxa"/>
              <w:start w:w="100" w:type="dxa"/>
              <w:bottom w:w="90" w:type="dxa"/>
              <w:end w:w="100" w:type="dxa"/>
            </w:tcMar>
          </w:tcPr>
          <w:p>
            <w:pPr>
              <w:spacing w:after="0"/>
            </w:pPr>
            <w:r>
              <w:rPr>
                <w:b w:val="0"/>
                <w:i w:val="0"/>
              </w:rPr>
              <w:t>Change and retest</w:t>
            </w:r>
          </w:p>
        </w:tc>
        <w:tc>
          <w:tcPr>
            <w:tcW w:type="dxa" w:w="3331"/>
            <w:vAlign w:val="top"/>
            <w:tcMar>
              <w:top w:w="90" w:type="dxa"/>
              <w:start w:w="100" w:type="dxa"/>
              <w:bottom w:w="90" w:type="dxa"/>
              <w:end w:w="100" w:type="dxa"/>
            </w:tcMar>
          </w:tcPr>
          <w:p>
            <w:pPr>
              <w:spacing w:after="0"/>
            </w:pPr>
            <w:r>
              <w:rPr>
                <w:b w:val="0"/>
                <w:i w:val="0"/>
              </w:rPr>
              <w:t>25–49% complete, or at least 30% require help at the same step</w:t>
            </w:r>
          </w:p>
        </w:tc>
        <w:tc>
          <w:tcPr>
            <w:tcW w:type="dxa" w:w="3331"/>
            <w:vAlign w:val="top"/>
            <w:tcMar>
              <w:top w:w="90" w:type="dxa"/>
              <w:start w:w="100" w:type="dxa"/>
              <w:bottom w:w="90" w:type="dxa"/>
              <w:end w:w="100" w:type="dxa"/>
            </w:tcMar>
          </w:tcPr>
          <w:p>
            <w:pPr>
              <w:spacing w:after="0"/>
            </w:pPr>
            <w:r>
              <w:rPr>
                <w:b w:val="0"/>
                <w:i w:val="0"/>
              </w:rPr>
              <w:t>Revise the failed step; use fresh participants</w:t>
            </w:r>
          </w:p>
        </w:tc>
      </w:tr>
      <w:tr>
        <w:tc>
          <w:tcPr>
            <w:tcW w:type="dxa" w:w="3331"/>
            <w:vAlign w:val="top"/>
            <w:tcMar>
              <w:top w:w="90" w:type="dxa"/>
              <w:start w:w="100" w:type="dxa"/>
              <w:bottom w:w="90" w:type="dxa"/>
              <w:end w:w="100" w:type="dxa"/>
            </w:tcMar>
            <w:shd w:fill="F5F1E8"/>
          </w:tcPr>
          <w:p>
            <w:pPr>
              <w:spacing w:after="0"/>
            </w:pPr>
            <w:r>
              <w:rPr>
                <w:b w:val="0"/>
                <w:i w:val="0"/>
              </w:rPr>
              <w:t>Stop or reframe</w:t>
            </w:r>
          </w:p>
        </w:tc>
        <w:tc>
          <w:tcPr>
            <w:tcW w:type="dxa" w:w="3331"/>
            <w:vAlign w:val="top"/>
            <w:tcMar>
              <w:top w:w="90" w:type="dxa"/>
              <w:start w:w="100" w:type="dxa"/>
              <w:bottom w:w="90" w:type="dxa"/>
              <w:end w:w="100" w:type="dxa"/>
            </w:tcMar>
            <w:shd w:fill="F5F1E8"/>
          </w:tcPr>
          <w:p>
            <w:pPr>
              <w:spacing w:after="0"/>
            </w:pPr>
            <w:r>
              <w:rPr>
                <w:b w:val="0"/>
                <w:i w:val="0"/>
              </w:rPr>
              <w:t>Fewer than 25% complete</w:t>
            </w:r>
          </w:p>
        </w:tc>
        <w:tc>
          <w:tcPr>
            <w:tcW w:type="dxa" w:w="3331"/>
            <w:vAlign w:val="top"/>
            <w:tcMar>
              <w:top w:w="90" w:type="dxa"/>
              <w:start w:w="100" w:type="dxa"/>
              <w:bottom w:w="90" w:type="dxa"/>
              <w:end w:w="100" w:type="dxa"/>
            </w:tcMar>
            <w:shd w:fill="F5F1E8"/>
          </w:tcPr>
          <w:p>
            <w:pPr>
              <w:spacing w:after="0"/>
            </w:pPr>
            <w:r>
              <w:rPr>
                <w:b w:val="0"/>
                <w:i w:val="0"/>
              </w:rPr>
              <w:t>Reject the current flow or reconsider the core job</w:t>
            </w:r>
          </w:p>
        </w:tc>
      </w:tr>
    </w:tbl>
    <w:p>
      <w:pPr>
        <w:spacing w:after="0"/>
      </w:pPr>
    </w:p>
    <w:p>
      <w:r>
        <w:rPr>
          <w:b w:val="0"/>
          <w:i w:val="0"/>
        </w:rPr>
        <w:t>The rule was documented before external results were claimed and may not be changed after results are viewed. Every consented start—including abandonment and coached completion—remains in the denominator.</w:t>
      </w:r>
    </w:p>
    <w:p>
      <w:pPr>
        <w:pStyle w:val="Heading3"/>
      </w:pPr>
      <w:r>
        <w:rPr>
          <w:b w:val="0"/>
          <w:i w:val="0"/>
        </w:rPr>
        <w:t>Payer test</w:t>
      </w:r>
    </w:p>
    <w:p>
      <w:r>
        <w:rPr>
          <w:b w:val="0"/>
          <w:i w:val="0"/>
        </w:rPr>
        <w:t>Show the complete partner offer to at least five venue owners, managers, or promoters. The in-product test offers $75 per month plus $1 per redeemed group offer, $150 per month flat, $2 per redemption, or “interested, but pricing needs work.” A selected price is interest evidence. Willingness to pay is not validated until at least two budget owners provide written commitments or deposits after seeing the full offer.</w:t>
      </w:r>
    </w:p>
    <w:p>
      <w:pPr>
        <w:pStyle w:val="Heading3"/>
      </w:pPr>
      <w:r>
        <w:rPr>
          <w:b w:val="0"/>
          <w:i w:val="0"/>
        </w:rPr>
        <w:t>Research safeguards</w:t>
      </w:r>
    </w:p>
    <w:p>
      <w:pPr>
        <w:pStyle w:val="ListBullet"/>
      </w:pPr>
      <w:r>
        <w:rPr>
          <w:b w:val="0"/>
          <w:i w:val="0"/>
        </w:rPr>
        <w:t>Tell participants that crowd data, profiles, matches, offers, and ride prices are modeled unless labeled live.</w:t>
      </w:r>
    </w:p>
    <w:p>
      <w:pPr>
        <w:pStyle w:val="ListBullet"/>
      </w:pPr>
      <w:r>
        <w:rPr>
          <w:b w:val="0"/>
          <w:i w:val="0"/>
        </w:rPr>
        <w:t>Obtain consent before observation or recording and allow participants to stop at any time.</w:t>
      </w:r>
    </w:p>
    <w:p>
      <w:pPr>
        <w:pStyle w:val="ListBullet"/>
      </w:pPr>
      <w:r>
        <w:rPr>
          <w:b w:val="0"/>
          <w:i w:val="0"/>
        </w:rPr>
        <w:t>Do not request real passwords, direct handles, or precise locations.</w:t>
      </w:r>
    </w:p>
    <w:p>
      <w:pPr>
        <w:pStyle w:val="ListBullet"/>
      </w:pPr>
      <w:r>
        <w:rPr>
          <w:b w:val="0"/>
          <w:i w:val="0"/>
        </w:rPr>
        <w:t>Recruit beyond the founder’s close friends and include failed sessions.</w:t>
      </w:r>
    </w:p>
    <w:p>
      <w:pPr>
        <w:pStyle w:val="ListBullet"/>
      </w:pPr>
      <w:r>
        <w:rPr>
          <w:b w:val="0"/>
          <w:i w:val="0"/>
        </w:rPr>
        <w:t>Use de-identified notes and obtain permission before using a direct quote.</w:t>
      </w:r>
    </w:p>
    <w:p>
      <w:r>
        <w:br w:type="page"/>
      </w:r>
    </w:p>
    <w:p>
      <w:pPr>
        <w:pStyle w:val="Heading2"/>
        <w:pBdr>
          <w:bottom w:val="single" w:sz="14" w:space="4" w:color="9F2F28"/>
        </w:pBdr>
      </w:pPr>
      <w:r>
        <w:rPr>
          <w:b w:val="0"/>
          <w:i w:val="0"/>
        </w:rPr>
        <w:t xml:space="preserve">3. Working product and user path </w:t>
      </w:r>
      <w:r>
        <w:rPr>
          <w:b w:val="0"/>
          <w:i w:val="0"/>
        </w:rPr>
        <w:t>— 20%</w:t>
      </w:r>
    </w:p>
    <w:p>
      <w:r>
        <w:rPr>
          <w:b w:val="0"/>
          <w:i w:val="0"/>
        </w:rPr>
        <w:t xml:space="preserve">The MVP is publicly deployed at </w:t>
      </w:r>
      <w:hyperlink r:id="rId9">
        <w:r>
          <w:rPr>
            <w:color w:val="9F2F28"/>
            <w:u w:val="single"/>
          </w:rPr>
          <w:t>https://haydendbucher.github.io/hangtime/</w:t>
        </w:r>
      </w:hyperlink>
      <w:r>
        <w:rPr>
          <w:b w:val="0"/>
          <w:i w:val="0"/>
        </w:rPr>
        <w:t>. It is not a static mockup: users can complete the core planning flow, interact with destination information, save intent, vote, lock a destination, explore optional matching, create a prototype account, test venue interest, and export behavioral events.</w:t>
      </w:r>
    </w:p>
    <w:p>
      <w:pPr>
        <w:pStyle w:val="Heading3"/>
      </w:pPr>
      <w:r>
        <w:rPr>
          <w:b w:val="0"/>
          <w:i w:val="0"/>
        </w:rPr>
        <w:t>End-to-end user path</w:t>
      </w:r>
    </w:p>
    <w:p>
      <w:pPr>
        <w:pStyle w:val="ListNumber"/>
      </w:pPr>
      <w:r>
        <w:rPr>
          <w:b/>
          <w:i w:val="0"/>
        </w:rPr>
        <w:t>Enter without a login wall.</w:t>
      </w:r>
      <w:r>
        <w:rPr>
          <w:b w:val="0"/>
          <w:i w:val="0"/>
        </w:rPr>
        <w:t xml:space="preserve"> The first screen names the OSU use case and presents the live-night map.</w:t>
      </w:r>
    </w:p>
    <w:p>
      <w:pPr>
        <w:pStyle w:val="ListNumber"/>
      </w:pPr>
      <w:r>
        <w:rPr>
          <w:b/>
          <w:i w:val="0"/>
        </w:rPr>
        <w:t>Set the night.</w:t>
      </w:r>
      <w:r>
        <w:rPr>
          <w:b w:val="0"/>
          <w:i w:val="0"/>
        </w:rPr>
        <w:t xml:space="preserve"> Choose crew, area, type of night, and start time.</w:t>
      </w:r>
    </w:p>
    <w:p>
      <w:pPr>
        <w:pStyle w:val="ListNumber"/>
      </w:pPr>
      <w:r>
        <w:rPr>
          <w:b/>
          <w:i w:val="0"/>
        </w:rPr>
        <w:t>Read the ecosystem.</w:t>
      </w:r>
      <w:r>
        <w:rPr>
          <w:b w:val="0"/>
          <w:i w:val="0"/>
        </w:rPr>
        <w:t xml:space="preserve"> Scan demand-weighted crowd clusters and a ranked list of destinations.</w:t>
      </w:r>
    </w:p>
    <w:p>
      <w:pPr>
        <w:pStyle w:val="ListNumber"/>
      </w:pPr>
      <w:r>
        <w:rPr>
          <w:b/>
          <w:i w:val="0"/>
        </w:rPr>
        <w:t>Compare practical signals.</w:t>
      </w:r>
      <w:r>
        <w:rPr>
          <w:b w:val="0"/>
          <w:i w:val="0"/>
        </w:rPr>
        <w:t xml:space="preserve"> Review crowd direction, wait, cover, peak time, confidence, event, deal, food, and estimated ride cost.</w:t>
      </w:r>
    </w:p>
    <w:p>
      <w:pPr>
        <w:pStyle w:val="ListNumber"/>
      </w:pPr>
      <w:r>
        <w:rPr>
          <w:b/>
          <w:i w:val="0"/>
        </w:rPr>
        <w:t>Express intent.</w:t>
      </w:r>
      <w:r>
        <w:rPr>
          <w:b w:val="0"/>
          <w:i w:val="0"/>
        </w:rPr>
        <w:t xml:space="preserve"> Mark a place as considering, heading there, or here now. The action is reversible.</w:t>
      </w:r>
    </w:p>
    <w:p>
      <w:pPr>
        <w:pStyle w:val="ListNumber"/>
      </w:pPr>
      <w:r>
        <w:rPr>
          <w:b/>
          <w:i w:val="0"/>
        </w:rPr>
        <w:t>Coordinate.</w:t>
      </w:r>
      <w:r>
        <w:rPr>
          <w:b w:val="0"/>
          <w:i w:val="0"/>
        </w:rPr>
        <w:t xml:space="preserve"> Open the crew vote, cast a vote, and lock the winner as the shared plan.</w:t>
      </w:r>
    </w:p>
    <w:p>
      <w:pPr>
        <w:pStyle w:val="ListNumber"/>
      </w:pPr>
      <w:r>
        <w:rPr>
          <w:b/>
          <w:i w:val="0"/>
        </w:rPr>
        <w:t>Optionally connect.</w:t>
      </w:r>
      <w:r>
        <w:rPr>
          <w:b w:val="0"/>
          <w:i w:val="0"/>
        </w:rPr>
        <w:t xml:space="preserve"> Only after a plan is locked, browse crews with overlapping place and time, inspect profiles, and request a mutual introduction.</w:t>
      </w:r>
    </w:p>
    <w:p>
      <w:pPr>
        <w:pStyle w:val="ListNumber"/>
      </w:pPr>
      <w:r>
        <w:rPr>
          <w:b/>
          <w:i w:val="0"/>
        </w:rPr>
        <w:t>Inspect evidence.</w:t>
      </w:r>
      <w:r>
        <w:rPr>
          <w:b w:val="0"/>
          <w:i w:val="0"/>
        </w:rPr>
        <w:t xml:space="preserve"> Export anonymous task events from the footer for the experiment record.</w:t>
      </w:r>
    </w:p>
    <w:p>
      <w:pPr>
        <w:pStyle w:val="Heading3"/>
      </w:pPr>
      <w:r>
        <w:rPr>
          <w:b w:val="0"/>
          <w:i w:val="0"/>
        </w:rPr>
        <w:t>Privacy and safety behavior</w:t>
      </w:r>
    </w:p>
    <w:p>
      <w:r>
        <w:rPr>
          <w:b w:val="0"/>
          <w:i w:val="0"/>
        </w:rPr>
        <w:t>The map presents aggregate crowd signals rather than public individual coordinates. Profiles are fictional in the concept. Direct social handles, contact information, and messaging remain hidden until mutual interest. Crew status can be removed, introductions can be paused, and report/block actions are present. A production release would still require durable moderation, incident handling, age controls, abuse prevention, data-retention rules, and security review.</w:t>
      </w:r>
    </w:p>
    <w:p>
      <w:pPr>
        <w:pStyle w:val="Heading3"/>
      </w:pPr>
      <w:r>
        <w:rPr>
          <w:b w:val="0"/>
          <w:i w:val="0"/>
        </w:rPr>
        <w:t>What is real and what is modeled</w:t>
      </w:r>
    </w:p>
    <w:tbl>
      <w:tblPr>
        <w:tblStyle w:val="TableGrid"/>
        <w:tblW w:type="auto" w:w="0"/>
        <w:tblLayout w:type="autofit"/>
        <w:tblLook w:firstColumn="1" w:firstRow="1" w:lastColumn="0" w:lastRow="0" w:noHBand="0" w:noVBand="1" w:val="04A0"/>
      </w:tblPr>
      <w:tblGrid>
        <w:gridCol w:w="4997"/>
        <w:gridCol w:w="4997"/>
      </w:tblGrid>
      <w:tr>
        <w:tc>
          <w:tcPr>
            <w:tcW w:type="dxa" w:w="4997"/>
            <w:vAlign w:val="top"/>
            <w:tcMar>
              <w:top w:w="90" w:type="dxa"/>
              <w:start w:w="100" w:type="dxa"/>
              <w:bottom w:w="90" w:type="dxa"/>
              <w:end w:w="100" w:type="dxa"/>
            </w:tcMar>
            <w:shd w:fill="20201D"/>
          </w:tcPr>
          <w:p>
            <w:pPr>
              <w:spacing w:after="0"/>
            </w:pPr>
            <w:r>
              <w:rPr>
                <w:b/>
                <w:i w:val="0"/>
                <w:color w:val="FFFFFF"/>
              </w:rPr>
              <w:t>Working now</w:t>
            </w:r>
          </w:p>
        </w:tc>
        <w:tc>
          <w:tcPr>
            <w:tcW w:type="dxa" w:w="4997"/>
            <w:vAlign w:val="top"/>
            <w:tcMar>
              <w:top w:w="90" w:type="dxa"/>
              <w:start w:w="100" w:type="dxa"/>
              <w:bottom w:w="90" w:type="dxa"/>
              <w:end w:w="100" w:type="dxa"/>
            </w:tcMar>
            <w:shd w:fill="20201D"/>
          </w:tcPr>
          <w:p>
            <w:pPr>
              <w:spacing w:after="0"/>
            </w:pPr>
            <w:r>
              <w:rPr>
                <w:b/>
                <w:i w:val="0"/>
                <w:color w:val="FFFFFF"/>
              </w:rPr>
              <w:t>Modeled or incomplete</w:t>
            </w:r>
          </w:p>
        </w:tc>
      </w:tr>
      <w:tr>
        <w:tc>
          <w:tcPr>
            <w:tcW w:type="dxa" w:w="4997"/>
            <w:vAlign w:val="top"/>
            <w:tcMar>
              <w:top w:w="90" w:type="dxa"/>
              <w:start w:w="100" w:type="dxa"/>
              <w:bottom w:w="90" w:type="dxa"/>
              <w:end w:w="100" w:type="dxa"/>
            </w:tcMar>
            <w:shd w:fill="F5F1E8"/>
          </w:tcPr>
          <w:p>
            <w:pPr>
              <w:spacing w:after="0"/>
            </w:pPr>
            <w:r>
              <w:rPr>
                <w:b w:val="0"/>
                <w:i w:val="0"/>
              </w:rPr>
              <w:t>Responsive React interface; Leaflet/OpenStreetMap map; filters and rankings; planning; voting; destination lock; reversible intent; profile and matching states; local accounts; optional Supabase adapter; ride-provider deep links; optional Ticketmaster feed; anonymous event export; venue-interest test; GitHub Pages deployment</w:t>
            </w:r>
          </w:p>
        </w:tc>
        <w:tc>
          <w:tcPr>
            <w:tcW w:type="dxa" w:w="4997"/>
            <w:vAlign w:val="top"/>
            <w:tcMar>
              <w:top w:w="90" w:type="dxa"/>
              <w:start w:w="100" w:type="dxa"/>
              <w:bottom w:w="90" w:type="dxa"/>
              <w:end w:w="100" w:type="dxa"/>
            </w:tcMar>
            <w:shd w:fill="F5F1E8"/>
          </w:tcPr>
          <w:p>
            <w:pPr>
              <w:spacing w:after="0"/>
            </w:pPr>
            <w:r>
              <w:rPr>
                <w:b w:val="0"/>
                <w:i w:val="0"/>
              </w:rPr>
              <w:t>Crowd totals and direction; wait and cover status; most deals and event content; user profiles and photos; ride prices; venue redemption verification; production moderation; production authentication policy; fraud resistance; measured retention; signed payers</w:t>
            </w:r>
          </w:p>
        </w:tc>
      </w:tr>
    </w:tbl>
    <w:p>
      <w:pPr>
        <w:spacing w:after="0"/>
      </w:pPr>
    </w:p>
    <w:p>
      <w:pPr>
        <w:pStyle w:val="Heading3"/>
      </w:pPr>
      <w:r>
        <w:rPr>
          <w:b w:val="0"/>
          <w:i w:val="0"/>
        </w:rPr>
        <w:t>Technical architecture</w:t>
      </w:r>
    </w:p>
    <w:p>
      <w:r>
        <w:rPr>
          <w:b w:val="0"/>
          <w:i w:val="0"/>
        </w:rPr>
        <w:t>The frontend uses React and Vite. Mapping uses Leaflet and OpenStreetMap. Event loading supports Ticketmaster with a clearly labeled modeled fallback. Ride values are estimates with links to the provider apps. Accounts use a browser-local prototype adapter unless Supabase environment variables are configured. GitHub Actions runs an automated evidence/flow verification script and a production build before deploying to GitHub Pages.</w:t>
      </w:r>
    </w:p>
    <w:p>
      <w:pPr>
        <w:pStyle w:val="Heading3"/>
      </w:pPr>
      <w:r>
        <w:rPr>
          <w:b w:val="0"/>
          <w:i w:val="0"/>
        </w:rPr>
        <w:t>Automated verification</w:t>
      </w:r>
    </w:p>
    <w:p>
      <w:r>
        <w:rPr>
          <w:b w:val="0"/>
          <w:i w:val="0"/>
        </w:rPr>
        <w:t xml:space="preserve">The repository’s </w:t>
      </w:r>
      <w:r>
        <w:rPr>
          <w:rFonts w:ascii="Consolas" w:hAnsi="Consolas"/>
          <w:b w:val="0"/>
          <w:i w:val="0"/>
          <w:sz w:val="17"/>
        </w:rPr>
        <w:t>npm run check</w:t>
      </w:r>
      <w:r>
        <w:rPr>
          <w:b w:val="0"/>
          <w:i w:val="0"/>
        </w:rPr>
        <w:t xml:space="preserve"> command verifies 17 critical conditions, including the evidence index, customer/payer case, named hypothesis, frozen decision rule, candid evidence status, economics logic, limitations, ownership record, plan-start and destination-lock measurement, explicit vote requirement, modeled-data disclosure, plan persistence, and measurement-failure isolation.</w:t>
      </w:r>
    </w:p>
    <w:p>
      <w:pPr>
        <w:pStyle w:val="Heading2"/>
        <w:pBdr>
          <w:bottom w:val="single" w:sz="14" w:space="4" w:color="9F2F28"/>
        </w:pBdr>
      </w:pPr>
      <w:r>
        <w:rPr>
          <w:b w:val="0"/>
          <w:i w:val="0"/>
        </w:rPr>
        <w:t xml:space="preserve">4. Venture economics </w:t>
      </w:r>
      <w:r>
        <w:rPr>
          <w:b w:val="0"/>
          <w:i w:val="0"/>
        </w:rPr>
        <w:t>— 15%</w:t>
      </w:r>
    </w:p>
    <w:p>
      <w:pPr>
        <w:pStyle w:val="Heading3"/>
      </w:pPr>
      <w:r>
        <w:rPr>
          <w:b w:val="0"/>
          <w:i w:val="0"/>
        </w:rPr>
        <w:t>Revenue model under test</w:t>
      </w:r>
    </w:p>
    <w:p>
      <w:r>
        <w:rPr>
          <w:b w:val="0"/>
          <w:i w:val="0"/>
        </w:rPr>
        <w:t>Hangtime is free to students. The base partner hypothesis is $75 per venue per month plus $1 per redeemed group offer. The payer test also offers a $150 monthly flat plan and a $2-per-redemption plan. These prices are assumptions, not achieved revenue.</w:t>
      </w:r>
    </w:p>
    <w:p>
      <w:pPr>
        <w:pStyle w:val="Heading3"/>
      </w:pPr>
      <w:r>
        <w:rPr>
          <w:b w:val="0"/>
          <w:i w:val="0"/>
        </w:rPr>
        <w:t>Illustrative base campus model</w:t>
      </w:r>
    </w:p>
    <w:tbl>
      <w:tblPr>
        <w:tblStyle w:val="TableGrid"/>
        <w:tblW w:type="auto" w:w="0"/>
        <w:tblLayout w:type="autofit"/>
        <w:tblLook w:firstColumn="1" w:firstRow="1" w:lastColumn="0" w:lastRow="0" w:noHBand="0" w:noVBand="1" w:val="04A0"/>
      </w:tblPr>
      <w:tblGrid>
        <w:gridCol w:w="4997"/>
        <w:gridCol w:w="4997"/>
      </w:tblGrid>
      <w:tr>
        <w:tc>
          <w:tcPr>
            <w:tcW w:type="dxa" w:w="4997"/>
            <w:vAlign w:val="top"/>
            <w:tcMar>
              <w:top w:w="90" w:type="dxa"/>
              <w:start w:w="100" w:type="dxa"/>
              <w:bottom w:w="90" w:type="dxa"/>
              <w:end w:w="100" w:type="dxa"/>
            </w:tcMar>
            <w:shd w:fill="20201D"/>
          </w:tcPr>
          <w:p>
            <w:pPr>
              <w:spacing w:after="0"/>
            </w:pPr>
            <w:r>
              <w:rPr>
                <w:b/>
                <w:i w:val="0"/>
                <w:color w:val="FFFFFF"/>
              </w:rPr>
              <w:t>Item</w:t>
            </w:r>
          </w:p>
        </w:tc>
        <w:tc>
          <w:tcPr>
            <w:tcW w:type="dxa" w:w="4997"/>
            <w:vAlign w:val="top"/>
            <w:tcMar>
              <w:top w:w="90" w:type="dxa"/>
              <w:start w:w="100" w:type="dxa"/>
              <w:bottom w:w="90" w:type="dxa"/>
              <w:end w:w="100" w:type="dxa"/>
            </w:tcMar>
            <w:shd w:fill="20201D"/>
          </w:tcPr>
          <w:p>
            <w:pPr>
              <w:spacing w:after="0"/>
            </w:pPr>
            <w:r>
              <w:rPr>
                <w:b/>
                <w:i w:val="0"/>
                <w:color w:val="FFFFFF"/>
              </w:rPr>
              <w:t>Assumption</w:t>
            </w:r>
          </w:p>
        </w:tc>
      </w:tr>
      <w:tr>
        <w:tc>
          <w:tcPr>
            <w:tcW w:type="dxa" w:w="4997"/>
            <w:vAlign w:val="top"/>
            <w:tcMar>
              <w:top w:w="90" w:type="dxa"/>
              <w:start w:w="100" w:type="dxa"/>
              <w:bottom w:w="90" w:type="dxa"/>
              <w:end w:w="100" w:type="dxa"/>
            </w:tcMar>
            <w:shd w:fill="F5F1E8"/>
          </w:tcPr>
          <w:p>
            <w:pPr>
              <w:spacing w:after="0"/>
            </w:pPr>
            <w:r>
              <w:rPr>
                <w:b w:val="0"/>
                <w:i w:val="0"/>
              </w:rPr>
              <w:t>Paying venues</w:t>
            </w:r>
          </w:p>
        </w:tc>
        <w:tc>
          <w:tcPr>
            <w:tcW w:type="dxa" w:w="4997"/>
            <w:vAlign w:val="top"/>
            <w:tcMar>
              <w:top w:w="90" w:type="dxa"/>
              <w:start w:w="100" w:type="dxa"/>
              <w:bottom w:w="90" w:type="dxa"/>
              <w:end w:w="100" w:type="dxa"/>
            </w:tcMar>
            <w:shd w:fill="F5F1E8"/>
          </w:tcPr>
          <w:p>
            <w:pPr>
              <w:spacing w:after="0"/>
            </w:pPr>
            <w:r>
              <w:rPr>
                <w:b w:val="0"/>
                <w:i w:val="0"/>
              </w:rPr>
              <w:t>20</w:t>
            </w:r>
          </w:p>
        </w:tc>
      </w:tr>
      <w:tr>
        <w:tc>
          <w:tcPr>
            <w:tcW w:type="dxa" w:w="4997"/>
            <w:vAlign w:val="top"/>
            <w:tcMar>
              <w:top w:w="90" w:type="dxa"/>
              <w:start w:w="100" w:type="dxa"/>
              <w:bottom w:w="90" w:type="dxa"/>
              <w:end w:w="100" w:type="dxa"/>
            </w:tcMar>
          </w:tcPr>
          <w:p>
            <w:pPr>
              <w:spacing w:after="0"/>
            </w:pPr>
            <w:r>
              <w:rPr>
                <w:b w:val="0"/>
                <w:i w:val="0"/>
              </w:rPr>
              <w:t>Monthly base revenue</w:t>
            </w:r>
          </w:p>
        </w:tc>
        <w:tc>
          <w:tcPr>
            <w:tcW w:type="dxa" w:w="4997"/>
            <w:vAlign w:val="top"/>
            <w:tcMar>
              <w:top w:w="90" w:type="dxa"/>
              <w:start w:w="100" w:type="dxa"/>
              <w:bottom w:w="90" w:type="dxa"/>
              <w:end w:w="100" w:type="dxa"/>
            </w:tcMar>
          </w:tcPr>
          <w:p>
            <w:pPr>
              <w:spacing w:after="0"/>
            </w:pPr>
            <w:r>
              <w:rPr>
                <w:b w:val="0"/>
                <w:i w:val="0"/>
              </w:rPr>
              <w:t>20 × $75 = $1,500</w:t>
            </w:r>
          </w:p>
        </w:tc>
      </w:tr>
      <w:tr>
        <w:tc>
          <w:tcPr>
            <w:tcW w:type="dxa" w:w="4997"/>
            <w:vAlign w:val="top"/>
            <w:tcMar>
              <w:top w:w="90" w:type="dxa"/>
              <w:start w:w="100" w:type="dxa"/>
              <w:bottom w:w="90" w:type="dxa"/>
              <w:end w:w="100" w:type="dxa"/>
            </w:tcMar>
            <w:shd w:fill="F5F1E8"/>
          </w:tcPr>
          <w:p>
            <w:pPr>
              <w:spacing w:after="0"/>
            </w:pPr>
            <w:r>
              <w:rPr>
                <w:b w:val="0"/>
                <w:i w:val="0"/>
              </w:rPr>
              <w:t>Monthly group redemptions</w:t>
            </w:r>
          </w:p>
        </w:tc>
        <w:tc>
          <w:tcPr>
            <w:tcW w:type="dxa" w:w="4997"/>
            <w:vAlign w:val="top"/>
            <w:tcMar>
              <w:top w:w="90" w:type="dxa"/>
              <w:start w:w="100" w:type="dxa"/>
              <w:bottom w:w="90" w:type="dxa"/>
              <w:end w:w="100" w:type="dxa"/>
            </w:tcMar>
            <w:shd w:fill="F5F1E8"/>
          </w:tcPr>
          <w:p>
            <w:pPr>
              <w:spacing w:after="0"/>
            </w:pPr>
            <w:r>
              <w:rPr>
                <w:b w:val="0"/>
                <w:i w:val="0"/>
              </w:rPr>
              <w:t>400 total</w:t>
            </w:r>
          </w:p>
        </w:tc>
      </w:tr>
      <w:tr>
        <w:tc>
          <w:tcPr>
            <w:tcW w:type="dxa" w:w="4997"/>
            <w:vAlign w:val="top"/>
            <w:tcMar>
              <w:top w:w="90" w:type="dxa"/>
              <w:start w:w="100" w:type="dxa"/>
              <w:bottom w:w="90" w:type="dxa"/>
              <w:end w:w="100" w:type="dxa"/>
            </w:tcMar>
          </w:tcPr>
          <w:p>
            <w:pPr>
              <w:spacing w:after="0"/>
            </w:pPr>
            <w:r>
              <w:rPr>
                <w:b w:val="0"/>
                <w:i w:val="0"/>
              </w:rPr>
              <w:t>Usage revenue</w:t>
            </w:r>
          </w:p>
        </w:tc>
        <w:tc>
          <w:tcPr>
            <w:tcW w:type="dxa" w:w="4997"/>
            <w:vAlign w:val="top"/>
            <w:tcMar>
              <w:top w:w="90" w:type="dxa"/>
              <w:start w:w="100" w:type="dxa"/>
              <w:bottom w:w="90" w:type="dxa"/>
              <w:end w:w="100" w:type="dxa"/>
            </w:tcMar>
          </w:tcPr>
          <w:p>
            <w:pPr>
              <w:spacing w:after="0"/>
            </w:pPr>
            <w:r>
              <w:rPr>
                <w:b w:val="0"/>
                <w:i w:val="0"/>
              </w:rPr>
              <w:t>400 × $1 = $400</w:t>
            </w:r>
          </w:p>
        </w:tc>
      </w:tr>
      <w:tr>
        <w:tc>
          <w:tcPr>
            <w:tcW w:type="dxa" w:w="4997"/>
            <w:vAlign w:val="top"/>
            <w:tcMar>
              <w:top w:w="90" w:type="dxa"/>
              <w:start w:w="100" w:type="dxa"/>
              <w:bottom w:w="90" w:type="dxa"/>
              <w:end w:w="100" w:type="dxa"/>
            </w:tcMar>
            <w:shd w:fill="F5F1E8"/>
          </w:tcPr>
          <w:p>
            <w:pPr>
              <w:spacing w:after="0"/>
            </w:pPr>
            <w:r>
              <w:rPr>
                <w:b w:val="0"/>
                <w:i w:val="0"/>
              </w:rPr>
              <w:t>Total monthly revenue</w:t>
            </w:r>
          </w:p>
        </w:tc>
        <w:tc>
          <w:tcPr>
            <w:tcW w:type="dxa" w:w="4997"/>
            <w:vAlign w:val="top"/>
            <w:tcMar>
              <w:top w:w="90" w:type="dxa"/>
              <w:start w:w="100" w:type="dxa"/>
              <w:bottom w:w="90" w:type="dxa"/>
              <w:end w:w="100" w:type="dxa"/>
            </w:tcMar>
            <w:shd w:fill="F5F1E8"/>
          </w:tcPr>
          <w:p>
            <w:pPr>
              <w:spacing w:after="0"/>
            </w:pPr>
            <w:r>
              <w:rPr>
                <w:b w:val="0"/>
                <w:i w:val="0"/>
              </w:rPr>
              <w:t>$1,900</w:t>
            </w:r>
          </w:p>
        </w:tc>
      </w:tr>
      <w:tr>
        <w:tc>
          <w:tcPr>
            <w:tcW w:type="dxa" w:w="4997"/>
            <w:vAlign w:val="top"/>
            <w:tcMar>
              <w:top w:w="90" w:type="dxa"/>
              <w:start w:w="100" w:type="dxa"/>
              <w:bottom w:w="90" w:type="dxa"/>
              <w:end w:w="100" w:type="dxa"/>
            </w:tcMar>
          </w:tcPr>
          <w:p>
            <w:pPr>
              <w:spacing w:after="0"/>
            </w:pPr>
            <w:r>
              <w:rPr>
                <w:b w:val="0"/>
                <w:i w:val="0"/>
              </w:rPr>
              <w:t>Maps, events, authentication, and messaging</w:t>
            </w:r>
          </w:p>
        </w:tc>
        <w:tc>
          <w:tcPr>
            <w:tcW w:type="dxa" w:w="4997"/>
            <w:vAlign w:val="top"/>
            <w:tcMar>
              <w:top w:w="90" w:type="dxa"/>
              <w:start w:w="100" w:type="dxa"/>
              <w:bottom w:w="90" w:type="dxa"/>
              <w:end w:w="100" w:type="dxa"/>
            </w:tcMar>
          </w:tcPr>
          <w:p>
            <w:pPr>
              <w:spacing w:after="0"/>
            </w:pPr>
            <w:r>
              <w:rPr>
                <w:b w:val="0"/>
                <w:i w:val="0"/>
              </w:rPr>
              <w:t>$180</w:t>
            </w:r>
          </w:p>
        </w:tc>
      </w:tr>
      <w:tr>
        <w:tc>
          <w:tcPr>
            <w:tcW w:type="dxa" w:w="4997"/>
            <w:vAlign w:val="top"/>
            <w:tcMar>
              <w:top w:w="90" w:type="dxa"/>
              <w:start w:w="100" w:type="dxa"/>
              <w:bottom w:w="90" w:type="dxa"/>
              <w:end w:w="100" w:type="dxa"/>
            </w:tcMar>
            <w:shd w:fill="F5F1E8"/>
          </w:tcPr>
          <w:p>
            <w:pPr>
              <w:spacing w:after="0"/>
            </w:pPr>
            <w:r>
              <w:rPr>
                <w:b w:val="0"/>
                <w:i w:val="0"/>
              </w:rPr>
              <w:t>Payment processing and support</w:t>
            </w:r>
          </w:p>
        </w:tc>
        <w:tc>
          <w:tcPr>
            <w:tcW w:type="dxa" w:w="4997"/>
            <w:vAlign w:val="top"/>
            <w:tcMar>
              <w:top w:w="90" w:type="dxa"/>
              <w:start w:w="100" w:type="dxa"/>
              <w:bottom w:w="90" w:type="dxa"/>
              <w:end w:w="100" w:type="dxa"/>
            </w:tcMar>
            <w:shd w:fill="F5F1E8"/>
          </w:tcPr>
          <w:p>
            <w:pPr>
              <w:spacing w:after="0"/>
            </w:pPr>
            <w:r>
              <w:rPr>
                <w:b w:val="0"/>
                <w:i w:val="0"/>
              </w:rPr>
              <w:t>$120</w:t>
            </w:r>
          </w:p>
        </w:tc>
      </w:tr>
      <w:tr>
        <w:tc>
          <w:tcPr>
            <w:tcW w:type="dxa" w:w="4997"/>
            <w:vAlign w:val="top"/>
            <w:tcMar>
              <w:top w:w="90" w:type="dxa"/>
              <w:start w:w="100" w:type="dxa"/>
              <w:bottom w:w="90" w:type="dxa"/>
              <w:end w:w="100" w:type="dxa"/>
            </w:tcMar>
          </w:tcPr>
          <w:p>
            <w:pPr>
              <w:spacing w:after="0"/>
            </w:pPr>
            <w:r>
              <w:rPr>
                <w:b w:val="0"/>
                <w:i w:val="0"/>
              </w:rPr>
              <w:t>Credits, refunds, and moderation reserve</w:t>
            </w:r>
          </w:p>
        </w:tc>
        <w:tc>
          <w:tcPr>
            <w:tcW w:type="dxa" w:w="4997"/>
            <w:vAlign w:val="top"/>
            <w:tcMar>
              <w:top w:w="90" w:type="dxa"/>
              <w:start w:w="100" w:type="dxa"/>
              <w:bottom w:w="90" w:type="dxa"/>
              <w:end w:w="100" w:type="dxa"/>
            </w:tcMar>
          </w:tcPr>
          <w:p>
            <w:pPr>
              <w:spacing w:after="0"/>
            </w:pPr>
            <w:r>
              <w:rPr>
                <w:b w:val="0"/>
                <w:i w:val="0"/>
              </w:rPr>
              <w:t>$150</w:t>
            </w:r>
          </w:p>
        </w:tc>
      </w:tr>
      <w:tr>
        <w:tc>
          <w:tcPr>
            <w:tcW w:type="dxa" w:w="4997"/>
            <w:vAlign w:val="top"/>
            <w:tcMar>
              <w:top w:w="90" w:type="dxa"/>
              <w:start w:w="100" w:type="dxa"/>
              <w:bottom w:w="90" w:type="dxa"/>
              <w:end w:w="100" w:type="dxa"/>
            </w:tcMar>
            <w:shd w:fill="F5F1E8"/>
          </w:tcPr>
          <w:p>
            <w:pPr>
              <w:spacing w:after="0"/>
            </w:pPr>
            <w:r>
              <w:rPr>
                <w:b w:val="0"/>
                <w:i w:val="0"/>
              </w:rPr>
              <w:t>Contribution before labor and acquisition</w:t>
            </w:r>
          </w:p>
        </w:tc>
        <w:tc>
          <w:tcPr>
            <w:tcW w:type="dxa" w:w="4997"/>
            <w:vAlign w:val="top"/>
            <w:tcMar>
              <w:top w:w="90" w:type="dxa"/>
              <w:start w:w="100" w:type="dxa"/>
              <w:bottom w:w="90" w:type="dxa"/>
              <w:end w:w="100" w:type="dxa"/>
            </w:tcMar>
            <w:shd w:fill="F5F1E8"/>
          </w:tcPr>
          <w:p>
            <w:pPr>
              <w:spacing w:after="0"/>
            </w:pPr>
            <w:r>
              <w:rPr>
                <w:b/>
                <w:i w:val="0"/>
              </w:rPr>
              <w:t>$1,450, or approximately 76%</w:t>
            </w:r>
          </w:p>
        </w:tc>
      </w:tr>
    </w:tbl>
    <w:p>
      <w:pPr>
        <w:spacing w:after="0"/>
      </w:pPr>
    </w:p>
    <w:p>
      <w:pPr>
        <w:pStyle w:val="Heading3"/>
      </w:pPr>
      <w:r>
        <w:rPr>
          <w:b w:val="0"/>
          <w:i w:val="0"/>
        </w:rPr>
        <w:t>Sensitivity</w:t>
      </w:r>
    </w:p>
    <w:tbl>
      <w:tblPr>
        <w:tblStyle w:val="TableGrid"/>
        <w:tblW w:type="auto" w:w="0"/>
        <w:tblLayout w:type="autofit"/>
        <w:tblLook w:firstColumn="1" w:firstRow="1" w:lastColumn="0" w:lastRow="0" w:noHBand="0" w:noVBand="1" w:val="04A0"/>
      </w:tblPr>
      <w:tblGrid>
        <w:gridCol w:w="1999"/>
        <w:gridCol w:w="1999"/>
        <w:gridCol w:w="1999"/>
        <w:gridCol w:w="1999"/>
        <w:gridCol w:w="1999"/>
      </w:tblGrid>
      <w:tr>
        <w:tc>
          <w:tcPr>
            <w:tcW w:type="dxa" w:w="1999"/>
            <w:vAlign w:val="top"/>
            <w:tcMar>
              <w:top w:w="90" w:type="dxa"/>
              <w:start w:w="100" w:type="dxa"/>
              <w:bottom w:w="90" w:type="dxa"/>
              <w:end w:w="100" w:type="dxa"/>
            </w:tcMar>
            <w:shd w:fill="20201D"/>
          </w:tcPr>
          <w:p>
            <w:pPr>
              <w:spacing w:after="0"/>
            </w:pPr>
            <w:r>
              <w:rPr>
                <w:b/>
                <w:i w:val="0"/>
                <w:color w:val="FFFFFF"/>
              </w:rPr>
              <w:t>Case</w:t>
            </w:r>
          </w:p>
        </w:tc>
        <w:tc>
          <w:tcPr>
            <w:tcW w:type="dxa" w:w="1999"/>
            <w:vAlign w:val="top"/>
            <w:tcMar>
              <w:top w:w="90" w:type="dxa"/>
              <w:start w:w="100" w:type="dxa"/>
              <w:bottom w:w="90" w:type="dxa"/>
              <w:end w:w="100" w:type="dxa"/>
            </w:tcMar>
            <w:shd w:fill="20201D"/>
          </w:tcPr>
          <w:p>
            <w:pPr>
              <w:spacing w:after="0"/>
            </w:pPr>
            <w:r>
              <w:rPr>
                <w:b/>
                <w:i w:val="0"/>
                <w:color w:val="FFFFFF"/>
              </w:rPr>
              <w:t>Paying venues</w:t>
            </w:r>
          </w:p>
        </w:tc>
        <w:tc>
          <w:tcPr>
            <w:tcW w:type="dxa" w:w="1999"/>
            <w:vAlign w:val="top"/>
            <w:tcMar>
              <w:top w:w="90" w:type="dxa"/>
              <w:start w:w="100" w:type="dxa"/>
              <w:bottom w:w="90" w:type="dxa"/>
              <w:end w:w="100" w:type="dxa"/>
            </w:tcMar>
            <w:shd w:fill="20201D"/>
          </w:tcPr>
          <w:p>
            <w:pPr>
              <w:spacing w:after="0"/>
            </w:pPr>
            <w:r>
              <w:rPr>
                <w:b/>
                <w:i w:val="0"/>
                <w:color w:val="FFFFFF"/>
              </w:rPr>
              <w:t>Total revenue</w:t>
            </w:r>
          </w:p>
        </w:tc>
        <w:tc>
          <w:tcPr>
            <w:tcW w:type="dxa" w:w="1999"/>
            <w:vAlign w:val="top"/>
            <w:tcMar>
              <w:top w:w="90" w:type="dxa"/>
              <w:start w:w="100" w:type="dxa"/>
              <w:bottom w:w="90" w:type="dxa"/>
              <w:end w:w="100" w:type="dxa"/>
            </w:tcMar>
            <w:shd w:fill="20201D"/>
          </w:tcPr>
          <w:p>
            <w:pPr>
              <w:spacing w:after="0"/>
            </w:pPr>
            <w:r>
              <w:rPr>
                <w:b/>
                <w:i w:val="0"/>
                <w:color w:val="FFFFFF"/>
              </w:rPr>
              <w:t>Near-variable cost</w:t>
            </w:r>
          </w:p>
        </w:tc>
        <w:tc>
          <w:tcPr>
            <w:tcW w:type="dxa" w:w="1999"/>
            <w:vAlign w:val="top"/>
            <w:tcMar>
              <w:top w:w="90" w:type="dxa"/>
              <w:start w:w="100" w:type="dxa"/>
              <w:bottom w:w="90" w:type="dxa"/>
              <w:end w:w="100" w:type="dxa"/>
            </w:tcMar>
            <w:shd w:fill="20201D"/>
          </w:tcPr>
          <w:p>
            <w:pPr>
              <w:spacing w:after="0"/>
            </w:pPr>
            <w:r>
              <w:rPr>
                <w:b/>
                <w:i w:val="0"/>
                <w:color w:val="FFFFFF"/>
              </w:rPr>
              <w:t>Monthly contribution</w:t>
            </w:r>
          </w:p>
        </w:tc>
      </w:tr>
      <w:tr>
        <w:tc>
          <w:tcPr>
            <w:tcW w:type="dxa" w:w="1999"/>
            <w:vAlign w:val="top"/>
            <w:tcMar>
              <w:top w:w="90" w:type="dxa"/>
              <w:start w:w="100" w:type="dxa"/>
              <w:bottom w:w="90" w:type="dxa"/>
              <w:end w:w="100" w:type="dxa"/>
            </w:tcMar>
            <w:shd w:fill="F5F1E8"/>
          </w:tcPr>
          <w:p>
            <w:pPr>
              <w:spacing w:after="0"/>
            </w:pPr>
            <w:r>
              <w:rPr>
                <w:b w:val="0"/>
                <w:i w:val="0"/>
              </w:rPr>
              <w:t>Downside</w:t>
            </w:r>
          </w:p>
        </w:tc>
        <w:tc>
          <w:tcPr>
            <w:tcW w:type="dxa" w:w="1999"/>
            <w:vAlign w:val="top"/>
            <w:tcMar>
              <w:top w:w="90" w:type="dxa"/>
              <w:start w:w="100" w:type="dxa"/>
              <w:bottom w:w="90" w:type="dxa"/>
              <w:end w:w="100" w:type="dxa"/>
            </w:tcMar>
            <w:shd w:fill="F5F1E8"/>
          </w:tcPr>
          <w:p>
            <w:pPr>
              <w:spacing w:after="0"/>
            </w:pPr>
            <w:r>
              <w:rPr>
                <w:b w:val="0"/>
                <w:i w:val="0"/>
              </w:rPr>
              <w:t>8</w:t>
            </w:r>
          </w:p>
        </w:tc>
        <w:tc>
          <w:tcPr>
            <w:tcW w:type="dxa" w:w="1999"/>
            <w:vAlign w:val="top"/>
            <w:tcMar>
              <w:top w:w="90" w:type="dxa"/>
              <w:start w:w="100" w:type="dxa"/>
              <w:bottom w:w="90" w:type="dxa"/>
              <w:end w:w="100" w:type="dxa"/>
            </w:tcMar>
            <w:shd w:fill="F5F1E8"/>
          </w:tcPr>
          <w:p>
            <w:pPr>
              <w:spacing w:after="0"/>
            </w:pPr>
            <w:r>
              <w:rPr>
                <w:b w:val="0"/>
                <w:i w:val="0"/>
              </w:rPr>
              <w:t>$680</w:t>
            </w:r>
          </w:p>
        </w:tc>
        <w:tc>
          <w:tcPr>
            <w:tcW w:type="dxa" w:w="1999"/>
            <w:vAlign w:val="top"/>
            <w:tcMar>
              <w:top w:w="90" w:type="dxa"/>
              <w:start w:w="100" w:type="dxa"/>
              <w:bottom w:w="90" w:type="dxa"/>
              <w:end w:w="100" w:type="dxa"/>
            </w:tcMar>
            <w:shd w:fill="F5F1E8"/>
          </w:tcPr>
          <w:p>
            <w:pPr>
              <w:spacing w:after="0"/>
            </w:pPr>
            <w:r>
              <w:rPr>
                <w:b w:val="0"/>
                <w:i w:val="0"/>
              </w:rPr>
              <w:t>$350</w:t>
            </w:r>
          </w:p>
        </w:tc>
        <w:tc>
          <w:tcPr>
            <w:tcW w:type="dxa" w:w="1999"/>
            <w:vAlign w:val="top"/>
            <w:tcMar>
              <w:top w:w="90" w:type="dxa"/>
              <w:start w:w="100" w:type="dxa"/>
              <w:bottom w:w="90" w:type="dxa"/>
              <w:end w:w="100" w:type="dxa"/>
            </w:tcMar>
            <w:shd w:fill="F5F1E8"/>
          </w:tcPr>
          <w:p>
            <w:pPr>
              <w:spacing w:after="0"/>
            </w:pPr>
            <w:r>
              <w:rPr>
                <w:b w:val="0"/>
                <w:i w:val="0"/>
              </w:rPr>
              <w:t>$330</w:t>
            </w:r>
          </w:p>
        </w:tc>
      </w:tr>
      <w:tr>
        <w:tc>
          <w:tcPr>
            <w:tcW w:type="dxa" w:w="1999"/>
            <w:vAlign w:val="top"/>
            <w:tcMar>
              <w:top w:w="90" w:type="dxa"/>
              <w:start w:w="100" w:type="dxa"/>
              <w:bottom w:w="90" w:type="dxa"/>
              <w:end w:w="100" w:type="dxa"/>
            </w:tcMar>
          </w:tcPr>
          <w:p>
            <w:pPr>
              <w:spacing w:after="0"/>
            </w:pPr>
            <w:r>
              <w:rPr>
                <w:b w:val="0"/>
                <w:i w:val="0"/>
              </w:rPr>
              <w:t>Base</w:t>
            </w:r>
          </w:p>
        </w:tc>
        <w:tc>
          <w:tcPr>
            <w:tcW w:type="dxa" w:w="1999"/>
            <w:vAlign w:val="top"/>
            <w:tcMar>
              <w:top w:w="90" w:type="dxa"/>
              <w:start w:w="100" w:type="dxa"/>
              <w:bottom w:w="90" w:type="dxa"/>
              <w:end w:w="100" w:type="dxa"/>
            </w:tcMar>
          </w:tcPr>
          <w:p>
            <w:pPr>
              <w:spacing w:after="0"/>
            </w:pPr>
            <w:r>
              <w:rPr>
                <w:b w:val="0"/>
                <w:i w:val="0"/>
              </w:rPr>
              <w:t>20</w:t>
            </w:r>
          </w:p>
        </w:tc>
        <w:tc>
          <w:tcPr>
            <w:tcW w:type="dxa" w:w="1999"/>
            <w:vAlign w:val="top"/>
            <w:tcMar>
              <w:top w:w="90" w:type="dxa"/>
              <w:start w:w="100" w:type="dxa"/>
              <w:bottom w:w="90" w:type="dxa"/>
              <w:end w:w="100" w:type="dxa"/>
            </w:tcMar>
          </w:tcPr>
          <w:p>
            <w:pPr>
              <w:spacing w:after="0"/>
            </w:pPr>
            <w:r>
              <w:rPr>
                <w:b w:val="0"/>
                <w:i w:val="0"/>
              </w:rPr>
              <w:t>$1,900</w:t>
            </w:r>
          </w:p>
        </w:tc>
        <w:tc>
          <w:tcPr>
            <w:tcW w:type="dxa" w:w="1999"/>
            <w:vAlign w:val="top"/>
            <w:tcMar>
              <w:top w:w="90" w:type="dxa"/>
              <w:start w:w="100" w:type="dxa"/>
              <w:bottom w:w="90" w:type="dxa"/>
              <w:end w:w="100" w:type="dxa"/>
            </w:tcMar>
          </w:tcPr>
          <w:p>
            <w:pPr>
              <w:spacing w:after="0"/>
            </w:pPr>
            <w:r>
              <w:rPr>
                <w:b w:val="0"/>
                <w:i w:val="0"/>
              </w:rPr>
              <w:t>$450</w:t>
            </w:r>
          </w:p>
        </w:tc>
        <w:tc>
          <w:tcPr>
            <w:tcW w:type="dxa" w:w="1999"/>
            <w:vAlign w:val="top"/>
            <w:tcMar>
              <w:top w:w="90" w:type="dxa"/>
              <w:start w:w="100" w:type="dxa"/>
              <w:bottom w:w="90" w:type="dxa"/>
              <w:end w:w="100" w:type="dxa"/>
            </w:tcMar>
          </w:tcPr>
          <w:p>
            <w:pPr>
              <w:spacing w:after="0"/>
            </w:pPr>
            <w:r>
              <w:rPr>
                <w:b w:val="0"/>
                <w:i w:val="0"/>
              </w:rPr>
              <w:t>$1,450</w:t>
            </w:r>
          </w:p>
        </w:tc>
      </w:tr>
      <w:tr>
        <w:tc>
          <w:tcPr>
            <w:tcW w:type="dxa" w:w="1999"/>
            <w:vAlign w:val="top"/>
            <w:tcMar>
              <w:top w:w="90" w:type="dxa"/>
              <w:start w:w="100" w:type="dxa"/>
              <w:bottom w:w="90" w:type="dxa"/>
              <w:end w:w="100" w:type="dxa"/>
            </w:tcMar>
            <w:shd w:fill="F5F1E8"/>
          </w:tcPr>
          <w:p>
            <w:pPr>
              <w:spacing w:after="0"/>
            </w:pPr>
            <w:r>
              <w:rPr>
                <w:b w:val="0"/>
                <w:i w:val="0"/>
              </w:rPr>
              <w:t>Upside</w:t>
            </w:r>
          </w:p>
        </w:tc>
        <w:tc>
          <w:tcPr>
            <w:tcW w:type="dxa" w:w="1999"/>
            <w:vAlign w:val="top"/>
            <w:tcMar>
              <w:top w:w="90" w:type="dxa"/>
              <w:start w:w="100" w:type="dxa"/>
              <w:bottom w:w="90" w:type="dxa"/>
              <w:end w:w="100" w:type="dxa"/>
            </w:tcMar>
            <w:shd w:fill="F5F1E8"/>
          </w:tcPr>
          <w:p>
            <w:pPr>
              <w:spacing w:after="0"/>
            </w:pPr>
            <w:r>
              <w:rPr>
                <w:b w:val="0"/>
                <w:i w:val="0"/>
              </w:rPr>
              <w:t>55</w:t>
            </w:r>
          </w:p>
        </w:tc>
        <w:tc>
          <w:tcPr>
            <w:tcW w:type="dxa" w:w="1999"/>
            <w:vAlign w:val="top"/>
            <w:tcMar>
              <w:top w:w="90" w:type="dxa"/>
              <w:start w:w="100" w:type="dxa"/>
              <w:bottom w:w="90" w:type="dxa"/>
              <w:end w:w="100" w:type="dxa"/>
            </w:tcMar>
            <w:shd w:fill="F5F1E8"/>
          </w:tcPr>
          <w:p>
            <w:pPr>
              <w:spacing w:after="0"/>
            </w:pPr>
            <w:r>
              <w:rPr>
                <w:b w:val="0"/>
                <w:i w:val="0"/>
              </w:rPr>
              <w:t>$5,500</w:t>
            </w:r>
          </w:p>
        </w:tc>
        <w:tc>
          <w:tcPr>
            <w:tcW w:type="dxa" w:w="1999"/>
            <w:vAlign w:val="top"/>
            <w:tcMar>
              <w:top w:w="90" w:type="dxa"/>
              <w:start w:w="100" w:type="dxa"/>
              <w:bottom w:w="90" w:type="dxa"/>
              <w:end w:w="100" w:type="dxa"/>
            </w:tcMar>
            <w:shd w:fill="F5F1E8"/>
          </w:tcPr>
          <w:p>
            <w:pPr>
              <w:spacing w:after="0"/>
            </w:pPr>
            <w:r>
              <w:rPr>
                <w:b w:val="0"/>
                <w:i w:val="0"/>
              </w:rPr>
              <w:t>$1,100</w:t>
            </w:r>
          </w:p>
        </w:tc>
        <w:tc>
          <w:tcPr>
            <w:tcW w:type="dxa" w:w="1999"/>
            <w:vAlign w:val="top"/>
            <w:tcMar>
              <w:top w:w="90" w:type="dxa"/>
              <w:start w:w="100" w:type="dxa"/>
              <w:bottom w:w="90" w:type="dxa"/>
              <w:end w:w="100" w:type="dxa"/>
            </w:tcMar>
            <w:shd w:fill="F5F1E8"/>
          </w:tcPr>
          <w:p>
            <w:pPr>
              <w:spacing w:after="0"/>
            </w:pPr>
            <w:r>
              <w:rPr>
                <w:b w:val="0"/>
                <w:i w:val="0"/>
              </w:rPr>
              <w:t>$4,400</w:t>
            </w:r>
          </w:p>
        </w:tc>
      </w:tr>
    </w:tbl>
    <w:p>
      <w:pPr>
        <w:spacing w:after="0"/>
      </w:pPr>
    </w:p>
    <w:p>
      <w:r>
        <w:rPr>
          <w:b w:val="0"/>
          <w:i w:val="0"/>
        </w:rPr>
        <w:t>The downside case is contribution-positive but cannot support meaningful labor. The base case funds continued testing but not a full-time team. Approximately 55 similarly active partners approach one modest founder salary before fixed legal, insurance, sales, and compliance costs. This makes local density and a short sales cycle essential.</w:t>
      </w:r>
    </w:p>
    <w:p>
      <w:pPr>
        <w:pStyle w:val="Heading3"/>
      </w:pPr>
      <w:r>
        <w:rPr>
          <w:b w:val="0"/>
          <w:i w:val="0"/>
        </w:rPr>
        <w:t>Acquisition and validation</w:t>
      </w:r>
    </w:p>
    <w:p>
      <w:r>
        <w:rPr>
          <w:b w:val="0"/>
          <w:i w:val="0"/>
        </w:rPr>
        <w:t>The founder-led plan is to approach ten High Street and campus-area venues, recruit a five-venue four-week pilot around low-demand windows, acquire student groups through campus organizations and venue QR codes, and use verified redemption data to convert pilots. Direct cash CAC below $100 per paying venue, 20% outreach-to-pilot conversion, and 40% pilot-to-paid conversion are hypotheses that must be replaced with observed data.</w:t>
      </w:r>
    </w:p>
    <w:p>
      <w:r>
        <w:rPr>
          <w:b w:val="0"/>
          <w:i w:val="0"/>
        </w:rPr>
        <w:t>Before claiming an economically viable campus, Hangtime must record at least two written payer commitments or deposits, reconcile actual redemptions with venues, measure staff verification and moderation time, and include founder sales labor in CAC.</w:t>
      </w:r>
    </w:p>
    <w:p>
      <w:r>
        <w:br w:type="page"/>
      </w:r>
    </w:p>
    <w:p>
      <w:pPr>
        <w:pStyle w:val="Heading2"/>
        <w:pBdr>
          <w:bottom w:val="single" w:sz="14" w:space="4" w:color="9F2F28"/>
        </w:pBdr>
      </w:pPr>
      <w:r>
        <w:rPr>
          <w:b w:val="0"/>
          <w:i w:val="0"/>
        </w:rPr>
        <w:t xml:space="preserve">5. User evidence and revision </w:t>
      </w:r>
      <w:r>
        <w:rPr>
          <w:b w:val="0"/>
          <w:i w:val="0"/>
        </w:rPr>
        <w:t>— 15%</w:t>
      </w:r>
    </w:p>
    <w:p>
      <w:pPr>
        <w:pStyle w:val="Heading3"/>
      </w:pPr>
      <w:r>
        <w:rPr>
          <w:b w:val="0"/>
          <w:i w:val="0"/>
        </w:rPr>
        <w:t>Evidence available</w:t>
      </w:r>
    </w:p>
    <w:p>
      <w:r>
        <w:rPr>
          <w:b w:val="0"/>
          <w:i w:val="0"/>
        </w:rPr>
        <w:t>Exploratory testers communicated two consistent needs: they wanted to know where people were going, and they placed greater value on understanding the overall night-out ecosystem than on browsing isolated groups. They emphasized planning, deals, location context, and information about the night. Adding location also created a need for clearer privacy and security behavior.</w:t>
      </w:r>
    </w:p>
    <w:p>
      <w:r>
        <w:rPr>
          <w:b w:val="0"/>
          <w:i w:val="0"/>
        </w:rPr>
        <w:t xml:space="preserve">The supplied evidence did not include a reliable participant count, research dates, recordings, or consented verbatim quotations. This submission therefore treats the finding as </w:t>
      </w:r>
      <w:r>
        <w:rPr>
          <w:b/>
          <w:i w:val="0"/>
        </w:rPr>
        <w:t>directional qualitative evidence</w:t>
      </w:r>
      <w:r>
        <w:rPr>
          <w:b w:val="0"/>
          <w:i w:val="0"/>
        </w:rPr>
        <w:t>, not validated demand. It does not invent a sample size or quotes.</w:t>
      </w:r>
    </w:p>
    <w:p>
      <w:pPr>
        <w:pStyle w:val="Heading3"/>
      </w:pPr>
      <w:r>
        <w:rPr>
          <w:b w:val="0"/>
          <w:i w:val="0"/>
        </w:rPr>
        <w:t>Evidence-to-revision record</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vAlign w:val="top"/>
            <w:tcMar>
              <w:top w:w="90" w:type="dxa"/>
              <w:start w:w="100" w:type="dxa"/>
              <w:bottom w:w="90" w:type="dxa"/>
              <w:end w:w="100" w:type="dxa"/>
            </w:tcMar>
            <w:shd w:fill="20201D"/>
          </w:tcPr>
          <w:p>
            <w:pPr>
              <w:spacing w:after="0"/>
            </w:pPr>
            <w:r>
              <w:rPr>
                <w:b/>
                <w:i w:val="0"/>
                <w:color w:val="FFFFFF"/>
              </w:rPr>
              <w:t>Original state</w:t>
            </w:r>
          </w:p>
        </w:tc>
        <w:tc>
          <w:tcPr>
            <w:tcW w:type="dxa" w:w="3331"/>
            <w:vAlign w:val="top"/>
            <w:tcMar>
              <w:top w:w="90" w:type="dxa"/>
              <w:start w:w="100" w:type="dxa"/>
              <w:bottom w:w="90" w:type="dxa"/>
              <w:end w:w="100" w:type="dxa"/>
            </w:tcMar>
            <w:shd w:fill="20201D"/>
          </w:tcPr>
          <w:p>
            <w:pPr>
              <w:spacing w:after="0"/>
            </w:pPr>
            <w:r>
              <w:rPr>
                <w:b/>
                <w:i w:val="0"/>
                <w:color w:val="FFFFFF"/>
              </w:rPr>
              <w:t>What was learned</w:t>
            </w:r>
          </w:p>
        </w:tc>
        <w:tc>
          <w:tcPr>
            <w:tcW w:type="dxa" w:w="3331"/>
            <w:vAlign w:val="top"/>
            <w:tcMar>
              <w:top w:w="90" w:type="dxa"/>
              <w:start w:w="100" w:type="dxa"/>
              <w:bottom w:w="90" w:type="dxa"/>
              <w:end w:w="100" w:type="dxa"/>
            </w:tcMar>
            <w:shd w:fill="20201D"/>
          </w:tcPr>
          <w:p>
            <w:pPr>
              <w:spacing w:after="0"/>
            </w:pPr>
            <w:r>
              <w:rPr>
                <w:b/>
                <w:i w:val="0"/>
                <w:color w:val="FFFFFF"/>
              </w:rPr>
              <w:t>Product revision</w:t>
            </w:r>
          </w:p>
        </w:tc>
      </w:tr>
      <w:tr>
        <w:tc>
          <w:tcPr>
            <w:tcW w:type="dxa" w:w="3331"/>
            <w:vAlign w:val="top"/>
            <w:tcMar>
              <w:top w:w="90" w:type="dxa"/>
              <w:start w:w="100" w:type="dxa"/>
              <w:bottom w:w="90" w:type="dxa"/>
              <w:end w:w="100" w:type="dxa"/>
            </w:tcMar>
            <w:shd w:fill="F5F1E8"/>
          </w:tcPr>
          <w:p>
            <w:pPr>
              <w:spacing w:after="0"/>
            </w:pPr>
            <w:r>
              <w:rPr>
                <w:b w:val="0"/>
                <w:i w:val="0"/>
              </w:rPr>
              <w:t>Group matching led the experience</w:t>
            </w:r>
          </w:p>
        </w:tc>
        <w:tc>
          <w:tcPr>
            <w:tcW w:type="dxa" w:w="3331"/>
            <w:vAlign w:val="top"/>
            <w:tcMar>
              <w:top w:w="90" w:type="dxa"/>
              <w:start w:w="100" w:type="dxa"/>
              <w:bottom w:w="90" w:type="dxa"/>
              <w:end w:w="100" w:type="dxa"/>
            </w:tcMar>
            <w:shd w:fill="F5F1E8"/>
          </w:tcPr>
          <w:p>
            <w:pPr>
              <w:spacing w:after="0"/>
            </w:pPr>
            <w:r>
              <w:rPr>
                <w:b w:val="0"/>
                <w:i w:val="0"/>
              </w:rPr>
              <w:t>People first wanted to know where everyone was going</w:t>
            </w:r>
          </w:p>
        </w:tc>
        <w:tc>
          <w:tcPr>
            <w:tcW w:type="dxa" w:w="3331"/>
            <w:vAlign w:val="top"/>
            <w:tcMar>
              <w:top w:w="90" w:type="dxa"/>
              <w:start w:w="100" w:type="dxa"/>
              <w:bottom w:w="90" w:type="dxa"/>
              <w:end w:w="100" w:type="dxa"/>
            </w:tcMar>
            <w:shd w:fill="F5F1E8"/>
          </w:tcPr>
          <w:p>
            <w:pPr>
              <w:spacing w:after="0"/>
            </w:pPr>
            <w:r>
              <w:rPr>
                <w:b w:val="0"/>
                <w:i w:val="0"/>
              </w:rPr>
              <w:t>The real map and aggregate crowd direction became the first screen</w:t>
            </w:r>
          </w:p>
        </w:tc>
      </w:tr>
      <w:tr>
        <w:tc>
          <w:tcPr>
            <w:tcW w:type="dxa" w:w="3331"/>
            <w:vAlign w:val="top"/>
            <w:tcMar>
              <w:top w:w="90" w:type="dxa"/>
              <w:start w:w="100" w:type="dxa"/>
              <w:bottom w:w="90" w:type="dxa"/>
              <w:end w:w="100" w:type="dxa"/>
            </w:tcMar>
          </w:tcPr>
          <w:p>
            <w:pPr>
              <w:spacing w:after="0"/>
            </w:pPr>
            <w:r>
              <w:rPr>
                <w:b w:val="0"/>
                <w:i w:val="0"/>
              </w:rPr>
              <w:t>Profiles and “vibe” language carried too much weight</w:t>
            </w:r>
          </w:p>
        </w:tc>
        <w:tc>
          <w:tcPr>
            <w:tcW w:type="dxa" w:w="3331"/>
            <w:vAlign w:val="top"/>
            <w:tcMar>
              <w:top w:w="90" w:type="dxa"/>
              <w:start w:w="100" w:type="dxa"/>
              <w:bottom w:w="90" w:type="dxa"/>
              <w:end w:w="100" w:type="dxa"/>
            </w:tcMar>
          </w:tcPr>
          <w:p>
            <w:pPr>
              <w:spacing w:after="0"/>
            </w:pPr>
            <w:r>
              <w:rPr>
                <w:b w:val="0"/>
                <w:i w:val="0"/>
              </w:rPr>
              <w:t>Concrete plans mattered more than abstract personality labels</w:t>
            </w:r>
          </w:p>
        </w:tc>
        <w:tc>
          <w:tcPr>
            <w:tcW w:type="dxa" w:w="3331"/>
            <w:vAlign w:val="top"/>
            <w:tcMar>
              <w:top w:w="90" w:type="dxa"/>
              <w:start w:w="100" w:type="dxa"/>
              <w:bottom w:w="90" w:type="dxa"/>
              <w:end w:w="100" w:type="dxa"/>
            </w:tcMar>
          </w:tcPr>
          <w:p>
            <w:pPr>
              <w:spacing w:after="0"/>
            </w:pPr>
            <w:r>
              <w:rPr>
                <w:b w:val="0"/>
                <w:i w:val="0"/>
              </w:rPr>
              <w:t>Destination, timing, event, crowd, and next move now lead</w:t>
            </w:r>
          </w:p>
        </w:tc>
      </w:tr>
      <w:tr>
        <w:tc>
          <w:tcPr>
            <w:tcW w:type="dxa" w:w="3331"/>
            <w:vAlign w:val="top"/>
            <w:tcMar>
              <w:top w:w="90" w:type="dxa"/>
              <w:start w:w="100" w:type="dxa"/>
              <w:bottom w:w="90" w:type="dxa"/>
              <w:end w:w="100" w:type="dxa"/>
            </w:tcMar>
            <w:shd w:fill="F5F1E8"/>
          </w:tcPr>
          <w:p>
            <w:pPr>
              <w:spacing w:after="0"/>
            </w:pPr>
            <w:r>
              <w:rPr>
                <w:b w:val="0"/>
                <w:i w:val="0"/>
              </w:rPr>
              <w:t>The concept focused narrowly on meeting groups</w:t>
            </w:r>
          </w:p>
        </w:tc>
        <w:tc>
          <w:tcPr>
            <w:tcW w:type="dxa" w:w="3331"/>
            <w:vAlign w:val="top"/>
            <w:tcMar>
              <w:top w:w="90" w:type="dxa"/>
              <w:start w:w="100" w:type="dxa"/>
              <w:bottom w:w="90" w:type="dxa"/>
              <w:end w:w="100" w:type="dxa"/>
            </w:tcMar>
            <w:shd w:fill="F5F1E8"/>
          </w:tcPr>
          <w:p>
            <w:pPr>
              <w:spacing w:after="0"/>
            </w:pPr>
            <w:r>
              <w:rPr>
                <w:b w:val="0"/>
                <w:i w:val="0"/>
              </w:rPr>
              <w:t>Users wanted utility across the whole night</w:t>
            </w:r>
          </w:p>
        </w:tc>
        <w:tc>
          <w:tcPr>
            <w:tcW w:type="dxa" w:w="3331"/>
            <w:vAlign w:val="top"/>
            <w:tcMar>
              <w:top w:w="90" w:type="dxa"/>
              <w:start w:w="100" w:type="dxa"/>
              <w:bottom w:w="90" w:type="dxa"/>
              <w:end w:w="100" w:type="dxa"/>
            </w:tcMar>
            <w:shd w:fill="F5F1E8"/>
          </w:tcPr>
          <w:p>
            <w:pPr>
              <w:spacing w:after="0"/>
            </w:pPr>
            <w:r>
              <w:rPr>
                <w:b w:val="0"/>
                <w:i w:val="0"/>
              </w:rPr>
              <w:t>Deals, food, waits, cover, rides, events, and rankings were added</w:t>
            </w:r>
          </w:p>
        </w:tc>
      </w:tr>
      <w:tr>
        <w:tc>
          <w:tcPr>
            <w:tcW w:type="dxa" w:w="3331"/>
            <w:vAlign w:val="top"/>
            <w:tcMar>
              <w:top w:w="90" w:type="dxa"/>
              <w:start w:w="100" w:type="dxa"/>
              <w:bottom w:w="90" w:type="dxa"/>
              <w:end w:w="100" w:type="dxa"/>
            </w:tcMar>
          </w:tcPr>
          <w:p>
            <w:pPr>
              <w:spacing w:after="0"/>
            </w:pPr>
            <w:r>
              <w:rPr>
                <w:b w:val="0"/>
                <w:i w:val="0"/>
              </w:rPr>
              <w:t>Location was useful but potentially invasive</w:t>
            </w:r>
          </w:p>
        </w:tc>
        <w:tc>
          <w:tcPr>
            <w:tcW w:type="dxa" w:w="3331"/>
            <w:vAlign w:val="top"/>
            <w:tcMar>
              <w:top w:w="90" w:type="dxa"/>
              <w:start w:w="100" w:type="dxa"/>
              <w:bottom w:w="90" w:type="dxa"/>
              <w:end w:w="100" w:type="dxa"/>
            </w:tcMar>
          </w:tcPr>
          <w:p>
            <w:pPr>
              <w:spacing w:after="0"/>
            </w:pPr>
            <w:r>
              <w:rPr>
                <w:b w:val="0"/>
                <w:i w:val="0"/>
              </w:rPr>
              <w:t>Trust falls if the product resembles individual tracking</w:t>
            </w:r>
          </w:p>
        </w:tc>
        <w:tc>
          <w:tcPr>
            <w:tcW w:type="dxa" w:w="3331"/>
            <w:vAlign w:val="top"/>
            <w:tcMar>
              <w:top w:w="90" w:type="dxa"/>
              <w:start w:w="100" w:type="dxa"/>
              <w:bottom w:w="90" w:type="dxa"/>
              <w:end w:w="100" w:type="dxa"/>
            </w:tcMar>
          </w:tcPr>
          <w:p>
            <w:pPr>
              <w:spacing w:after="0"/>
            </w:pPr>
            <w:r>
              <w:rPr>
                <w:b w:val="0"/>
                <w:i w:val="0"/>
              </w:rPr>
              <w:t>Aggregate clusters, approximate group signals, reversible intent, mutual disclosure, and report/block controls were added</w:t>
            </w:r>
          </w:p>
        </w:tc>
      </w:tr>
      <w:tr>
        <w:tc>
          <w:tcPr>
            <w:tcW w:type="dxa" w:w="3331"/>
            <w:vAlign w:val="top"/>
            <w:tcMar>
              <w:top w:w="90" w:type="dxa"/>
              <w:start w:w="100" w:type="dxa"/>
              <w:bottom w:w="90" w:type="dxa"/>
              <w:end w:w="100" w:type="dxa"/>
            </w:tcMar>
            <w:shd w:fill="F5F1E8"/>
          </w:tcPr>
          <w:p>
            <w:pPr>
              <w:spacing w:after="0"/>
            </w:pPr>
            <w:r>
              <w:rPr>
                <w:b w:val="0"/>
                <w:i w:val="0"/>
              </w:rPr>
              <w:t>The map initially covered too much area</w:t>
            </w:r>
          </w:p>
        </w:tc>
        <w:tc>
          <w:tcPr>
            <w:tcW w:type="dxa" w:w="3331"/>
            <w:vAlign w:val="top"/>
            <w:tcMar>
              <w:top w:w="90" w:type="dxa"/>
              <w:start w:w="100" w:type="dxa"/>
              <w:bottom w:w="90" w:type="dxa"/>
              <w:end w:w="100" w:type="dxa"/>
            </w:tcMar>
            <w:shd w:fill="F5F1E8"/>
          </w:tcPr>
          <w:p>
            <w:pPr>
              <w:spacing w:after="0"/>
            </w:pPr>
            <w:r>
              <w:rPr>
                <w:b w:val="0"/>
                <w:i w:val="0"/>
              </w:rPr>
              <w:t>A college night is geographically concentrated</w:t>
            </w:r>
          </w:p>
        </w:tc>
        <w:tc>
          <w:tcPr>
            <w:tcW w:type="dxa" w:w="3331"/>
            <w:vAlign w:val="top"/>
            <w:tcMar>
              <w:top w:w="90" w:type="dxa"/>
              <w:start w:w="100" w:type="dxa"/>
              <w:bottom w:w="90" w:type="dxa"/>
              <w:end w:w="100" w:type="dxa"/>
            </w:tcMar>
            <w:shd w:fill="F5F1E8"/>
          </w:tcPr>
          <w:p>
            <w:pPr>
              <w:spacing w:after="0"/>
            </w:pPr>
            <w:r>
              <w:rPr>
                <w:b w:val="0"/>
                <w:i w:val="0"/>
              </w:rPr>
              <w:t>The experience was constrained to the campus–High Street–downtown corridor and recentered around demand</w:t>
            </w:r>
          </w:p>
        </w:tc>
      </w:tr>
      <w:tr>
        <w:tc>
          <w:tcPr>
            <w:tcW w:type="dxa" w:w="3331"/>
            <w:vAlign w:val="top"/>
            <w:tcMar>
              <w:top w:w="90" w:type="dxa"/>
              <w:start w:w="100" w:type="dxa"/>
              <w:bottom w:w="90" w:type="dxa"/>
              <w:end w:w="100" w:type="dxa"/>
            </w:tcMar>
          </w:tcPr>
          <w:p>
            <w:pPr>
              <w:spacing w:after="0"/>
            </w:pPr>
            <w:r>
              <w:rPr>
                <w:b w:val="0"/>
                <w:i w:val="0"/>
              </w:rPr>
              <w:t>Discovery and matching could occur before commitment</w:t>
            </w:r>
          </w:p>
        </w:tc>
        <w:tc>
          <w:tcPr>
            <w:tcW w:type="dxa" w:w="3331"/>
            <w:vAlign w:val="top"/>
            <w:tcMar>
              <w:top w:w="90" w:type="dxa"/>
              <w:start w:w="100" w:type="dxa"/>
              <w:bottom w:w="90" w:type="dxa"/>
              <w:end w:w="100" w:type="dxa"/>
            </w:tcMar>
          </w:tcPr>
          <w:p>
            <w:pPr>
              <w:spacing w:after="0"/>
            </w:pPr>
            <w:r>
              <w:rPr>
                <w:b w:val="0"/>
                <w:i w:val="0"/>
              </w:rPr>
              <w:t>The destination job should remain primary</w:t>
            </w:r>
          </w:p>
        </w:tc>
        <w:tc>
          <w:tcPr>
            <w:tcW w:type="dxa" w:w="3331"/>
            <w:vAlign w:val="top"/>
            <w:tcMar>
              <w:top w:w="90" w:type="dxa"/>
              <w:start w:w="100" w:type="dxa"/>
              <w:bottom w:w="90" w:type="dxa"/>
              <w:end w:w="100" w:type="dxa"/>
            </w:tcMar>
          </w:tcPr>
          <w:p>
            <w:pPr>
              <w:spacing w:after="0"/>
            </w:pPr>
            <w:r>
              <w:rPr>
                <w:b w:val="0"/>
                <w:i w:val="0"/>
              </w:rPr>
              <w:t>Matching now unlocks only after the group locks a destination</w:t>
            </w:r>
          </w:p>
        </w:tc>
      </w:tr>
    </w:tbl>
    <w:p>
      <w:pPr>
        <w:spacing w:after="0"/>
      </w:pPr>
    </w:p>
    <w:p>
      <w:pPr>
        <w:pStyle w:val="Heading3"/>
      </w:pPr>
      <w:r>
        <w:rPr>
          <w:b w:val="0"/>
          <w:i w:val="0"/>
        </w:rPr>
        <w:t>Why this is a substantive pivot</w:t>
      </w:r>
    </w:p>
    <w:p>
      <w:r>
        <w:rPr>
          <w:b w:val="0"/>
          <w:i w:val="0"/>
        </w:rPr>
        <w:t>This revision is more than visual polish. It changes the home screen, product hierarchy, data requirements, activation event, safety model, economic buyer story, and experiment. The original thesis was “students need help finding another group.” The revised thesis is “students first need a trustworthy picture of the night and a fast way to make one group decision.” Social matching is now a secondary value layer.</w:t>
      </w:r>
    </w:p>
    <w:p>
      <w:pPr>
        <w:pStyle w:val="Heading3"/>
      </w:pPr>
      <w:r>
        <w:rPr>
          <w:b w:val="0"/>
          <w:i w:val="0"/>
        </w:rPr>
        <w:t>Next evidence required</w:t>
      </w:r>
    </w:p>
    <w:p>
      <w:pPr>
        <w:pStyle w:val="ListBullet"/>
      </w:pPr>
      <w:r>
        <w:rPr>
          <w:b w:val="0"/>
          <w:i w:val="0"/>
        </w:rPr>
        <w:t>Run the frozen task with qualified groups and preserve every start in the denominator.</w:t>
      </w:r>
    </w:p>
    <w:p>
      <w:pPr>
        <w:pStyle w:val="ListBullet"/>
      </w:pPr>
      <w:r>
        <w:rPr>
          <w:b w:val="0"/>
          <w:i w:val="0"/>
        </w:rPr>
        <w:t>Record exact decision time, help, abandonment, first click, compared venues, confidence, and locked destination.</w:t>
      </w:r>
    </w:p>
    <w:p>
      <w:pPr>
        <w:pStyle w:val="ListBullet"/>
      </w:pPr>
      <w:r>
        <w:rPr>
          <w:b w:val="0"/>
          <w:i w:val="0"/>
        </w:rPr>
        <w:t>Recruit fresh users for the post-revision test rather than retesting only familiar participants.</w:t>
      </w:r>
    </w:p>
    <w:p>
      <w:pPr>
        <w:pStyle w:val="ListBullet"/>
      </w:pPr>
      <w:r>
        <w:rPr>
          <w:b w:val="0"/>
          <w:i w:val="0"/>
        </w:rPr>
        <w:t>Log at least one skeptical or adverse observation, not only supportive comments.</w:t>
      </w:r>
    </w:p>
    <w:p>
      <w:pPr>
        <w:pStyle w:val="ListBullet"/>
      </w:pPr>
      <w:r>
        <w:rPr>
          <w:b w:val="0"/>
          <w:i w:val="0"/>
        </w:rPr>
        <w:t>Conduct at least five budget-owner conversations and ask for a specific commercial commitment.</w:t>
      </w:r>
    </w:p>
    <w:p>
      <w:pPr>
        <w:pStyle w:val="Heading2"/>
        <w:pBdr>
          <w:bottom w:val="single" w:sz="14" w:space="4" w:color="9F2F28"/>
        </w:pBdr>
      </w:pPr>
      <w:r>
        <w:rPr>
          <w:b w:val="0"/>
          <w:i w:val="0"/>
        </w:rPr>
        <w:t xml:space="preserve">6. Build process, candor, and ownership </w:t>
      </w:r>
      <w:r>
        <w:rPr>
          <w:b w:val="0"/>
          <w:i w:val="0"/>
        </w:rPr>
        <w:t>— 15%</w:t>
      </w:r>
    </w:p>
    <w:p>
      <w:pPr>
        <w:pStyle w:val="Heading3"/>
      </w:pPr>
      <w:r>
        <w:rPr>
          <w:b w:val="0"/>
          <w:i w:val="0"/>
        </w:rPr>
        <w:t>Iteration sequence</w:t>
      </w:r>
    </w:p>
    <w:p>
      <w:pPr>
        <w:pStyle w:val="ListNumber"/>
      </w:pPr>
      <w:r>
        <w:rPr>
          <w:b w:val="0"/>
          <w:i w:val="0"/>
        </w:rPr>
        <w:t>Built the initial social and group-matching concept.</w:t>
      </w:r>
    </w:p>
    <w:p>
      <w:pPr>
        <w:pStyle w:val="ListNumber"/>
      </w:pPr>
      <w:r>
        <w:rPr>
          <w:b w:val="0"/>
          <w:i w:val="0"/>
        </w:rPr>
        <w:t>Added member photos, profiles, matching criteria, and mutual identity disclosure.</w:t>
      </w:r>
    </w:p>
    <w:p>
      <w:pPr>
        <w:pStyle w:val="ListNumber"/>
      </w:pPr>
      <w:r>
        <w:rPr>
          <w:b w:val="0"/>
          <w:i w:val="0"/>
        </w:rPr>
        <w:t>Responded to tester feedback by moving a real map to the primary position.</w:t>
      </w:r>
    </w:p>
    <w:p>
      <w:pPr>
        <w:pStyle w:val="ListNumber"/>
      </w:pPr>
      <w:r>
        <w:rPr>
          <w:b w:val="0"/>
          <w:i w:val="0"/>
        </w:rPr>
        <w:t>Added privacy-preserving crowd clusters and location explanations.</w:t>
      </w:r>
    </w:p>
    <w:p>
      <w:pPr>
        <w:pStyle w:val="ListNumber"/>
      </w:pPr>
      <w:r>
        <w:rPr>
          <w:b w:val="0"/>
          <w:i w:val="0"/>
        </w:rPr>
        <w:t>Constrained the geography to the OSU campus nightlife corridor.</w:t>
      </w:r>
    </w:p>
    <w:p>
      <w:pPr>
        <w:pStyle w:val="ListNumber"/>
      </w:pPr>
      <w:r>
        <w:rPr>
          <w:b w:val="0"/>
          <w:i w:val="0"/>
        </w:rPr>
        <w:t>Added deals, events, food, ride estimates, cover, wait, peak time, and crowd direction.</w:t>
      </w:r>
    </w:p>
    <w:p>
      <w:pPr>
        <w:pStyle w:val="ListNumber"/>
      </w:pPr>
      <w:r>
        <w:rPr>
          <w:b w:val="0"/>
          <w:i w:val="0"/>
        </w:rPr>
        <w:t>Added demand-oriented recentering, district clusters, and a ranked destination list.</w:t>
      </w:r>
    </w:p>
    <w:p>
      <w:pPr>
        <w:pStyle w:val="ListNumber"/>
      </w:pPr>
      <w:r>
        <w:rPr>
          <w:b w:val="0"/>
          <w:i w:val="0"/>
        </w:rPr>
        <w:t>Added a three-step plan, explicit vote, persistent destination lock, and post-lock matching.</w:t>
      </w:r>
    </w:p>
    <w:p>
      <w:pPr>
        <w:pStyle w:val="ListNumber"/>
      </w:pPr>
      <w:r>
        <w:rPr>
          <w:b w:val="0"/>
          <w:i w:val="0"/>
        </w:rPr>
        <w:t>Added anonymous behavioral instrumentation, evidence export, payer-price testing, disclosure banners, reversible statuses, and report/block actions.</w:t>
      </w:r>
    </w:p>
    <w:p>
      <w:pPr>
        <w:pStyle w:val="ListNumber"/>
      </w:pPr>
      <w:r>
        <w:rPr>
          <w:b w:val="0"/>
          <w:i w:val="0"/>
        </w:rPr>
        <w:t>Added an automated 17-check release gate before deployment.</w:t>
      </w:r>
    </w:p>
    <w:p>
      <w:pPr>
        <w:pStyle w:val="Heading3"/>
      </w:pPr>
      <w:r>
        <w:rPr>
          <w:b w:val="0"/>
          <w:i w:val="0"/>
        </w:rPr>
        <w:t>Candid limitations</w:t>
      </w:r>
    </w:p>
    <w:p>
      <w:pPr>
        <w:pStyle w:val="ListBullet"/>
      </w:pPr>
      <w:r>
        <w:rPr>
          <w:b w:val="0"/>
          <w:i w:val="0"/>
        </w:rPr>
        <w:t>No external participant result, retention rate, revenue, or signed payer is claimed.</w:t>
      </w:r>
    </w:p>
    <w:p>
      <w:pPr>
        <w:pStyle w:val="ListBullet"/>
      </w:pPr>
      <w:r>
        <w:rPr>
          <w:b w:val="0"/>
          <w:i w:val="0"/>
        </w:rPr>
        <w:t>Most night-status data is modeled and cannot yet be marketed as real-time truth.</w:t>
      </w:r>
    </w:p>
    <w:p>
      <w:pPr>
        <w:pStyle w:val="ListBullet"/>
      </w:pPr>
      <w:r>
        <w:rPr>
          <w:b w:val="0"/>
          <w:i w:val="0"/>
        </w:rPr>
        <w:t>Ride prices are estimates, not live Uber/Lyft quotes.</w:t>
      </w:r>
    </w:p>
    <w:p>
      <w:pPr>
        <w:pStyle w:val="ListBullet"/>
      </w:pPr>
      <w:r>
        <w:rPr>
          <w:b w:val="0"/>
          <w:i w:val="0"/>
        </w:rPr>
        <w:t>Browser-local accounts are not production authentication; Supabase requires configuration and policy work.</w:t>
      </w:r>
    </w:p>
    <w:p>
      <w:pPr>
        <w:pStyle w:val="ListBullet"/>
      </w:pPr>
      <w:r>
        <w:rPr>
          <w:b w:val="0"/>
          <w:i w:val="0"/>
        </w:rPr>
        <w:t>Report/block controls exist in the interface, but production moderation and incident operations do not.</w:t>
      </w:r>
    </w:p>
    <w:p>
      <w:pPr>
        <w:pStyle w:val="ListBullet"/>
      </w:pPr>
      <w:r>
        <w:rPr>
          <w:b w:val="0"/>
          <w:i w:val="0"/>
        </w:rPr>
        <w:t>No venue portal, billing flow, verified redemption ledger, accessibility audit, penetration test, or legal/compliance review is complete.</w:t>
      </w:r>
    </w:p>
    <w:p>
      <w:pPr>
        <w:pStyle w:val="ListBullet"/>
      </w:pPr>
      <w:r>
        <w:rPr>
          <w:b w:val="0"/>
          <w:i w:val="0"/>
        </w:rPr>
        <w:t>Automated checks cover key evidence and flow markers, not a full unit and end-to-end test suite.</w:t>
      </w:r>
    </w:p>
    <w:p>
      <w:pPr>
        <w:pStyle w:val="Heading3"/>
      </w:pPr>
      <w:r>
        <w:rPr>
          <w:b w:val="0"/>
          <w:i w:val="0"/>
        </w:rPr>
        <w:t>Ownership</w:t>
      </w:r>
    </w:p>
    <w:p>
      <w:r>
        <w:rPr>
          <w:b/>
          <w:i w:val="0"/>
        </w:rPr>
        <w:t>Hayden Bucher — project lead and submission owner.</w:t>
      </w:r>
      <w:r>
        <w:rPr>
          <w:b w:val="0"/>
          <w:i w:val="0"/>
        </w:rPr>
        <w:t xml:space="preserve"> Owns the venture direction, customer framing, interpretation of tester feedback, product prioritization, repository, review of implementation, evaluation claims, and final presentation. The repository history records implementation changes and release verification. If additional team members contributed, their actual responsibilities should be disclosed separately rather than assigning nominal roles.</w:t>
      </w:r>
    </w:p>
    <w:p>
      <w:pPr>
        <w:pStyle w:val="Heading3"/>
      </w:pPr>
      <w:r>
        <w:rPr>
          <w:b w:val="0"/>
          <w:i w:val="0"/>
        </w:rPr>
        <w:t>AI and tool disclosure</w:t>
      </w:r>
    </w:p>
    <w:p>
      <w:pPr>
        <w:pStyle w:val="Callout"/>
        <w:shd w:fill="F5F1E8"/>
      </w:pPr>
      <w:r>
        <w:rPr>
          <w:b w:val="0"/>
          <w:i w:val="0"/>
        </w:rPr>
        <w:t>AI-assisted coding and documentation tools supported interface implementation, iteration, document structure, and build verification. Hayden Bucher supplied the venture direction and user feedback, selected the product changes, reviewed the results, and owns the decisions and claims. No interview, quotation, participant result, revenue, or traction claim was generated and presented as real evidence.</w:t>
      </w:r>
    </w:p>
    <w:p>
      <w:pPr>
        <w:pStyle w:val="Heading3"/>
      </w:pPr>
      <w:r>
        <w:rPr>
          <w:b w:val="0"/>
          <w:i w:val="0"/>
        </w:rPr>
        <w:t>Next build gates</w:t>
      </w:r>
    </w:p>
    <w:p>
      <w:pPr>
        <w:pStyle w:val="ListNumber"/>
      </w:pPr>
      <w:r>
        <w:rPr>
          <w:b w:val="0"/>
          <w:i w:val="0"/>
        </w:rPr>
        <w:t>Run the external experiment and calculate the frozen primary metric.</w:t>
      </w:r>
    </w:p>
    <w:p>
      <w:pPr>
        <w:pStyle w:val="ListNumber"/>
      </w:pPr>
      <w:r>
        <w:rPr>
          <w:b w:val="0"/>
          <w:i w:val="0"/>
        </w:rPr>
        <w:t>Add timestamped venue confirmation for crowd bands, waits, and deals.</w:t>
      </w:r>
    </w:p>
    <w:p>
      <w:pPr>
        <w:pStyle w:val="ListNumber"/>
      </w:pPr>
      <w:r>
        <w:rPr>
          <w:b w:val="0"/>
          <w:i w:val="0"/>
        </w:rPr>
        <w:t>Implement durable reporting, blocking, moderation, location expiry, and incident response.</w:t>
      </w:r>
    </w:p>
    <w:p>
      <w:pPr>
        <w:pStyle w:val="ListNumber"/>
      </w:pPr>
      <w:r>
        <w:rPr>
          <w:b w:val="0"/>
          <w:i w:val="0"/>
        </w:rPr>
        <w:t>Configure production authentication, authorization, and row-level data policies.</w:t>
      </w:r>
    </w:p>
    <w:p>
      <w:pPr>
        <w:pStyle w:val="ListNumber"/>
      </w:pPr>
      <w:r>
        <w:rPr>
          <w:b w:val="0"/>
          <w:i w:val="0"/>
        </w:rPr>
        <w:t>Build a minimal partner portal, redemption verification, and billing.</w:t>
      </w:r>
    </w:p>
    <w:p>
      <w:pPr>
        <w:pStyle w:val="ListNumber"/>
      </w:pPr>
      <w:r>
        <w:rPr>
          <w:b w:val="0"/>
          <w:i w:val="0"/>
        </w:rPr>
        <w:t>Add automated end-to-end, accessibility, and security testing before real launch.</w:t>
      </w:r>
    </w:p>
    <w:p>
      <w:r>
        <w:br w:type="page"/>
      </w:r>
    </w:p>
    <w:p>
      <w:pPr>
        <w:pStyle w:val="Heading2"/>
        <w:pBdr>
          <w:bottom w:val="single" w:sz="14" w:space="4" w:color="9F2F28"/>
        </w:pBdr>
      </w:pPr>
      <w:r>
        <w:rPr>
          <w:b w:val="0"/>
          <w:i w:val="0"/>
        </w:rPr>
        <w:t>Presentation and demo script</w:t>
      </w:r>
    </w:p>
    <w:p>
      <w:pPr>
        <w:pStyle w:val="Heading3"/>
      </w:pPr>
      <w:r>
        <w:rPr>
          <w:b w:val="0"/>
          <w:i w:val="0"/>
        </w:rPr>
        <w:t>90-second product demonstration</w:t>
      </w:r>
    </w:p>
    <w:p>
      <w:r>
        <w:rPr>
          <w:b/>
          <w:i w:val="0"/>
        </w:rPr>
        <w:t>0:00–0:15 — Problem.</w:t>
      </w:r>
      <w:r>
        <w:rPr>
          <w:b w:val="0"/>
          <w:i w:val="0"/>
        </w:rPr>
        <w:t xml:space="preserve"> “It is 9:30 on Friday, and your group is asking the same question across several chats: where is everyone actually going? Hangtime puts the whole decision on one campus screen.”</w:t>
      </w:r>
    </w:p>
    <w:p>
      <w:r>
        <w:rPr>
          <w:b/>
          <w:i w:val="0"/>
        </w:rPr>
        <w:t>0:15–0:35 — Read the night.</w:t>
      </w:r>
      <w:r>
        <w:rPr>
          <w:b w:val="0"/>
          <w:i w:val="0"/>
        </w:rPr>
        <w:t xml:space="preserve"> Show aggregate crowd clusters and the ranked destinations. Open a leading venue and point to crowd direction, wait, cover, peak time, deal, and estimated ride cost. State that these are modeled in the concept.</w:t>
      </w:r>
    </w:p>
    <w:p>
      <w:r>
        <w:rPr>
          <w:b/>
          <w:i w:val="0"/>
        </w:rPr>
        <w:t>0:35–0:55 — Lock a plan.</w:t>
      </w:r>
      <w:r>
        <w:rPr>
          <w:b w:val="0"/>
          <w:i w:val="0"/>
        </w:rPr>
        <w:t xml:space="preserve"> Start tonight’s plan, configure the night, compare destinations, open the crew vote, cast a vote, and lock the winner. Explain that the experiment measures this exact path from </w:t>
      </w:r>
      <w:r>
        <w:rPr>
          <w:rFonts w:ascii="Consolas" w:hAnsi="Consolas"/>
          <w:b w:val="0"/>
          <w:i w:val="0"/>
          <w:sz w:val="17"/>
        </w:rPr>
        <w:t>plan_started</w:t>
      </w:r>
      <w:r>
        <w:rPr>
          <w:b w:val="0"/>
          <w:i w:val="0"/>
        </w:rPr>
        <w:t xml:space="preserve"> to </w:t>
      </w:r>
      <w:r>
        <w:rPr>
          <w:rFonts w:ascii="Consolas" w:hAnsi="Consolas"/>
          <w:b w:val="0"/>
          <w:i w:val="0"/>
          <w:sz w:val="17"/>
        </w:rPr>
        <w:t>destination_locked</w:t>
      </w:r>
      <w:r>
        <w:rPr>
          <w:b w:val="0"/>
          <w:i w:val="0"/>
        </w:rPr>
        <w:t>.</w:t>
      </w:r>
    </w:p>
    <w:p>
      <w:r>
        <w:rPr>
          <w:b/>
          <w:i w:val="0"/>
        </w:rPr>
        <w:t>0:55–1:10 — Privacy-controlled social layer.</w:t>
      </w:r>
      <w:r>
        <w:rPr>
          <w:b w:val="0"/>
          <w:i w:val="0"/>
        </w:rPr>
        <w:t xml:space="preserve"> Show that matching becomes available after the destination is locked. Open a profile and explain aggregate location, mutual disclosure, reversible status, and report/block controls.</w:t>
      </w:r>
    </w:p>
    <w:p>
      <w:r>
        <w:rPr>
          <w:b/>
          <w:i w:val="0"/>
        </w:rPr>
        <w:t>1:10–1:30 — Evidence and business.</w:t>
      </w:r>
      <w:r>
        <w:rPr>
          <w:b w:val="0"/>
          <w:i w:val="0"/>
        </w:rPr>
        <w:t xml:space="preserve"> “Early conversations moved us from matching-first to map-first. The product flow works, but its night data and economics are still modeled. Our frozen test requires 50% of qualified groups to lock a destination within five minutes without help, and our payer test asks venue budget owners to commit to a real price.”</w:t>
      </w:r>
    </w:p>
    <w:p>
      <w:pPr>
        <w:pStyle w:val="Heading3"/>
      </w:pPr>
      <w:r>
        <w:rPr>
          <w:b w:val="0"/>
          <w:i w:val="0"/>
        </w:rPr>
        <w:t>Likely evaluator questions</w:t>
      </w:r>
    </w:p>
    <w:tbl>
      <w:tblPr>
        <w:tblStyle w:val="TableGrid"/>
        <w:tblW w:type="auto" w:w="0"/>
        <w:tblLayout w:type="autofit"/>
        <w:tblLook w:firstColumn="1" w:firstRow="1" w:lastColumn="0" w:lastRow="0" w:noHBand="0" w:noVBand="1" w:val="04A0"/>
      </w:tblPr>
      <w:tblGrid>
        <w:gridCol w:w="4997"/>
        <w:gridCol w:w="4997"/>
      </w:tblGrid>
      <w:tr>
        <w:tc>
          <w:tcPr>
            <w:tcW w:type="dxa" w:w="4997"/>
            <w:vAlign w:val="top"/>
            <w:tcMar>
              <w:top w:w="90" w:type="dxa"/>
              <w:start w:w="100" w:type="dxa"/>
              <w:bottom w:w="90" w:type="dxa"/>
              <w:end w:w="100" w:type="dxa"/>
            </w:tcMar>
            <w:shd w:fill="20201D"/>
          </w:tcPr>
          <w:p>
            <w:pPr>
              <w:spacing w:after="0"/>
            </w:pPr>
            <w:r>
              <w:rPr>
                <w:b/>
                <w:i w:val="0"/>
                <w:color w:val="FFFFFF"/>
              </w:rPr>
              <w:t>Question</w:t>
            </w:r>
          </w:p>
        </w:tc>
        <w:tc>
          <w:tcPr>
            <w:tcW w:type="dxa" w:w="4997"/>
            <w:vAlign w:val="top"/>
            <w:tcMar>
              <w:top w:w="90" w:type="dxa"/>
              <w:start w:w="100" w:type="dxa"/>
              <w:bottom w:w="90" w:type="dxa"/>
              <w:end w:w="100" w:type="dxa"/>
            </w:tcMar>
            <w:shd w:fill="20201D"/>
          </w:tcPr>
          <w:p>
            <w:pPr>
              <w:spacing w:after="0"/>
            </w:pPr>
            <w:r>
              <w:rPr>
                <w:b/>
                <w:i w:val="0"/>
                <w:color w:val="FFFFFF"/>
              </w:rPr>
              <w:t>Concise answer</w:t>
            </w:r>
          </w:p>
        </w:tc>
      </w:tr>
      <w:tr>
        <w:tc>
          <w:tcPr>
            <w:tcW w:type="dxa" w:w="4997"/>
            <w:vAlign w:val="top"/>
            <w:tcMar>
              <w:top w:w="90" w:type="dxa"/>
              <w:start w:w="100" w:type="dxa"/>
              <w:bottom w:w="90" w:type="dxa"/>
              <w:end w:w="100" w:type="dxa"/>
            </w:tcMar>
            <w:shd w:fill="F5F1E8"/>
          </w:tcPr>
          <w:p>
            <w:pPr>
              <w:spacing w:after="0"/>
            </w:pPr>
            <w:r>
              <w:rPr>
                <w:b w:val="0"/>
                <w:i w:val="0"/>
              </w:rPr>
              <w:t>Why will this beat group chats?</w:t>
            </w:r>
          </w:p>
        </w:tc>
        <w:tc>
          <w:tcPr>
            <w:tcW w:type="dxa" w:w="4997"/>
            <w:vAlign w:val="top"/>
            <w:tcMar>
              <w:top w:w="90" w:type="dxa"/>
              <w:start w:w="100" w:type="dxa"/>
              <w:bottom w:w="90" w:type="dxa"/>
              <w:end w:w="100" w:type="dxa"/>
            </w:tcMar>
            <w:shd w:fill="F5F1E8"/>
          </w:tcPr>
          <w:p>
            <w:pPr>
              <w:spacing w:after="0"/>
            </w:pPr>
            <w:r>
              <w:rPr>
                <w:b w:val="0"/>
                <w:i w:val="0"/>
              </w:rPr>
              <w:t>It does not replace conversation; it gives the chat a shared, time-sensitive decision layer with crowd, cost, deal, and destination context.</w:t>
            </w:r>
          </w:p>
        </w:tc>
      </w:tr>
      <w:tr>
        <w:tc>
          <w:tcPr>
            <w:tcW w:type="dxa" w:w="4997"/>
            <w:vAlign w:val="top"/>
            <w:tcMar>
              <w:top w:w="90" w:type="dxa"/>
              <w:start w:w="100" w:type="dxa"/>
              <w:bottom w:w="90" w:type="dxa"/>
              <w:end w:w="100" w:type="dxa"/>
            </w:tcMar>
          </w:tcPr>
          <w:p>
            <w:pPr>
              <w:spacing w:after="0"/>
            </w:pPr>
            <w:r>
              <w:rPr>
                <w:b w:val="0"/>
                <w:i w:val="0"/>
              </w:rPr>
              <w:t>Where does crowd data come from?</w:t>
            </w:r>
          </w:p>
        </w:tc>
        <w:tc>
          <w:tcPr>
            <w:tcW w:type="dxa" w:w="4997"/>
            <w:vAlign w:val="top"/>
            <w:tcMar>
              <w:top w:w="90" w:type="dxa"/>
              <w:start w:w="100" w:type="dxa"/>
              <w:bottom w:w="90" w:type="dxa"/>
              <w:end w:w="100" w:type="dxa"/>
            </w:tcMar>
          </w:tcPr>
          <w:p>
            <w:pPr>
              <w:spacing w:after="0"/>
            </w:pPr>
            <w:r>
              <w:rPr>
                <w:b w:val="0"/>
                <w:i w:val="0"/>
              </w:rPr>
              <w:t>It is modeled in the current MVP. The pilot will use timestamped venue confirmation and consented aggregate intent. Production claims depend on passing an accuracy threshold.</w:t>
            </w:r>
          </w:p>
        </w:tc>
      </w:tr>
      <w:tr>
        <w:tc>
          <w:tcPr>
            <w:tcW w:type="dxa" w:w="4997"/>
            <w:vAlign w:val="top"/>
            <w:tcMar>
              <w:top w:w="90" w:type="dxa"/>
              <w:start w:w="100" w:type="dxa"/>
              <w:bottom w:w="90" w:type="dxa"/>
              <w:end w:w="100" w:type="dxa"/>
            </w:tcMar>
            <w:shd w:fill="F5F1E8"/>
          </w:tcPr>
          <w:p>
            <w:pPr>
              <w:spacing w:after="0"/>
            </w:pPr>
            <w:r>
              <w:rPr>
                <w:b w:val="0"/>
                <w:i w:val="0"/>
              </w:rPr>
              <w:t>What did users change?</w:t>
            </w:r>
          </w:p>
        </w:tc>
        <w:tc>
          <w:tcPr>
            <w:tcW w:type="dxa" w:w="4997"/>
            <w:vAlign w:val="top"/>
            <w:tcMar>
              <w:top w:w="90" w:type="dxa"/>
              <w:start w:w="100" w:type="dxa"/>
              <w:bottom w:w="90" w:type="dxa"/>
              <w:end w:w="100" w:type="dxa"/>
            </w:tcMar>
            <w:shd w:fill="F5F1E8"/>
          </w:tcPr>
          <w:p>
            <w:pPr>
              <w:spacing w:after="0"/>
            </w:pPr>
            <w:r>
              <w:rPr>
                <w:b w:val="0"/>
                <w:i w:val="0"/>
              </w:rPr>
              <w:t>They moved the product from group matching as the core to ecosystem visibility and planning as the core. That altered the first screen, features, privacy model, and success metric.</w:t>
            </w:r>
          </w:p>
        </w:tc>
      </w:tr>
      <w:tr>
        <w:tc>
          <w:tcPr>
            <w:tcW w:type="dxa" w:w="4997"/>
            <w:vAlign w:val="top"/>
            <w:tcMar>
              <w:top w:w="90" w:type="dxa"/>
              <w:start w:w="100" w:type="dxa"/>
              <w:bottom w:w="90" w:type="dxa"/>
              <w:end w:w="100" w:type="dxa"/>
            </w:tcMar>
          </w:tcPr>
          <w:p>
            <w:pPr>
              <w:spacing w:after="0"/>
            </w:pPr>
            <w:r>
              <w:rPr>
                <w:b w:val="0"/>
                <w:i w:val="0"/>
              </w:rPr>
              <w:t>Who pays?</w:t>
            </w:r>
          </w:p>
        </w:tc>
        <w:tc>
          <w:tcPr>
            <w:tcW w:type="dxa" w:w="4997"/>
            <w:vAlign w:val="top"/>
            <w:tcMar>
              <w:top w:w="90" w:type="dxa"/>
              <w:start w:w="100" w:type="dxa"/>
              <w:bottom w:w="90" w:type="dxa"/>
              <w:end w:w="100" w:type="dxa"/>
            </w:tcMar>
          </w:tcPr>
          <w:p>
            <w:pPr>
              <w:spacing w:after="0"/>
            </w:pPr>
            <w:r>
              <w:rPr>
                <w:b w:val="0"/>
                <w:i w:val="0"/>
              </w:rPr>
              <w:t>Venue GMs, owners, and promoters seeking measurable group commitments and redemptions. Students remain free.</w:t>
            </w:r>
          </w:p>
        </w:tc>
      </w:tr>
      <w:tr>
        <w:tc>
          <w:tcPr>
            <w:tcW w:type="dxa" w:w="4997"/>
            <w:vAlign w:val="top"/>
            <w:tcMar>
              <w:top w:w="90" w:type="dxa"/>
              <w:start w:w="100" w:type="dxa"/>
              <w:bottom w:w="90" w:type="dxa"/>
              <w:end w:w="100" w:type="dxa"/>
            </w:tcMar>
            <w:shd w:fill="F5F1E8"/>
          </w:tcPr>
          <w:p>
            <w:pPr>
              <w:spacing w:after="0"/>
            </w:pPr>
            <w:r>
              <w:rPr>
                <w:b w:val="0"/>
                <w:i w:val="0"/>
              </w:rPr>
              <w:t>What would make you stop?</w:t>
            </w:r>
          </w:p>
        </w:tc>
        <w:tc>
          <w:tcPr>
            <w:tcW w:type="dxa" w:w="4997"/>
            <w:vAlign w:val="top"/>
            <w:tcMar>
              <w:top w:w="90" w:type="dxa"/>
              <w:start w:w="100" w:type="dxa"/>
              <w:bottom w:w="90" w:type="dxa"/>
              <w:end w:w="100" w:type="dxa"/>
            </w:tcMar>
            <w:shd w:fill="F5F1E8"/>
          </w:tcPr>
          <w:p>
            <w:pPr>
              <w:spacing w:after="0"/>
            </w:pPr>
            <w:r>
              <w:rPr>
                <w:b w:val="0"/>
                <w:i w:val="0"/>
              </w:rPr>
              <w:t>If fewer than 25% of qualified groups lock a destination, the current product thesis must stop or be reframed.</w:t>
            </w:r>
          </w:p>
        </w:tc>
      </w:tr>
      <w:tr>
        <w:tc>
          <w:tcPr>
            <w:tcW w:type="dxa" w:w="4997"/>
            <w:vAlign w:val="top"/>
            <w:tcMar>
              <w:top w:w="90" w:type="dxa"/>
              <w:start w:w="100" w:type="dxa"/>
              <w:bottom w:w="90" w:type="dxa"/>
              <w:end w:w="100" w:type="dxa"/>
            </w:tcMar>
          </w:tcPr>
          <w:p>
            <w:pPr>
              <w:spacing w:after="0"/>
            </w:pPr>
            <w:r>
              <w:rPr>
                <w:b w:val="0"/>
                <w:i w:val="0"/>
              </w:rPr>
              <w:t>Is this validated?</w:t>
            </w:r>
          </w:p>
        </w:tc>
        <w:tc>
          <w:tcPr>
            <w:tcW w:type="dxa" w:w="4997"/>
            <w:vAlign w:val="top"/>
            <w:tcMar>
              <w:top w:w="90" w:type="dxa"/>
              <w:start w:w="100" w:type="dxa"/>
              <w:bottom w:w="90" w:type="dxa"/>
              <w:end w:w="100" w:type="dxa"/>
            </w:tcMar>
          </w:tcPr>
          <w:p>
            <w:pPr>
              <w:spacing w:after="0"/>
            </w:pPr>
            <w:r>
              <w:rPr>
                <w:b w:val="0"/>
                <w:i w:val="0"/>
              </w:rPr>
              <w:t>No. Early evidence is directional. The deployed product and instrumentation now make the behavioral and payer hypotheses honestly testable.</w:t>
            </w:r>
          </w:p>
        </w:tc>
      </w:tr>
    </w:tbl>
    <w:p>
      <w:pPr>
        <w:spacing w:after="0"/>
      </w:pPr>
    </w:p>
    <w:p>
      <w:pPr>
        <w:pStyle w:val="Heading2"/>
        <w:pBdr>
          <w:bottom w:val="single" w:sz="14" w:space="4" w:color="9F2F28"/>
        </w:pBdr>
      </w:pPr>
      <w:r>
        <w:rPr>
          <w:b w:val="0"/>
          <w:i w:val="0"/>
        </w:rPr>
        <w:t>Conclusion</w:t>
      </w:r>
    </w:p>
    <w:p>
      <w:r>
        <w:rPr>
          <w:b w:val="0"/>
          <w:i w:val="0"/>
        </w:rPr>
        <w:t>Hangtime’s opportunity is not to become another generic social network. Its wedge is a repeated, high-friction decision in a dense location: helping a college group understand tonight and agree on one place. Early feedback caused a real revision from individual group discovery to a broader planning utility. The working MVP now demonstrates that revised path and measures its core behavior.</w:t>
      </w:r>
    </w:p>
    <w:p>
      <w:r>
        <w:rPr>
          <w:b w:val="0"/>
          <w:i w:val="0"/>
        </w:rPr>
        <w:t>The next milestone is evidence, not more surface area. Hangtime should run the frozen five-minute group test, verify the accuracy of its status data, and ask venue budget owners for written commitments at an explicit price. Passing those tests would justify production safety infrastructure and a concentrated OSU pilot. Failing them would produce an equally valuable result: a clear reason to revise or stop before scaling.</w:t>
      </w:r>
    </w:p>
    <w:p>
      <w:pPr>
        <w:pStyle w:val="Heading2"/>
        <w:pBdr>
          <w:bottom w:val="single" w:sz="14" w:space="4" w:color="9F2F28"/>
        </w:pBdr>
      </w:pPr>
      <w:r>
        <w:rPr>
          <w:b w:val="0"/>
          <w:i w:val="0"/>
        </w:rPr>
        <w:t>Evidence and links</w:t>
      </w:r>
    </w:p>
    <w:p>
      <w:pPr>
        <w:pStyle w:val="ListBullet"/>
      </w:pPr>
      <w:r>
        <w:rPr>
          <w:b w:val="0"/>
          <w:i w:val="0"/>
        </w:rPr>
        <w:t xml:space="preserve">Live MVP: </w:t>
      </w:r>
      <w:hyperlink r:id="rId9">
        <w:r>
          <w:rPr>
            <w:color w:val="9F2F28"/>
            <w:u w:val="single"/>
          </w:rPr>
          <w:t>https://haydendbucher.github.io/hangtime/</w:t>
        </w:r>
      </w:hyperlink>
    </w:p>
    <w:p>
      <w:pPr>
        <w:pStyle w:val="ListBullet"/>
      </w:pPr>
      <w:r>
        <w:rPr>
          <w:b w:val="0"/>
          <w:i w:val="0"/>
        </w:rPr>
        <w:t xml:space="preserve">Source repository: </w:t>
      </w:r>
      <w:hyperlink r:id="rId10">
        <w:r>
          <w:rPr>
            <w:color w:val="9F2F28"/>
            <w:u w:val="single"/>
          </w:rPr>
          <w:t>https://github.com/HaydenDBucher/hangtime</w:t>
        </w:r>
      </w:hyperlink>
    </w:p>
    <w:p>
      <w:pPr>
        <w:pStyle w:val="ListBullet"/>
      </w:pPr>
      <w:r>
        <w:rPr>
          <w:b w:val="0"/>
          <w:i w:val="0"/>
        </w:rPr>
        <w:t xml:space="preserve">Repository evidence files: </w:t>
      </w:r>
      <w:r>
        <w:rPr>
          <w:rFonts w:ascii="Consolas" w:hAnsi="Consolas"/>
          <w:b w:val="0"/>
          <w:i w:val="0"/>
          <w:sz w:val="17"/>
        </w:rPr>
        <w:t>RUBRIC_EVIDENCE.md</w:t>
      </w:r>
      <w:r>
        <w:rPr>
          <w:b w:val="0"/>
          <w:i w:val="0"/>
        </w:rPr>
        <w:t xml:space="preserve">, </w:t>
      </w:r>
      <w:r>
        <w:rPr>
          <w:rFonts w:ascii="Consolas" w:hAnsi="Consolas"/>
          <w:b w:val="0"/>
          <w:i w:val="0"/>
          <w:sz w:val="17"/>
        </w:rPr>
        <w:t>CUSTOMER_PAYER_CASE.md</w:t>
      </w:r>
      <w:r>
        <w:rPr>
          <w:b w:val="0"/>
          <w:i w:val="0"/>
        </w:rPr>
        <w:t xml:space="preserve">, </w:t>
      </w:r>
      <w:r>
        <w:rPr>
          <w:rFonts w:ascii="Consolas" w:hAnsi="Consolas"/>
          <w:b w:val="0"/>
          <w:i w:val="0"/>
          <w:sz w:val="17"/>
        </w:rPr>
        <w:t>MVP_EXPERIMENT.md</w:t>
      </w:r>
      <w:r>
        <w:rPr>
          <w:b w:val="0"/>
          <w:i w:val="0"/>
        </w:rPr>
        <w:t xml:space="preserve">, </w:t>
      </w:r>
      <w:r>
        <w:rPr>
          <w:rFonts w:ascii="Consolas" w:hAnsi="Consolas"/>
          <w:b w:val="0"/>
          <w:i w:val="0"/>
          <w:sz w:val="17"/>
        </w:rPr>
        <w:t>DECISION_RULE_RECEIPT.md</w:t>
      </w:r>
      <w:r>
        <w:rPr>
          <w:b w:val="0"/>
          <w:i w:val="0"/>
        </w:rPr>
        <w:t xml:space="preserve">, </w:t>
      </w:r>
      <w:r>
        <w:rPr>
          <w:rFonts w:ascii="Consolas" w:hAnsi="Consolas"/>
          <w:b w:val="0"/>
          <w:i w:val="0"/>
          <w:sz w:val="17"/>
        </w:rPr>
        <w:t>USER_TEST_RESULTS.md</w:t>
      </w:r>
      <w:r>
        <w:rPr>
          <w:b w:val="0"/>
          <w:i w:val="0"/>
        </w:rPr>
        <w:t xml:space="preserve">, </w:t>
      </w:r>
      <w:r>
        <w:rPr>
          <w:rFonts w:ascii="Consolas" w:hAnsi="Consolas"/>
          <w:b w:val="0"/>
          <w:i w:val="0"/>
          <w:sz w:val="17"/>
        </w:rPr>
        <w:t>VENTURE_ECONOMICS.md</w:t>
      </w:r>
      <w:r>
        <w:rPr>
          <w:b w:val="0"/>
          <w:i w:val="0"/>
        </w:rPr>
        <w:t xml:space="preserve">, </w:t>
      </w:r>
      <w:r>
        <w:rPr>
          <w:rFonts w:ascii="Consolas" w:hAnsi="Consolas"/>
          <w:b w:val="0"/>
          <w:i w:val="0"/>
          <w:sz w:val="17"/>
        </w:rPr>
        <w:t>BUILD_LOG.md</w:t>
      </w:r>
      <w:r>
        <w:rPr>
          <w:b w:val="0"/>
          <w:i w:val="0"/>
        </w:rPr>
        <w:t xml:space="preserve">, </w:t>
      </w:r>
      <w:r>
        <w:rPr>
          <w:rFonts w:ascii="Consolas" w:hAnsi="Consolas"/>
          <w:b w:val="0"/>
          <w:i w:val="0"/>
          <w:sz w:val="17"/>
        </w:rPr>
        <w:t>TEAM_OWNERSHIP.md</w:t>
      </w:r>
      <w:r>
        <w:rPr>
          <w:b w:val="0"/>
          <w:i w:val="0"/>
        </w:rPr>
        <w:t xml:space="preserve">, </w:t>
      </w:r>
      <w:r>
        <w:rPr>
          <w:rFonts w:ascii="Consolas" w:hAnsi="Consolas"/>
          <w:b w:val="0"/>
          <w:i w:val="0"/>
          <w:sz w:val="17"/>
        </w:rPr>
        <w:t>LIMITATIONS.md</w:t>
      </w:r>
      <w:r>
        <w:rPr>
          <w:b w:val="0"/>
          <w:i w:val="0"/>
        </w:rPr>
        <w:t xml:space="preserve">, and </w:t>
      </w:r>
      <w:r>
        <w:rPr>
          <w:rFonts w:ascii="Consolas" w:hAnsi="Consolas"/>
          <w:b w:val="0"/>
          <w:i w:val="0"/>
          <w:sz w:val="17"/>
        </w:rPr>
        <w:t>QA_CHECKLIST.md</w:t>
      </w:r>
    </w:p>
    <w:p>
      <w:r>
        <w:rPr>
          <w:b w:val="0"/>
          <w:i w:val="0"/>
          <w:color w:val="64625B"/>
          <w:sz w:val="17"/>
        </w:rPr>
        <w:t>Evidence boundary: this document intentionally makes no claim of completed external usability results, revenue, retention, live crowd telemetry, or signed commercial commitments because those artifacts were not supplied. Modeled figures and planned tests are labeled throughout.</w:t>
      </w:r>
    </w:p>
    <w:sectPr w:rsidR="00FC693F" w:rsidRPr="0006063C" w:rsidSect="00034616">
      <w:footerReference w:type="default" r:id="rId11"/>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56E"/>
        <w:sz w:val="16"/>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0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Georgia" w:hAnsi="Georgia"/>
      <w:b/>
      <w:bCs/>
      <w:color w:val="20201D"/>
      <w:sz w:val="5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Georgia" w:hAnsi="Georgia"/>
      <w:b/>
      <w:bCs/>
      <w:color w:val="20201D"/>
      <w:sz w:val="3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Display" w:hAnsi="Aptos Display"/>
      <w:b/>
      <w:bCs/>
      <w:color w:val="9F2F2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Georgia" w:hAnsi="Georgia"/>
      <w:color w:val="20201D"/>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80"/>
      <w:ind w:left="259" w:right="173"/>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aydendbucher.github.io/hangtime/" TargetMode="External"/><Relationship Id="rId10" Type="http://schemas.openxmlformats.org/officeDocument/2006/relationships/hyperlink" Target="https://github.com/HaydenDBucher/hangtime"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Hangtime Venture Rubric Submission</dc:title>
  <dc:subject>Customer, hypothesis, working product, venture economics, evidence, and build ownership</dc:subject>
  <dc:creator>Hayden Bucher</dc:creator>
  <cp:keywords>Hangtime, venture, MVP, Ohio State, rubric</cp:keywords>
  <dc:description>generated by python-docx</dc:description>
  <cp:lastModifiedBy/>
  <cp:revision>1</cp:revision>
  <dcterms:created xsi:type="dcterms:W3CDTF">2013-12-23T23:15:00Z</dcterms:created>
  <dcterms:modified xsi:type="dcterms:W3CDTF">2013-12-23T23:15:00Z</dcterms:modified>
  <cp:category/>
</cp:coreProperties>
</file>