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B2545"/>
          <w:sz w:val="44"/>
        </w:rPr>
        <w:t>Stage 4 Handoff</w:t>
      </w:r>
    </w:p>
    <w:p>
      <w:r>
        <w:rPr>
          <w:i/>
        </w:rPr>
        <w:t>Milestone: RabbitMQ Async Analytics and Related Package Cleanup</w:t>
      </w:r>
    </w:p>
    <w:p>
      <w:r>
        <w:rPr>
          <w:b/>
        </w:rPr>
        <w:t xml:space="preserve">Scope note: </w:t>
      </w:r>
      <w:r>
        <w:t>This is a factual engineering handoff for later resume/project audit use. It is not written as resume bullets and does not market the work.</w:t>
      </w:r>
    </w:p>
    <w:p>
      <w:pPr>
        <w:pStyle w:val="Heading1"/>
      </w:pPr>
      <w:r>
        <w:t>Goal Of Milestone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656"/>
        <w:gridCol w:w="7416"/>
      </w:tblGrid>
      <w:tr>
        <w:tc>
          <w:tcPr>
            <w:tcW w:type="dxa" w:w="4680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Status</w:t>
            </w:r>
          </w:p>
        </w:tc>
        <w:tc>
          <w:tcPr>
            <w:tcW w:type="dxa" w:w="4680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Claim</w:t>
            </w:r>
          </w:p>
        </w:tc>
      </w:tr>
      <w:tr>
        <w:tc>
          <w:tcPr>
            <w:tcW w:type="dxa" w:w="1656"/>
            <w:shd w:fill="EAF4EA"/>
          </w:tcPr>
          <w:p>
            <w:r/>
            <w:r>
              <w:rPr>
                <w:rFonts w:ascii="Calibri" w:hAnsi="Calibri"/>
                <w:b/>
                <w:sz w:val="18"/>
              </w:rPr>
              <w:t>VERIFIED</w:t>
            </w:r>
          </w:p>
        </w:tc>
        <w:tc>
          <w:tcPr>
            <w:tcW w:type="dxa" w:w="7416"/>
          </w:tcPr>
          <w:p>
            <w:r/>
            <w:r>
              <w:rPr>
                <w:rFonts w:ascii="Calibri" w:hAnsi="Calibri"/>
                <w:b w:val="0"/>
                <w:sz w:val="18"/>
              </w:rPr>
              <w:t>Move redirect analytics out of the synchronous GET /go/{shortCode} request path and into RabbitMQ-backed async processing.</w:t>
            </w:r>
          </w:p>
        </w:tc>
      </w:tr>
      <w:tr>
        <w:tc>
          <w:tcPr>
            <w:tcW w:type="dxa" w:w="1656"/>
            <w:shd w:fill="EAF4EA"/>
          </w:tcPr>
          <w:p>
            <w:r/>
            <w:r>
              <w:rPr>
                <w:rFonts w:ascii="Calibri" w:hAnsi="Calibri"/>
                <w:b/>
                <w:sz w:val="18"/>
              </w:rPr>
              <w:t>VERIFIED</w:t>
            </w:r>
          </w:p>
        </w:tc>
        <w:tc>
          <w:tcPr>
            <w:tcW w:type="dxa" w:w="7416"/>
          </w:tcPr>
          <w:p>
            <w:r/>
            <w:r>
              <w:rPr>
                <w:rFonts w:ascii="Calibri" w:hAnsi="Calibri"/>
                <w:b w:val="0"/>
                <w:sz w:val="18"/>
              </w:rPr>
              <w:t>Preserve redirect behavior while updating AccessCount and LastAccessedAt through a background consumer.</w:t>
            </w:r>
          </w:p>
        </w:tc>
      </w:tr>
    </w:tbl>
    <w:p/>
    <w:p>
      <w:pPr>
        <w:pStyle w:val="Heading1"/>
      </w:pPr>
      <w:r>
        <w:t>Features Actually Completed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656"/>
        <w:gridCol w:w="7416"/>
      </w:tblGrid>
      <w:tr>
        <w:tc>
          <w:tcPr>
            <w:tcW w:type="dxa" w:w="4680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Status</w:t>
            </w:r>
          </w:p>
        </w:tc>
        <w:tc>
          <w:tcPr>
            <w:tcW w:type="dxa" w:w="4680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Claim</w:t>
            </w:r>
          </w:p>
        </w:tc>
      </w:tr>
      <w:tr>
        <w:tc>
          <w:tcPr>
            <w:tcW w:type="dxa" w:w="1656"/>
            <w:shd w:fill="EAF4EA"/>
          </w:tcPr>
          <w:p>
            <w:r/>
            <w:r>
              <w:rPr>
                <w:rFonts w:ascii="Calibri" w:hAnsi="Calibri"/>
                <w:b/>
                <w:sz w:val="18"/>
              </w:rPr>
              <w:t>VERIFIED</w:t>
            </w:r>
          </w:p>
        </w:tc>
        <w:tc>
          <w:tcPr>
            <w:tcW w:type="dxa" w:w="7416"/>
          </w:tcPr>
          <w:p>
            <w:r/>
            <w:r>
              <w:rPr>
                <w:rFonts w:ascii="Calibri" w:hAnsi="Calibri"/>
                <w:b w:val="0"/>
                <w:sz w:val="18"/>
              </w:rPr>
              <w:t>Added RabbitMQ service to Docker Compose in Docker/docker-compose.yml.</w:t>
            </w:r>
          </w:p>
        </w:tc>
      </w:tr>
      <w:tr>
        <w:tc>
          <w:tcPr>
            <w:tcW w:type="dxa" w:w="1656"/>
            <w:shd w:fill="EAF4EA"/>
          </w:tcPr>
          <w:p>
            <w:r/>
            <w:r>
              <w:rPr>
                <w:rFonts w:ascii="Calibri" w:hAnsi="Calibri"/>
                <w:b/>
                <w:sz w:val="18"/>
              </w:rPr>
              <w:t>VERIFIED</w:t>
            </w:r>
          </w:p>
        </w:tc>
        <w:tc>
          <w:tcPr>
            <w:tcW w:type="dxa" w:w="7416"/>
          </w:tcPr>
          <w:p>
            <w:r/>
            <w:r>
              <w:rPr>
                <w:rFonts w:ascii="Calibri" w:hAnsi="Calibri"/>
                <w:b w:val="0"/>
                <w:sz w:val="18"/>
              </w:rPr>
              <w:t>Added RabbitMQ configuration template values in .env.example.</w:t>
            </w:r>
          </w:p>
        </w:tc>
      </w:tr>
      <w:tr>
        <w:tc>
          <w:tcPr>
            <w:tcW w:type="dxa" w:w="1656"/>
            <w:shd w:fill="EAF4EA"/>
          </w:tcPr>
          <w:p>
            <w:r/>
            <w:r>
              <w:rPr>
                <w:rFonts w:ascii="Calibri" w:hAnsi="Calibri"/>
                <w:b/>
                <w:sz w:val="18"/>
              </w:rPr>
              <w:t>VERIFIED</w:t>
            </w:r>
          </w:p>
        </w:tc>
        <w:tc>
          <w:tcPr>
            <w:tcW w:type="dxa" w:w="7416"/>
          </w:tcPr>
          <w:p>
            <w:r/>
            <w:r>
              <w:rPr>
                <w:rFonts w:ascii="Calibri" w:hAnsi="Calibri"/>
                <w:b w:val="0"/>
                <w:sz w:val="18"/>
              </w:rPr>
              <w:t>Added RabbitMQ.Client package reference in url_shortening_service.csproj.</w:t>
            </w:r>
          </w:p>
        </w:tc>
      </w:tr>
      <w:tr>
        <w:tc>
          <w:tcPr>
            <w:tcW w:type="dxa" w:w="1656"/>
            <w:shd w:fill="EAF4EA"/>
          </w:tcPr>
          <w:p>
            <w:r/>
            <w:r>
              <w:rPr>
                <w:rFonts w:ascii="Calibri" w:hAnsi="Calibri"/>
                <w:b/>
                <w:sz w:val="18"/>
              </w:rPr>
              <w:t>VERIFIED</w:t>
            </w:r>
          </w:p>
        </w:tc>
        <w:tc>
          <w:tcPr>
            <w:tcW w:type="dxa" w:w="7416"/>
          </w:tcPr>
          <w:p>
            <w:r/>
            <w:r>
              <w:rPr>
                <w:rFonts w:ascii="Calibri" w:hAnsi="Calibri"/>
                <w:b w:val="0"/>
                <w:sz w:val="18"/>
              </w:rPr>
              <w:t>Added Models/ShortUrlAccessedEvent.cs message contract.</w:t>
            </w:r>
          </w:p>
        </w:tc>
      </w:tr>
      <w:tr>
        <w:tc>
          <w:tcPr>
            <w:tcW w:type="dxa" w:w="1656"/>
            <w:shd w:fill="EAF4EA"/>
          </w:tcPr>
          <w:p>
            <w:r/>
            <w:r>
              <w:rPr>
                <w:rFonts w:ascii="Calibri" w:hAnsi="Calibri"/>
                <w:b/>
                <w:sz w:val="18"/>
              </w:rPr>
              <w:t>VERIFIED</w:t>
            </w:r>
          </w:p>
        </w:tc>
        <w:tc>
          <w:tcPr>
            <w:tcW w:type="dxa" w:w="7416"/>
          </w:tcPr>
          <w:p>
            <w:r/>
            <w:r>
              <w:rPr>
                <w:rFonts w:ascii="Calibri" w:hAnsi="Calibri"/>
                <w:b w:val="0"/>
                <w:sz w:val="18"/>
              </w:rPr>
              <w:t>Added Services/ShortUrlAnalyticsPublisher.cs to publish redirect analytics events.</w:t>
            </w:r>
          </w:p>
        </w:tc>
      </w:tr>
      <w:tr>
        <w:tc>
          <w:tcPr>
            <w:tcW w:type="dxa" w:w="1656"/>
            <w:shd w:fill="EAF4EA"/>
          </w:tcPr>
          <w:p>
            <w:r/>
            <w:r>
              <w:rPr>
                <w:rFonts w:ascii="Calibri" w:hAnsi="Calibri"/>
                <w:b/>
                <w:sz w:val="18"/>
              </w:rPr>
              <w:t>VERIFIED</w:t>
            </w:r>
          </w:p>
        </w:tc>
        <w:tc>
          <w:tcPr>
            <w:tcW w:type="dxa" w:w="7416"/>
          </w:tcPr>
          <w:p>
            <w:r/>
            <w:r>
              <w:rPr>
                <w:rFonts w:ascii="Calibri" w:hAnsi="Calibri"/>
                <w:b w:val="0"/>
                <w:sz w:val="18"/>
              </w:rPr>
              <w:t>Added Services/ShortUrlAnalyticsConsumerService.cs to consume events and update PostgreSQL.</w:t>
            </w:r>
          </w:p>
        </w:tc>
      </w:tr>
      <w:tr>
        <w:tc>
          <w:tcPr>
            <w:tcW w:type="dxa" w:w="1656"/>
            <w:shd w:fill="EAF4EA"/>
          </w:tcPr>
          <w:p>
            <w:r/>
            <w:r>
              <w:rPr>
                <w:rFonts w:ascii="Calibri" w:hAnsi="Calibri"/>
                <w:b/>
                <w:sz w:val="18"/>
              </w:rPr>
              <w:t>VERIFIED</w:t>
            </w:r>
          </w:p>
        </w:tc>
        <w:tc>
          <w:tcPr>
            <w:tcW w:type="dxa" w:w="7416"/>
          </w:tcPr>
          <w:p>
            <w:r/>
            <w:r>
              <w:rPr>
                <w:rFonts w:ascii="Calibri" w:hAnsi="Calibri"/>
                <w:b w:val="0"/>
                <w:sz w:val="18"/>
              </w:rPr>
              <w:t>Updated Controllers/UrlRedirectController.cs to publish analytics events instead of directly updating analytics.</w:t>
            </w:r>
          </w:p>
        </w:tc>
      </w:tr>
      <w:tr>
        <w:tc>
          <w:tcPr>
            <w:tcW w:type="dxa" w:w="1656"/>
            <w:shd w:fill="EAF4EA"/>
          </w:tcPr>
          <w:p>
            <w:r/>
            <w:r>
              <w:rPr>
                <w:rFonts w:ascii="Calibri" w:hAnsi="Calibri"/>
                <w:b/>
                <w:sz w:val="18"/>
              </w:rPr>
              <w:t>VERIFIED</w:t>
            </w:r>
          </w:p>
        </w:tc>
        <w:tc>
          <w:tcPr>
            <w:tcW w:type="dxa" w:w="7416"/>
          </w:tcPr>
          <w:p>
            <w:r/>
            <w:r>
              <w:rPr>
                <w:rFonts w:ascii="Calibri" w:hAnsi="Calibri"/>
                <w:b w:val="0"/>
                <w:sz w:val="18"/>
              </w:rPr>
              <w:t>Registered publisher and consumer in Program.cs.</w:t>
            </w:r>
          </w:p>
        </w:tc>
      </w:tr>
      <w:tr>
        <w:tc>
          <w:tcPr>
            <w:tcW w:type="dxa" w:w="1656"/>
            <w:shd w:fill="EAF4EA"/>
          </w:tcPr>
          <w:p>
            <w:r/>
            <w:r>
              <w:rPr>
                <w:rFonts w:ascii="Calibri" w:hAnsi="Calibri"/>
                <w:b/>
                <w:sz w:val="18"/>
              </w:rPr>
              <w:t>VERIFIED</w:t>
            </w:r>
          </w:p>
        </w:tc>
        <w:tc>
          <w:tcPr>
            <w:tcW w:type="dxa" w:w="7416"/>
          </w:tcPr>
          <w:p>
            <w:r/>
            <w:r>
              <w:rPr>
                <w:rFonts w:ascii="Calibri" w:hAnsi="Calibri"/>
                <w:b w:val="0"/>
                <w:sz w:val="18"/>
              </w:rPr>
              <w:t>Resolved Microsoft.OpenApi NU1903 vulnerability warning by pinning Microsoft.OpenApi to 2.7.5.</w:t>
            </w:r>
          </w:p>
        </w:tc>
      </w:tr>
    </w:tbl>
    <w:p/>
    <w:p>
      <w:pPr>
        <w:pStyle w:val="Heading1"/>
      </w:pPr>
      <w:r>
        <w:t>Features Partially Completed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656"/>
        <w:gridCol w:w="7416"/>
      </w:tblGrid>
      <w:tr>
        <w:tc>
          <w:tcPr>
            <w:tcW w:type="dxa" w:w="4680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Status</w:t>
            </w:r>
          </w:p>
        </w:tc>
        <w:tc>
          <w:tcPr>
            <w:tcW w:type="dxa" w:w="4680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Claim</w:t>
            </w:r>
          </w:p>
        </w:tc>
      </w:tr>
      <w:tr>
        <w:tc>
          <w:tcPr>
            <w:tcW w:type="dxa" w:w="1656"/>
            <w:shd w:fill="FFF4CC"/>
          </w:tcPr>
          <w:p>
            <w:r/>
            <w:r>
              <w:rPr>
                <w:rFonts w:ascii="Calibri" w:hAnsi="Calibri"/>
                <w:b/>
                <w:sz w:val="18"/>
              </w:rPr>
              <w:t>PARTIAL</w:t>
            </w:r>
          </w:p>
        </w:tc>
        <w:tc>
          <w:tcPr>
            <w:tcW w:type="dxa" w:w="7416"/>
          </w:tcPr>
          <w:p>
            <w:r/>
            <w:r>
              <w:rPr>
                <w:rFonts w:ascii="Calibri" w:hAnsi="Calibri"/>
                <w:b w:val="0"/>
                <w:sz w:val="18"/>
              </w:rPr>
              <w:t>RabbitMQ retry behavior exists for startup/connection failure, but no retry limit, exponential backoff, or dead-letter queue exists.</w:t>
            </w:r>
          </w:p>
        </w:tc>
      </w:tr>
      <w:tr>
        <w:tc>
          <w:tcPr>
            <w:tcW w:type="dxa" w:w="1656"/>
            <w:shd w:fill="FFF4CC"/>
          </w:tcPr>
          <w:p>
            <w:r/>
            <w:r>
              <w:rPr>
                <w:rFonts w:ascii="Calibri" w:hAnsi="Calibri"/>
                <w:b/>
                <w:sz w:val="18"/>
              </w:rPr>
              <w:t>PARTIAL</w:t>
            </w:r>
          </w:p>
        </w:tc>
        <w:tc>
          <w:tcPr>
            <w:tcW w:type="dxa" w:w="7416"/>
          </w:tcPr>
          <w:p>
            <w:r/>
            <w:r>
              <w:rPr>
                <w:rFonts w:ascii="Calibri" w:hAnsi="Calibri"/>
                <w:b w:val="0"/>
                <w:sz w:val="18"/>
              </w:rPr>
              <w:t>Analytics processing is async and functional, but the worker still runs inside the API process rather than as a separate worker container.</w:t>
            </w:r>
          </w:p>
        </w:tc>
      </w:tr>
    </w:tbl>
    <w:p/>
    <w:p>
      <w:pPr>
        <w:pStyle w:val="Heading1"/>
      </w:pPr>
      <w:r>
        <w:t>Architecture And Design Decisions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656"/>
        <w:gridCol w:w="7416"/>
      </w:tblGrid>
      <w:tr>
        <w:tc>
          <w:tcPr>
            <w:tcW w:type="dxa" w:w="4680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Status</w:t>
            </w:r>
          </w:p>
        </w:tc>
        <w:tc>
          <w:tcPr>
            <w:tcW w:type="dxa" w:w="4680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Claim</w:t>
            </w:r>
          </w:p>
        </w:tc>
      </w:tr>
      <w:tr>
        <w:tc>
          <w:tcPr>
            <w:tcW w:type="dxa" w:w="1656"/>
            <w:shd w:fill="EAF4EA"/>
          </w:tcPr>
          <w:p>
            <w:r/>
            <w:r>
              <w:rPr>
                <w:rFonts w:ascii="Calibri" w:hAnsi="Calibri"/>
                <w:b/>
                <w:sz w:val="18"/>
              </w:rPr>
              <w:t>VERIFIED</w:t>
            </w:r>
          </w:p>
        </w:tc>
        <w:tc>
          <w:tcPr>
            <w:tcW w:type="dxa" w:w="7416"/>
          </w:tcPr>
          <w:p>
            <w:r/>
            <w:r>
              <w:rPr>
                <w:rFonts w:ascii="Calibri" w:hAnsi="Calibri"/>
                <w:b w:val="0"/>
                <w:sz w:val="18"/>
              </w:rPr>
              <w:t>Redirect endpoint remains responsible for resolving the destination URL and returning a redirect.</w:t>
            </w:r>
          </w:p>
        </w:tc>
      </w:tr>
      <w:tr>
        <w:tc>
          <w:tcPr>
            <w:tcW w:type="dxa" w:w="1656"/>
            <w:shd w:fill="EAF4EA"/>
          </w:tcPr>
          <w:p>
            <w:r/>
            <w:r>
              <w:rPr>
                <w:rFonts w:ascii="Calibri" w:hAnsi="Calibri"/>
                <w:b/>
                <w:sz w:val="18"/>
              </w:rPr>
              <w:t>VERIFIED</w:t>
            </w:r>
          </w:p>
        </w:tc>
        <w:tc>
          <w:tcPr>
            <w:tcW w:type="dxa" w:w="7416"/>
          </w:tcPr>
          <w:p>
            <w:r/>
            <w:r>
              <w:rPr>
                <w:rFonts w:ascii="Calibri" w:hAnsi="Calibri"/>
                <w:b w:val="0"/>
                <w:sz w:val="18"/>
              </w:rPr>
              <w:t>Analytics update became an async side effect via RabbitMQ.</w:t>
            </w:r>
          </w:p>
        </w:tc>
      </w:tr>
      <w:tr>
        <w:tc>
          <w:tcPr>
            <w:tcW w:type="dxa" w:w="1656"/>
            <w:shd w:fill="EAF4EA"/>
          </w:tcPr>
          <w:p>
            <w:r/>
            <w:r>
              <w:rPr>
                <w:rFonts w:ascii="Calibri" w:hAnsi="Calibri"/>
                <w:b/>
                <w:sz w:val="18"/>
              </w:rPr>
              <w:t>VERIFIED</w:t>
            </w:r>
          </w:p>
        </w:tc>
        <w:tc>
          <w:tcPr>
            <w:tcW w:type="dxa" w:w="7416"/>
          </w:tcPr>
          <w:p>
            <w:r/>
            <w:r>
              <w:rPr>
                <w:rFonts w:ascii="Calibri" w:hAnsi="Calibri"/>
                <w:b w:val="0"/>
                <w:sz w:val="18"/>
              </w:rPr>
              <w:t>RabbitMQ queue name is short-url-analytics.</w:t>
            </w:r>
          </w:p>
        </w:tc>
      </w:tr>
      <w:tr>
        <w:tc>
          <w:tcPr>
            <w:tcW w:type="dxa" w:w="1656"/>
            <w:shd w:fill="EAF4EA"/>
          </w:tcPr>
          <w:p>
            <w:r/>
            <w:r>
              <w:rPr>
                <w:rFonts w:ascii="Calibri" w:hAnsi="Calibri"/>
                <w:b/>
                <w:sz w:val="18"/>
              </w:rPr>
              <w:t>VERIFIED</w:t>
            </w:r>
          </w:p>
        </w:tc>
        <w:tc>
          <w:tcPr>
            <w:tcW w:type="dxa" w:w="7416"/>
          </w:tcPr>
          <w:p>
            <w:r/>
            <w:r>
              <w:rPr>
                <w:rFonts w:ascii="Calibri" w:hAnsi="Calibri"/>
                <w:b w:val="0"/>
                <w:sz w:val="18"/>
              </w:rPr>
              <w:t>Queue is declared durable and messages are marked persistent.</w:t>
            </w:r>
          </w:p>
        </w:tc>
      </w:tr>
      <w:tr>
        <w:tc>
          <w:tcPr>
            <w:tcW w:type="dxa" w:w="1656"/>
            <w:shd w:fill="EAF4EA"/>
          </w:tcPr>
          <w:p>
            <w:r/>
            <w:r>
              <w:rPr>
                <w:rFonts w:ascii="Calibri" w:hAnsi="Calibri"/>
                <w:b/>
                <w:sz w:val="18"/>
              </w:rPr>
              <w:t>VERIFIED</w:t>
            </w:r>
          </w:p>
        </w:tc>
        <w:tc>
          <w:tcPr>
            <w:tcW w:type="dxa" w:w="7416"/>
          </w:tcPr>
          <w:p>
            <w:r/>
            <w:r>
              <w:rPr>
                <w:rFonts w:ascii="Calibri" w:hAnsi="Calibri"/>
                <w:b w:val="0"/>
                <w:sz w:val="18"/>
              </w:rPr>
              <w:t>Consumer uses manual acknowledgement with autoAck: false.</w:t>
            </w:r>
          </w:p>
        </w:tc>
      </w:tr>
      <w:tr>
        <w:tc>
          <w:tcPr>
            <w:tcW w:type="dxa" w:w="1656"/>
            <w:shd w:fill="EAF4EA"/>
          </w:tcPr>
          <w:p>
            <w:r/>
            <w:r>
              <w:rPr>
                <w:rFonts w:ascii="Calibri" w:hAnsi="Calibri"/>
                <w:b/>
                <w:sz w:val="18"/>
              </w:rPr>
              <w:t>VERIFIED</w:t>
            </w:r>
          </w:p>
        </w:tc>
        <w:tc>
          <w:tcPr>
            <w:tcW w:type="dxa" w:w="7416"/>
          </w:tcPr>
          <w:p>
            <w:r/>
            <w:r>
              <w:rPr>
                <w:rFonts w:ascii="Calibri" w:hAnsi="Calibri"/>
                <w:b w:val="0"/>
                <w:sz w:val="18"/>
              </w:rPr>
              <w:t>Invalid analytics messages are acknowledged and discarded instead of requeued.</w:t>
            </w:r>
          </w:p>
        </w:tc>
      </w:tr>
      <w:tr>
        <w:tc>
          <w:tcPr>
            <w:tcW w:type="dxa" w:w="1656"/>
            <w:shd w:fill="EAF4EA"/>
          </w:tcPr>
          <w:p>
            <w:r/>
            <w:r>
              <w:rPr>
                <w:rFonts w:ascii="Calibri" w:hAnsi="Calibri"/>
                <w:b/>
                <w:sz w:val="18"/>
              </w:rPr>
              <w:t>VERIFIED</w:t>
            </w:r>
          </w:p>
        </w:tc>
        <w:tc>
          <w:tcPr>
            <w:tcW w:type="dxa" w:w="7416"/>
          </w:tcPr>
          <w:p>
            <w:r/>
            <w:r>
              <w:rPr>
                <w:rFonts w:ascii="Calibri" w:hAnsi="Calibri"/>
                <w:b w:val="0"/>
                <w:sz w:val="18"/>
              </w:rPr>
              <w:t>Consumer uses IServiceScopeFactory to create a scoped AppDbContext per message.</w:t>
            </w:r>
          </w:p>
        </w:tc>
      </w:tr>
      <w:tr>
        <w:tc>
          <w:tcPr>
            <w:tcW w:type="dxa" w:w="1656"/>
            <w:shd w:fill="EAF4EA"/>
          </w:tcPr>
          <w:p>
            <w:r/>
            <w:r>
              <w:rPr>
                <w:rFonts w:ascii="Calibri" w:hAnsi="Calibri"/>
                <w:b/>
                <w:sz w:val="18"/>
              </w:rPr>
              <w:t>VERIFIED</w:t>
            </w:r>
          </w:p>
        </w:tc>
        <w:tc>
          <w:tcPr>
            <w:tcW w:type="dxa" w:w="7416"/>
          </w:tcPr>
          <w:p>
            <w:r/>
            <w:r>
              <w:rPr>
                <w:rFonts w:ascii="Calibri" w:hAnsi="Calibri"/>
                <w:b w:val="0"/>
                <w:sz w:val="18"/>
              </w:rPr>
              <w:t>prefetchCount: 1 was used to process one unacknowledged message at a time.</w:t>
            </w:r>
          </w:p>
        </w:tc>
      </w:tr>
    </w:tbl>
    <w:p/>
    <w:p>
      <w:pPr>
        <w:pStyle w:val="Heading1"/>
      </w:pPr>
      <w:r>
        <w:t>Alternatives Considered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656"/>
        <w:gridCol w:w="7416"/>
      </w:tblGrid>
      <w:tr>
        <w:tc>
          <w:tcPr>
            <w:tcW w:type="dxa" w:w="4680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Status</w:t>
            </w:r>
          </w:p>
        </w:tc>
        <w:tc>
          <w:tcPr>
            <w:tcW w:type="dxa" w:w="4680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Claim</w:t>
            </w:r>
          </w:p>
        </w:tc>
      </w:tr>
      <w:tr>
        <w:tc>
          <w:tcPr>
            <w:tcW w:type="dxa" w:w="1656"/>
            <w:shd w:fill="EAF4EA"/>
          </w:tcPr>
          <w:p>
            <w:r/>
            <w:r>
              <w:rPr>
                <w:rFonts w:ascii="Calibri" w:hAnsi="Calibri"/>
                <w:b/>
                <w:sz w:val="18"/>
              </w:rPr>
              <w:t>VERIFIED</w:t>
            </w:r>
          </w:p>
        </w:tc>
        <w:tc>
          <w:tcPr>
            <w:tcW w:type="dxa" w:w="7416"/>
          </w:tcPr>
          <w:p>
            <w:r/>
            <w:r>
              <w:rPr>
                <w:rFonts w:ascii="Calibri" w:hAnsi="Calibri"/>
                <w:b w:val="0"/>
                <w:sz w:val="18"/>
              </w:rPr>
              <w:t>Direct PostgreSQL analytics update inside the redirect request was replaced because analytics is secondary to redirect response time.</w:t>
            </w:r>
          </w:p>
        </w:tc>
      </w:tr>
      <w:tr>
        <w:tc>
          <w:tcPr>
            <w:tcW w:type="dxa" w:w="1656"/>
            <w:shd w:fill="EAF4EA"/>
          </w:tcPr>
          <w:p>
            <w:r/>
            <w:r>
              <w:rPr>
                <w:rFonts w:ascii="Calibri" w:hAnsi="Calibri"/>
                <w:b/>
                <w:sz w:val="18"/>
              </w:rPr>
              <w:t>VERIFIED</w:t>
            </w:r>
          </w:p>
        </w:tc>
        <w:tc>
          <w:tcPr>
            <w:tcW w:type="dxa" w:w="7416"/>
          </w:tcPr>
          <w:p>
            <w:r/>
            <w:r>
              <w:rPr>
                <w:rFonts w:ascii="Calibri" w:hAnsi="Calibri"/>
                <w:b w:val="0"/>
                <w:sz w:val="18"/>
              </w:rPr>
              <w:t>In-memory background queue was discussed and rejected conceptually because messages would be lost if the API process crashed.</w:t>
            </w:r>
          </w:p>
        </w:tc>
      </w:tr>
      <w:tr>
        <w:tc>
          <w:tcPr>
            <w:tcW w:type="dxa" w:w="1656"/>
            <w:shd w:fill="EAF4EA"/>
          </w:tcPr>
          <w:p>
            <w:r/>
            <w:r>
              <w:rPr>
                <w:rFonts w:ascii="Calibri" w:hAnsi="Calibri"/>
                <w:b/>
                <w:sz w:val="18"/>
              </w:rPr>
              <w:t>VERIFIED</w:t>
            </w:r>
          </w:p>
        </w:tc>
        <w:tc>
          <w:tcPr>
            <w:tcW w:type="dxa" w:w="7416"/>
          </w:tcPr>
          <w:p>
            <w:r/>
            <w:r>
              <w:rPr>
                <w:rFonts w:ascii="Calibri" w:hAnsi="Calibri"/>
                <w:b w:val="0"/>
                <w:sz w:val="18"/>
              </w:rPr>
              <w:t>Separate worker container was discussed as a future architecture, but not implemented for this milestone.</w:t>
            </w:r>
          </w:p>
        </w:tc>
      </w:tr>
    </w:tbl>
    <w:p/>
    <w:p>
      <w:pPr>
        <w:pStyle w:val="Heading1"/>
      </w:pPr>
      <w:r>
        <w:t>Problems And Bugs Encountered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656"/>
        <w:gridCol w:w="7416"/>
      </w:tblGrid>
      <w:tr>
        <w:tc>
          <w:tcPr>
            <w:tcW w:type="dxa" w:w="4680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Status</w:t>
            </w:r>
          </w:p>
        </w:tc>
        <w:tc>
          <w:tcPr>
            <w:tcW w:type="dxa" w:w="4680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Claim</w:t>
            </w:r>
          </w:p>
        </w:tc>
      </w:tr>
      <w:tr>
        <w:tc>
          <w:tcPr>
            <w:tcW w:type="dxa" w:w="1656"/>
            <w:shd w:fill="EAF4EA"/>
          </w:tcPr>
          <w:p>
            <w:r/>
            <w:r>
              <w:rPr>
                <w:rFonts w:ascii="Calibri" w:hAnsi="Calibri"/>
                <w:b/>
                <w:sz w:val="18"/>
              </w:rPr>
              <w:t>VERIFIED</w:t>
            </w:r>
          </w:p>
        </w:tc>
        <w:tc>
          <w:tcPr>
            <w:tcW w:type="dxa" w:w="7416"/>
          </w:tcPr>
          <w:p>
            <w:r/>
            <w:r>
              <w:rPr>
                <w:rFonts w:ascii="Calibri" w:hAnsi="Calibri"/>
                <w:b w:val="0"/>
                <w:sz w:val="18"/>
              </w:rPr>
              <w:t>RabbitMQ connection errors occurred initially at container startup because the API/consumer started before RabbitMQ was ready.</w:t>
            </w:r>
          </w:p>
        </w:tc>
      </w:tr>
      <w:tr>
        <w:tc>
          <w:tcPr>
            <w:tcW w:type="dxa" w:w="1656"/>
            <w:shd w:fill="EAF4EA"/>
          </w:tcPr>
          <w:p>
            <w:r/>
            <w:r>
              <w:rPr>
                <w:rFonts w:ascii="Calibri" w:hAnsi="Calibri"/>
                <w:b/>
                <w:sz w:val="18"/>
              </w:rPr>
              <w:t>VERIFIED</w:t>
            </w:r>
          </w:p>
        </w:tc>
        <w:tc>
          <w:tcPr>
            <w:tcW w:type="dxa" w:w="7416"/>
          </w:tcPr>
          <w:p>
            <w:r/>
            <w:r>
              <w:rPr>
                <w:rFonts w:ascii="Calibri" w:hAnsi="Calibri"/>
                <w:b w:val="0"/>
                <w:sz w:val="18"/>
              </w:rPr>
              <w:t>The startup connection issue resolved after retry behavior allowed the consumer to reconnect.</w:t>
            </w:r>
          </w:p>
        </w:tc>
      </w:tr>
      <w:tr>
        <w:tc>
          <w:tcPr>
            <w:tcW w:type="dxa" w:w="1656"/>
            <w:shd w:fill="EAF4EA"/>
          </w:tcPr>
          <w:p>
            <w:r/>
            <w:r>
              <w:rPr>
                <w:rFonts w:ascii="Calibri" w:hAnsi="Calibri"/>
                <w:b/>
                <w:sz w:val="18"/>
              </w:rPr>
              <w:t>VERIFIED</w:t>
            </w:r>
          </w:p>
        </w:tc>
        <w:tc>
          <w:tcPr>
            <w:tcW w:type="dxa" w:w="7416"/>
          </w:tcPr>
          <w:p>
            <w:r/>
            <w:r>
              <w:rPr>
                <w:rFonts w:ascii="Calibri" w:hAnsi="Calibri"/>
                <w:b w:val="0"/>
                <w:sz w:val="18"/>
              </w:rPr>
              <w:t>Microsoft.OpenApi 2.0.0 triggered NU1903 high severity vulnerability warning.</w:t>
            </w:r>
          </w:p>
        </w:tc>
      </w:tr>
      <w:tr>
        <w:tc>
          <w:tcPr>
            <w:tcW w:type="dxa" w:w="1656"/>
            <w:shd w:fill="EAF4EA"/>
          </w:tcPr>
          <w:p>
            <w:r/>
            <w:r>
              <w:rPr>
                <w:rFonts w:ascii="Calibri" w:hAnsi="Calibri"/>
                <w:b/>
                <w:sz w:val="18"/>
              </w:rPr>
              <w:t>VERIFIED</w:t>
            </w:r>
          </w:p>
        </w:tc>
        <w:tc>
          <w:tcPr>
            <w:tcW w:type="dxa" w:w="7416"/>
          </w:tcPr>
          <w:p>
            <w:r/>
            <w:r>
              <w:rPr>
                <w:rFonts w:ascii="Calibri" w:hAnsi="Calibri"/>
                <w:b w:val="0"/>
                <w:sz w:val="18"/>
              </w:rPr>
              <w:t>Updating Microsoft.AspNetCore.OpenApi alone did not remove the warning.</w:t>
            </w:r>
          </w:p>
        </w:tc>
      </w:tr>
      <w:tr>
        <w:tc>
          <w:tcPr>
            <w:tcW w:type="dxa" w:w="1656"/>
            <w:shd w:fill="EAF4EA"/>
          </w:tcPr>
          <w:p>
            <w:r/>
            <w:r>
              <w:rPr>
                <w:rFonts w:ascii="Calibri" w:hAnsi="Calibri"/>
                <w:b/>
                <w:sz w:val="18"/>
              </w:rPr>
              <w:t>VERIFIED</w:t>
            </w:r>
          </w:p>
        </w:tc>
        <w:tc>
          <w:tcPr>
            <w:tcW w:type="dxa" w:w="7416"/>
          </w:tcPr>
          <w:p>
            <w:r/>
            <w:r>
              <w:rPr>
                <w:rFonts w:ascii="Calibri" w:hAnsi="Calibri"/>
                <w:b w:val="0"/>
                <w:sz w:val="18"/>
              </w:rPr>
              <w:t>Adding direct Microsoft.OpenApi 2.7.5 removed the warning.</w:t>
            </w:r>
          </w:p>
        </w:tc>
      </w:tr>
      <w:tr>
        <w:tc>
          <w:tcPr>
            <w:tcW w:type="dxa" w:w="1656"/>
            <w:shd w:fill="EAF4EA"/>
          </w:tcPr>
          <w:p>
            <w:r/>
            <w:r>
              <w:rPr>
                <w:rFonts w:ascii="Calibri" w:hAnsi="Calibri"/>
                <w:b/>
                <w:sz w:val="18"/>
              </w:rPr>
              <w:t>VERIFIED</w:t>
            </w:r>
          </w:p>
        </w:tc>
        <w:tc>
          <w:tcPr>
            <w:tcW w:type="dxa" w:w="7416"/>
          </w:tcPr>
          <w:p>
            <w:r/>
            <w:r>
              <w:rPr>
                <w:rFonts w:ascii="Calibri" w:hAnsi="Calibri"/>
                <w:b w:val="0"/>
                <w:sz w:val="18"/>
              </w:rPr>
              <w:t>Current working tree has one uncommitted spelling-only change in Models/ShortUrlAccessedEvent.cs.</w:t>
            </w:r>
          </w:p>
        </w:tc>
      </w:tr>
    </w:tbl>
    <w:p/>
    <w:p>
      <w:pPr>
        <w:pStyle w:val="Heading1"/>
      </w:pPr>
      <w:r>
        <w:t>Debugging And Resolution Approach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656"/>
        <w:gridCol w:w="7416"/>
      </w:tblGrid>
      <w:tr>
        <w:tc>
          <w:tcPr>
            <w:tcW w:type="dxa" w:w="4680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Status</w:t>
            </w:r>
          </w:p>
        </w:tc>
        <w:tc>
          <w:tcPr>
            <w:tcW w:type="dxa" w:w="4680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Claim</w:t>
            </w:r>
          </w:p>
        </w:tc>
      </w:tr>
      <w:tr>
        <w:tc>
          <w:tcPr>
            <w:tcW w:type="dxa" w:w="1656"/>
            <w:shd w:fill="EAF4EA"/>
          </w:tcPr>
          <w:p>
            <w:r/>
            <w:r>
              <w:rPr>
                <w:rFonts w:ascii="Calibri" w:hAnsi="Calibri"/>
                <w:b/>
                <w:sz w:val="18"/>
              </w:rPr>
              <w:t>VERIFIED</w:t>
            </w:r>
          </w:p>
        </w:tc>
        <w:tc>
          <w:tcPr>
            <w:tcW w:type="dxa" w:w="7416"/>
          </w:tcPr>
          <w:p>
            <w:r/>
            <w:r>
              <w:rPr>
                <w:rFonts w:ascii="Calibri" w:hAnsi="Calibri"/>
                <w:b w:val="0"/>
                <w:sz w:val="18"/>
              </w:rPr>
              <w:t>Used docker compose --env-file .env -f Docker/docker-compose.yml config to validate environment variable substitution.</w:t>
            </w:r>
          </w:p>
        </w:tc>
      </w:tr>
      <w:tr>
        <w:tc>
          <w:tcPr>
            <w:tcW w:type="dxa" w:w="1656"/>
            <w:shd w:fill="EAF4EA"/>
          </w:tcPr>
          <w:p>
            <w:r/>
            <w:r>
              <w:rPr>
                <w:rFonts w:ascii="Calibri" w:hAnsi="Calibri"/>
                <w:b/>
                <w:sz w:val="18"/>
              </w:rPr>
              <w:t>VERIFIED</w:t>
            </w:r>
          </w:p>
        </w:tc>
        <w:tc>
          <w:tcPr>
            <w:tcW w:type="dxa" w:w="7416"/>
          </w:tcPr>
          <w:p>
            <w:r/>
            <w:r>
              <w:rPr>
                <w:rFonts w:ascii="Calibri" w:hAnsi="Calibri"/>
                <w:b w:val="0"/>
                <w:sz w:val="18"/>
              </w:rPr>
              <w:t>Confirmed RabbitMQ dashboard showed short-url-analytics queue, one connection, one channel, and one consumer.</w:t>
            </w:r>
          </w:p>
        </w:tc>
      </w:tr>
      <w:tr>
        <w:tc>
          <w:tcPr>
            <w:tcW w:type="dxa" w:w="1656"/>
            <w:shd w:fill="EAF4EA"/>
          </w:tcPr>
          <w:p>
            <w:r/>
            <w:r>
              <w:rPr>
                <w:rFonts w:ascii="Calibri" w:hAnsi="Calibri"/>
                <w:b/>
                <w:sz w:val="18"/>
              </w:rPr>
              <w:t>VERIFIED</w:t>
            </w:r>
          </w:p>
        </w:tc>
        <w:tc>
          <w:tcPr>
            <w:tcW w:type="dxa" w:w="7416"/>
          </w:tcPr>
          <w:p>
            <w:r/>
            <w:r>
              <w:rPr>
                <w:rFonts w:ascii="Calibri" w:hAnsi="Calibri"/>
                <w:b w:val="0"/>
                <w:sz w:val="18"/>
              </w:rPr>
              <w:t>Confirmed redirect/stat flow updated analytics after RabbitMQ processing.</w:t>
            </w:r>
          </w:p>
        </w:tc>
      </w:tr>
      <w:tr>
        <w:tc>
          <w:tcPr>
            <w:tcW w:type="dxa" w:w="1656"/>
            <w:shd w:fill="EAF4EA"/>
          </w:tcPr>
          <w:p>
            <w:r/>
            <w:r>
              <w:rPr>
                <w:rFonts w:ascii="Calibri" w:hAnsi="Calibri"/>
                <w:b/>
                <w:sz w:val="18"/>
              </w:rPr>
              <w:t>VERIFIED</w:t>
            </w:r>
          </w:p>
        </w:tc>
        <w:tc>
          <w:tcPr>
            <w:tcW w:type="dxa" w:w="7416"/>
          </w:tcPr>
          <w:p>
            <w:r/>
            <w:r>
              <w:rPr>
                <w:rFonts w:ascii="Calibri" w:hAnsi="Calibri"/>
                <w:b w:val="0"/>
                <w:sz w:val="18"/>
              </w:rPr>
              <w:t>Used dotnet build --no-restore; latest observed result: build succeeded with 0 Warning(s), 0 Error(s).</w:t>
            </w:r>
          </w:p>
        </w:tc>
      </w:tr>
    </w:tbl>
    <w:p/>
    <w:p>
      <w:pPr>
        <w:pStyle w:val="Heading1"/>
      </w:pPr>
      <w:r>
        <w:t>Technical Concepts Learned Or Demonstrated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656"/>
        <w:gridCol w:w="7416"/>
      </w:tblGrid>
      <w:tr>
        <w:tc>
          <w:tcPr>
            <w:tcW w:type="dxa" w:w="4680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Status</w:t>
            </w:r>
          </w:p>
        </w:tc>
        <w:tc>
          <w:tcPr>
            <w:tcW w:type="dxa" w:w="4680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Claim</w:t>
            </w:r>
          </w:p>
        </w:tc>
      </w:tr>
      <w:tr>
        <w:tc>
          <w:tcPr>
            <w:tcW w:type="dxa" w:w="1656"/>
            <w:shd w:fill="EAF4EA"/>
          </w:tcPr>
          <w:p>
            <w:r/>
            <w:r>
              <w:rPr>
                <w:rFonts w:ascii="Calibri" w:hAnsi="Calibri"/>
                <w:b/>
                <w:sz w:val="18"/>
              </w:rPr>
              <w:t>VERIFIED</w:t>
            </w:r>
          </w:p>
        </w:tc>
        <w:tc>
          <w:tcPr>
            <w:tcW w:type="dxa" w:w="7416"/>
          </w:tcPr>
          <w:p>
            <w:r/>
            <w:r>
              <w:rPr>
                <w:rFonts w:ascii="Calibri" w:hAnsi="Calibri"/>
                <w:b w:val="0"/>
                <w:sz w:val="18"/>
              </w:rPr>
              <w:t>Message broker role in decoupling request-response work from side effects.</w:t>
            </w:r>
          </w:p>
        </w:tc>
      </w:tr>
      <w:tr>
        <w:tc>
          <w:tcPr>
            <w:tcW w:type="dxa" w:w="1656"/>
            <w:shd w:fill="EAF4EA"/>
          </w:tcPr>
          <w:p>
            <w:r/>
            <w:r>
              <w:rPr>
                <w:rFonts w:ascii="Calibri" w:hAnsi="Calibri"/>
                <w:b/>
                <w:sz w:val="18"/>
              </w:rPr>
              <w:t>VERIFIED</w:t>
            </w:r>
          </w:p>
        </w:tc>
        <w:tc>
          <w:tcPr>
            <w:tcW w:type="dxa" w:w="7416"/>
          </w:tcPr>
          <w:p>
            <w:r/>
            <w:r>
              <w:rPr>
                <w:rFonts w:ascii="Calibri" w:hAnsi="Calibri"/>
                <w:b w:val="0"/>
                <w:sz w:val="18"/>
              </w:rPr>
              <w:t>Producer/message/queue/consumer model.</w:t>
            </w:r>
          </w:p>
        </w:tc>
      </w:tr>
      <w:tr>
        <w:tc>
          <w:tcPr>
            <w:tcW w:type="dxa" w:w="1656"/>
            <w:shd w:fill="EAF4EA"/>
          </w:tcPr>
          <w:p>
            <w:r/>
            <w:r>
              <w:rPr>
                <w:rFonts w:ascii="Calibri" w:hAnsi="Calibri"/>
                <w:b/>
                <w:sz w:val="18"/>
              </w:rPr>
              <w:t>VERIFIED</w:t>
            </w:r>
          </w:p>
        </w:tc>
        <w:tc>
          <w:tcPr>
            <w:tcW w:type="dxa" w:w="7416"/>
          </w:tcPr>
          <w:p>
            <w:r/>
            <w:r>
              <w:rPr>
                <w:rFonts w:ascii="Calibri" w:hAnsi="Calibri"/>
                <w:b w:val="0"/>
                <w:sz w:val="18"/>
              </w:rPr>
              <w:t>Durable queues and persistent messages.</w:t>
            </w:r>
          </w:p>
        </w:tc>
      </w:tr>
      <w:tr>
        <w:tc>
          <w:tcPr>
            <w:tcW w:type="dxa" w:w="1656"/>
            <w:shd w:fill="EAF4EA"/>
          </w:tcPr>
          <w:p>
            <w:r/>
            <w:r>
              <w:rPr>
                <w:rFonts w:ascii="Calibri" w:hAnsi="Calibri"/>
                <w:b/>
                <w:sz w:val="18"/>
              </w:rPr>
              <w:t>VERIFIED</w:t>
            </w:r>
          </w:p>
        </w:tc>
        <w:tc>
          <w:tcPr>
            <w:tcW w:type="dxa" w:w="7416"/>
          </w:tcPr>
          <w:p>
            <w:r/>
            <w:r>
              <w:rPr>
                <w:rFonts w:ascii="Calibri" w:hAnsi="Calibri"/>
                <w:b w:val="0"/>
                <w:sz w:val="18"/>
              </w:rPr>
              <w:t>Manual ack/nack behavior.</w:t>
            </w:r>
          </w:p>
        </w:tc>
      </w:tr>
      <w:tr>
        <w:tc>
          <w:tcPr>
            <w:tcW w:type="dxa" w:w="1656"/>
            <w:shd w:fill="EAF4EA"/>
          </w:tcPr>
          <w:p>
            <w:r/>
            <w:r>
              <w:rPr>
                <w:rFonts w:ascii="Calibri" w:hAnsi="Calibri"/>
                <w:b/>
                <w:sz w:val="18"/>
              </w:rPr>
              <w:t>VERIFIED</w:t>
            </w:r>
          </w:p>
        </w:tc>
        <w:tc>
          <w:tcPr>
            <w:tcW w:type="dxa" w:w="7416"/>
          </w:tcPr>
          <w:p>
            <w:r/>
            <w:r>
              <w:rPr>
                <w:rFonts w:ascii="Calibri" w:hAnsi="Calibri"/>
                <w:b w:val="0"/>
                <w:sz w:val="18"/>
              </w:rPr>
              <w:t>Eventual consistency for analytics.</w:t>
            </w:r>
          </w:p>
        </w:tc>
      </w:tr>
      <w:tr>
        <w:tc>
          <w:tcPr>
            <w:tcW w:type="dxa" w:w="1656"/>
            <w:shd w:fill="EAF4EA"/>
          </w:tcPr>
          <w:p>
            <w:r/>
            <w:r>
              <w:rPr>
                <w:rFonts w:ascii="Calibri" w:hAnsi="Calibri"/>
                <w:b/>
                <w:sz w:val="18"/>
              </w:rPr>
              <w:t>VERIFIED</w:t>
            </w:r>
          </w:p>
        </w:tc>
        <w:tc>
          <w:tcPr>
            <w:tcW w:type="dxa" w:w="7416"/>
          </w:tcPr>
          <w:p>
            <w:r/>
            <w:r>
              <w:rPr>
                <w:rFonts w:ascii="Calibri" w:hAnsi="Calibri"/>
                <w:b w:val="0"/>
                <w:sz w:val="18"/>
              </w:rPr>
              <w:t>ASP.NET Core dependency injection and service registration.</w:t>
            </w:r>
          </w:p>
        </w:tc>
      </w:tr>
      <w:tr>
        <w:tc>
          <w:tcPr>
            <w:tcW w:type="dxa" w:w="1656"/>
            <w:shd w:fill="EAF4EA"/>
          </w:tcPr>
          <w:p>
            <w:r/>
            <w:r>
              <w:rPr>
                <w:rFonts w:ascii="Calibri" w:hAnsi="Calibri"/>
                <w:b/>
                <w:sz w:val="18"/>
              </w:rPr>
              <w:t>VERIFIED</w:t>
            </w:r>
          </w:p>
        </w:tc>
        <w:tc>
          <w:tcPr>
            <w:tcW w:type="dxa" w:w="7416"/>
          </w:tcPr>
          <w:p>
            <w:r/>
            <w:r>
              <w:rPr>
                <w:rFonts w:ascii="Calibri" w:hAnsi="Calibri"/>
                <w:b w:val="0"/>
                <w:sz w:val="18"/>
              </w:rPr>
              <w:t>IConfiguration and Docker Compose environment variable mapping using ConnectionStrings__RabbitMq.</w:t>
            </w:r>
          </w:p>
        </w:tc>
      </w:tr>
      <w:tr>
        <w:tc>
          <w:tcPr>
            <w:tcW w:type="dxa" w:w="1656"/>
            <w:shd w:fill="EAF4EA"/>
          </w:tcPr>
          <w:p>
            <w:r/>
            <w:r>
              <w:rPr>
                <w:rFonts w:ascii="Calibri" w:hAnsi="Calibri"/>
                <w:b/>
                <w:sz w:val="18"/>
              </w:rPr>
              <w:t>VERIFIED</w:t>
            </w:r>
          </w:p>
        </w:tc>
        <w:tc>
          <w:tcPr>
            <w:tcW w:type="dxa" w:w="7416"/>
          </w:tcPr>
          <w:p>
            <w:r/>
            <w:r>
              <w:rPr>
                <w:rFonts w:ascii="Calibri" w:hAnsi="Calibri"/>
                <w:b w:val="0"/>
                <w:sz w:val="18"/>
              </w:rPr>
              <w:t>Background service lifetime vs scoped AppDbContext.</w:t>
            </w:r>
          </w:p>
        </w:tc>
      </w:tr>
      <w:tr>
        <w:tc>
          <w:tcPr>
            <w:tcW w:type="dxa" w:w="1656"/>
            <w:shd w:fill="EAF4EA"/>
          </w:tcPr>
          <w:p>
            <w:r/>
            <w:r>
              <w:rPr>
                <w:rFonts w:ascii="Calibri" w:hAnsi="Calibri"/>
                <w:b/>
                <w:sz w:val="18"/>
              </w:rPr>
              <w:t>VERIFIED</w:t>
            </w:r>
          </w:p>
        </w:tc>
        <w:tc>
          <w:tcPr>
            <w:tcW w:type="dxa" w:w="7416"/>
          </w:tcPr>
          <w:p>
            <w:r/>
            <w:r>
              <w:rPr>
                <w:rFonts w:ascii="Calibri" w:hAnsi="Calibri"/>
                <w:b w:val="0"/>
                <w:sz w:val="18"/>
              </w:rPr>
              <w:t>RabbitMQ startup readiness issue despite Compose depends_on.</w:t>
            </w:r>
          </w:p>
        </w:tc>
      </w:tr>
    </w:tbl>
    <w:p/>
    <w:p>
      <w:pPr>
        <w:pStyle w:val="Heading1"/>
      </w:pPr>
      <w:r>
        <w:t>Code And Components Implemented By User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656"/>
        <w:gridCol w:w="7416"/>
      </w:tblGrid>
      <w:tr>
        <w:tc>
          <w:tcPr>
            <w:tcW w:type="dxa" w:w="4680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Status</w:t>
            </w:r>
          </w:p>
        </w:tc>
        <w:tc>
          <w:tcPr>
            <w:tcW w:type="dxa" w:w="4680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Claim</w:t>
            </w:r>
          </w:p>
        </w:tc>
      </w:tr>
      <w:tr>
        <w:tc>
          <w:tcPr>
            <w:tcW w:type="dxa" w:w="1656"/>
            <w:shd w:fill="FFF4CC"/>
          </w:tcPr>
          <w:p>
            <w:r/>
            <w:r>
              <w:rPr>
                <w:rFonts w:ascii="Calibri" w:hAnsi="Calibri"/>
                <w:b/>
                <w:sz w:val="18"/>
              </w:rPr>
              <w:t>PARTIAL</w:t>
            </w:r>
          </w:p>
        </w:tc>
        <w:tc>
          <w:tcPr>
            <w:tcW w:type="dxa" w:w="7416"/>
          </w:tcPr>
          <w:p>
            <w:r/>
            <w:r>
              <w:rPr>
                <w:rFonts w:ascii="Calibri" w:hAnsi="Calibri"/>
                <w:b w:val="0"/>
                <w:sz w:val="18"/>
              </w:rPr>
              <w:t>User stated they manually coded the milestone step-by-step. Repository confirms the resulting components exist, but authorship cannot be verified from repository metadata alone.</w:t>
            </w:r>
          </w:p>
        </w:tc>
      </w:tr>
      <w:tr>
        <w:tc>
          <w:tcPr>
            <w:tcW w:type="dxa" w:w="1656"/>
            <w:shd w:fill="EAF4EA"/>
          </w:tcPr>
          <w:p>
            <w:r/>
            <w:r>
              <w:rPr>
                <w:rFonts w:ascii="Calibri" w:hAnsi="Calibri"/>
                <w:b/>
                <w:sz w:val="18"/>
              </w:rPr>
              <w:t>VERIFIED</w:t>
            </w:r>
          </w:p>
        </w:tc>
        <w:tc>
          <w:tcPr>
            <w:tcW w:type="dxa" w:w="7416"/>
          </w:tcPr>
          <w:p>
            <w:r/>
            <w:r>
              <w:rPr>
                <w:rFonts w:ascii="Calibri" w:hAnsi="Calibri"/>
                <w:b w:val="0"/>
                <w:sz w:val="18"/>
              </w:rPr>
              <w:t>Models/ShortUrlAccessedEvent.cs.</w:t>
            </w:r>
          </w:p>
        </w:tc>
      </w:tr>
      <w:tr>
        <w:tc>
          <w:tcPr>
            <w:tcW w:type="dxa" w:w="1656"/>
            <w:shd w:fill="EAF4EA"/>
          </w:tcPr>
          <w:p>
            <w:r/>
            <w:r>
              <w:rPr>
                <w:rFonts w:ascii="Calibri" w:hAnsi="Calibri"/>
                <w:b/>
                <w:sz w:val="18"/>
              </w:rPr>
              <w:t>VERIFIED</w:t>
            </w:r>
          </w:p>
        </w:tc>
        <w:tc>
          <w:tcPr>
            <w:tcW w:type="dxa" w:w="7416"/>
          </w:tcPr>
          <w:p>
            <w:r/>
            <w:r>
              <w:rPr>
                <w:rFonts w:ascii="Calibri" w:hAnsi="Calibri"/>
                <w:b w:val="0"/>
                <w:sz w:val="18"/>
              </w:rPr>
              <w:t>Services/ShortUrlAnalyticsPublisher.cs.</w:t>
            </w:r>
          </w:p>
        </w:tc>
      </w:tr>
      <w:tr>
        <w:tc>
          <w:tcPr>
            <w:tcW w:type="dxa" w:w="1656"/>
            <w:shd w:fill="EAF4EA"/>
          </w:tcPr>
          <w:p>
            <w:r/>
            <w:r>
              <w:rPr>
                <w:rFonts w:ascii="Calibri" w:hAnsi="Calibri"/>
                <w:b/>
                <w:sz w:val="18"/>
              </w:rPr>
              <w:t>VERIFIED</w:t>
            </w:r>
          </w:p>
        </w:tc>
        <w:tc>
          <w:tcPr>
            <w:tcW w:type="dxa" w:w="7416"/>
          </w:tcPr>
          <w:p>
            <w:r/>
            <w:r>
              <w:rPr>
                <w:rFonts w:ascii="Calibri" w:hAnsi="Calibri"/>
                <w:b w:val="0"/>
                <w:sz w:val="18"/>
              </w:rPr>
              <w:t>Services/ShortUrlAnalyticsConsumerService.cs.</w:t>
            </w:r>
          </w:p>
        </w:tc>
      </w:tr>
      <w:tr>
        <w:tc>
          <w:tcPr>
            <w:tcW w:type="dxa" w:w="1656"/>
            <w:shd w:fill="EAF4EA"/>
          </w:tcPr>
          <w:p>
            <w:r/>
            <w:r>
              <w:rPr>
                <w:rFonts w:ascii="Calibri" w:hAnsi="Calibri"/>
                <w:b/>
                <w:sz w:val="18"/>
              </w:rPr>
              <w:t>VERIFIED</w:t>
            </w:r>
          </w:p>
        </w:tc>
        <w:tc>
          <w:tcPr>
            <w:tcW w:type="dxa" w:w="7416"/>
          </w:tcPr>
          <w:p>
            <w:r/>
            <w:r>
              <w:rPr>
                <w:rFonts w:ascii="Calibri" w:hAnsi="Calibri"/>
                <w:b w:val="0"/>
                <w:sz w:val="18"/>
              </w:rPr>
              <w:t>Updates to Controllers/UrlRedirectController.cs.</w:t>
            </w:r>
          </w:p>
        </w:tc>
      </w:tr>
      <w:tr>
        <w:tc>
          <w:tcPr>
            <w:tcW w:type="dxa" w:w="1656"/>
            <w:shd w:fill="EAF4EA"/>
          </w:tcPr>
          <w:p>
            <w:r/>
            <w:r>
              <w:rPr>
                <w:rFonts w:ascii="Calibri" w:hAnsi="Calibri"/>
                <w:b/>
                <w:sz w:val="18"/>
              </w:rPr>
              <w:t>VERIFIED</w:t>
            </w:r>
          </w:p>
        </w:tc>
        <w:tc>
          <w:tcPr>
            <w:tcW w:type="dxa" w:w="7416"/>
          </w:tcPr>
          <w:p>
            <w:r/>
            <w:r>
              <w:rPr>
                <w:rFonts w:ascii="Calibri" w:hAnsi="Calibri"/>
                <w:b w:val="0"/>
                <w:sz w:val="18"/>
              </w:rPr>
              <w:t>Updates to Program.cs.</w:t>
            </w:r>
          </w:p>
        </w:tc>
      </w:tr>
      <w:tr>
        <w:tc>
          <w:tcPr>
            <w:tcW w:type="dxa" w:w="1656"/>
            <w:shd w:fill="EAF4EA"/>
          </w:tcPr>
          <w:p>
            <w:r/>
            <w:r>
              <w:rPr>
                <w:rFonts w:ascii="Calibri" w:hAnsi="Calibri"/>
                <w:b/>
                <w:sz w:val="18"/>
              </w:rPr>
              <w:t>VERIFIED</w:t>
            </w:r>
          </w:p>
        </w:tc>
        <w:tc>
          <w:tcPr>
            <w:tcW w:type="dxa" w:w="7416"/>
          </w:tcPr>
          <w:p>
            <w:r/>
            <w:r>
              <w:rPr>
                <w:rFonts w:ascii="Calibri" w:hAnsi="Calibri"/>
                <w:b w:val="0"/>
                <w:sz w:val="18"/>
              </w:rPr>
              <w:t>Updates to Docker/docker-compose.yml.</w:t>
            </w:r>
          </w:p>
        </w:tc>
      </w:tr>
      <w:tr>
        <w:tc>
          <w:tcPr>
            <w:tcW w:type="dxa" w:w="1656"/>
            <w:shd w:fill="EAF4EA"/>
          </w:tcPr>
          <w:p>
            <w:r/>
            <w:r>
              <w:rPr>
                <w:rFonts w:ascii="Calibri" w:hAnsi="Calibri"/>
                <w:b/>
                <w:sz w:val="18"/>
              </w:rPr>
              <w:t>VERIFIED</w:t>
            </w:r>
          </w:p>
        </w:tc>
        <w:tc>
          <w:tcPr>
            <w:tcW w:type="dxa" w:w="7416"/>
          </w:tcPr>
          <w:p>
            <w:r/>
            <w:r>
              <w:rPr>
                <w:rFonts w:ascii="Calibri" w:hAnsi="Calibri"/>
                <w:b w:val="0"/>
                <w:sz w:val="18"/>
              </w:rPr>
              <w:t>Updates to .env.example.</w:t>
            </w:r>
          </w:p>
        </w:tc>
      </w:tr>
      <w:tr>
        <w:tc>
          <w:tcPr>
            <w:tcW w:type="dxa" w:w="1656"/>
            <w:shd w:fill="EAF4EA"/>
          </w:tcPr>
          <w:p>
            <w:r/>
            <w:r>
              <w:rPr>
                <w:rFonts w:ascii="Calibri" w:hAnsi="Calibri"/>
                <w:b/>
                <w:sz w:val="18"/>
              </w:rPr>
              <w:t>VERIFIED</w:t>
            </w:r>
          </w:p>
        </w:tc>
        <w:tc>
          <w:tcPr>
            <w:tcW w:type="dxa" w:w="7416"/>
          </w:tcPr>
          <w:p>
            <w:r/>
            <w:r>
              <w:rPr>
                <w:rFonts w:ascii="Calibri" w:hAnsi="Calibri"/>
                <w:b w:val="0"/>
                <w:sz w:val="18"/>
              </w:rPr>
              <w:t>Package updates in url_shortening_service.csproj.</w:t>
            </w:r>
          </w:p>
        </w:tc>
      </w:tr>
    </w:tbl>
    <w:p/>
    <w:p>
      <w:pPr>
        <w:pStyle w:val="Heading1"/>
      </w:pPr>
      <w:r>
        <w:t>Areas Where Codex Provided Substantial Guidance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656"/>
        <w:gridCol w:w="7416"/>
      </w:tblGrid>
      <w:tr>
        <w:tc>
          <w:tcPr>
            <w:tcW w:type="dxa" w:w="4680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Status</w:t>
            </w:r>
          </w:p>
        </w:tc>
        <w:tc>
          <w:tcPr>
            <w:tcW w:type="dxa" w:w="4680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Claim</w:t>
            </w:r>
          </w:p>
        </w:tc>
      </w:tr>
      <w:tr>
        <w:tc>
          <w:tcPr>
            <w:tcW w:type="dxa" w:w="1656"/>
            <w:shd w:fill="EAF4EA"/>
          </w:tcPr>
          <w:p>
            <w:r/>
            <w:r>
              <w:rPr>
                <w:rFonts w:ascii="Calibri" w:hAnsi="Calibri"/>
                <w:b/>
                <w:sz w:val="18"/>
              </w:rPr>
              <w:t>VERIFIED</w:t>
            </w:r>
          </w:p>
        </w:tc>
        <w:tc>
          <w:tcPr>
            <w:tcW w:type="dxa" w:w="7416"/>
          </w:tcPr>
          <w:p>
            <w:r/>
            <w:r>
              <w:rPr>
                <w:rFonts w:ascii="Calibri" w:hAnsi="Calibri"/>
                <w:b w:val="0"/>
                <w:sz w:val="18"/>
              </w:rPr>
              <w:t>Step-by-step design and code structure for RabbitMQ publisher.</w:t>
            </w:r>
          </w:p>
        </w:tc>
      </w:tr>
      <w:tr>
        <w:tc>
          <w:tcPr>
            <w:tcW w:type="dxa" w:w="1656"/>
            <w:shd w:fill="EAF4EA"/>
          </w:tcPr>
          <w:p>
            <w:r/>
            <w:r>
              <w:rPr>
                <w:rFonts w:ascii="Calibri" w:hAnsi="Calibri"/>
                <w:b/>
                <w:sz w:val="18"/>
              </w:rPr>
              <w:t>VERIFIED</w:t>
            </w:r>
          </w:p>
        </w:tc>
        <w:tc>
          <w:tcPr>
            <w:tcW w:type="dxa" w:w="7416"/>
          </w:tcPr>
          <w:p>
            <w:r/>
            <w:r>
              <w:rPr>
                <w:rFonts w:ascii="Calibri" w:hAnsi="Calibri"/>
                <w:b w:val="0"/>
                <w:sz w:val="18"/>
              </w:rPr>
              <w:t>Step-by-step design and code structure for RabbitMQ consumer.</w:t>
            </w:r>
          </w:p>
        </w:tc>
      </w:tr>
      <w:tr>
        <w:tc>
          <w:tcPr>
            <w:tcW w:type="dxa" w:w="1656"/>
            <w:shd w:fill="EAF4EA"/>
          </w:tcPr>
          <w:p>
            <w:r/>
            <w:r>
              <w:rPr>
                <w:rFonts w:ascii="Calibri" w:hAnsi="Calibri"/>
                <w:b/>
                <w:sz w:val="18"/>
              </w:rPr>
              <w:t>VERIFIED</w:t>
            </w:r>
          </w:p>
        </w:tc>
        <w:tc>
          <w:tcPr>
            <w:tcW w:type="dxa" w:w="7416"/>
          </w:tcPr>
          <w:p>
            <w:r/>
            <w:r>
              <w:rPr>
                <w:rFonts w:ascii="Calibri" w:hAnsi="Calibri"/>
                <w:b w:val="0"/>
                <w:sz w:val="18"/>
              </w:rPr>
              <w:t>Explanation of dependency injection, IConfiguration, BackgroundService, IServiceScopeFactory, RabbitMQ ReceivedAsync, prefetchSize, prefetchCount, and global.</w:t>
            </w:r>
          </w:p>
        </w:tc>
      </w:tr>
      <w:tr>
        <w:tc>
          <w:tcPr>
            <w:tcW w:type="dxa" w:w="1656"/>
            <w:shd w:fill="EAF4EA"/>
          </w:tcPr>
          <w:p>
            <w:r/>
            <w:r>
              <w:rPr>
                <w:rFonts w:ascii="Calibri" w:hAnsi="Calibri"/>
                <w:b/>
                <w:sz w:val="18"/>
              </w:rPr>
              <w:t>VERIFIED</w:t>
            </w:r>
          </w:p>
        </w:tc>
        <w:tc>
          <w:tcPr>
            <w:tcW w:type="dxa" w:w="7416"/>
          </w:tcPr>
          <w:p>
            <w:r/>
            <w:r>
              <w:rPr>
                <w:rFonts w:ascii="Calibri" w:hAnsi="Calibri"/>
                <w:b w:val="0"/>
                <w:sz w:val="18"/>
              </w:rPr>
              <w:t>Debugging guidance for RabbitMQ startup retry behavior and dashboard validation.</w:t>
            </w:r>
          </w:p>
        </w:tc>
      </w:tr>
      <w:tr>
        <w:tc>
          <w:tcPr>
            <w:tcW w:type="dxa" w:w="1656"/>
            <w:shd w:fill="EAF4EA"/>
          </w:tcPr>
          <w:p>
            <w:r/>
            <w:r>
              <w:rPr>
                <w:rFonts w:ascii="Calibri" w:hAnsi="Calibri"/>
                <w:b/>
                <w:sz w:val="18"/>
              </w:rPr>
              <w:t>VERIFIED</w:t>
            </w:r>
          </w:p>
        </w:tc>
        <w:tc>
          <w:tcPr>
            <w:tcW w:type="dxa" w:w="7416"/>
          </w:tcPr>
          <w:p>
            <w:r/>
            <w:r>
              <w:rPr>
                <w:rFonts w:ascii="Calibri" w:hAnsi="Calibri"/>
                <w:b w:val="0"/>
                <w:sz w:val="18"/>
              </w:rPr>
              <w:t>Guidance for resolving NU1903 vulnerability warning.</w:t>
            </w:r>
          </w:p>
        </w:tc>
      </w:tr>
    </w:tbl>
    <w:p/>
    <w:p>
      <w:pPr>
        <w:pStyle w:val="Heading1"/>
      </w:pPr>
      <w:r>
        <w:t>Generated Or Designed By Codex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656"/>
        <w:gridCol w:w="7416"/>
      </w:tblGrid>
      <w:tr>
        <w:tc>
          <w:tcPr>
            <w:tcW w:type="dxa" w:w="4680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Status</w:t>
            </w:r>
          </w:p>
        </w:tc>
        <w:tc>
          <w:tcPr>
            <w:tcW w:type="dxa" w:w="4680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Claim</w:t>
            </w:r>
          </w:p>
        </w:tc>
      </w:tr>
      <w:tr>
        <w:tc>
          <w:tcPr>
            <w:tcW w:type="dxa" w:w="1656"/>
            <w:shd w:fill="EAF4EA"/>
          </w:tcPr>
          <w:p>
            <w:r/>
            <w:r>
              <w:rPr>
                <w:rFonts w:ascii="Calibri" w:hAnsi="Calibri"/>
                <w:b/>
                <w:sz w:val="18"/>
              </w:rPr>
              <w:t>VERIFIED</w:t>
            </w:r>
          </w:p>
        </w:tc>
        <w:tc>
          <w:tcPr>
            <w:tcW w:type="dxa" w:w="7416"/>
          </w:tcPr>
          <w:p>
            <w:r/>
            <w:r>
              <w:rPr>
                <w:rFonts w:ascii="Calibri" w:hAnsi="Calibri"/>
                <w:b w:val="0"/>
                <w:sz w:val="18"/>
              </w:rPr>
              <w:t>Suggested code structure for ShortUrlAnalyticsPublisher.</w:t>
            </w:r>
          </w:p>
        </w:tc>
      </w:tr>
      <w:tr>
        <w:tc>
          <w:tcPr>
            <w:tcW w:type="dxa" w:w="1656"/>
            <w:shd w:fill="EAF4EA"/>
          </w:tcPr>
          <w:p>
            <w:r/>
            <w:r>
              <w:rPr>
                <w:rFonts w:ascii="Calibri" w:hAnsi="Calibri"/>
                <w:b/>
                <w:sz w:val="18"/>
              </w:rPr>
              <w:t>VERIFIED</w:t>
            </w:r>
          </w:p>
        </w:tc>
        <w:tc>
          <w:tcPr>
            <w:tcW w:type="dxa" w:w="7416"/>
          </w:tcPr>
          <w:p>
            <w:r/>
            <w:r>
              <w:rPr>
                <w:rFonts w:ascii="Calibri" w:hAnsi="Calibri"/>
                <w:b w:val="0"/>
                <w:sz w:val="18"/>
              </w:rPr>
              <w:t>Suggested code structure for ShortUrlAnalyticsConsumerService.</w:t>
            </w:r>
          </w:p>
        </w:tc>
      </w:tr>
      <w:tr>
        <w:tc>
          <w:tcPr>
            <w:tcW w:type="dxa" w:w="1656"/>
            <w:shd w:fill="EAF4EA"/>
          </w:tcPr>
          <w:p>
            <w:r/>
            <w:r>
              <w:rPr>
                <w:rFonts w:ascii="Calibri" w:hAnsi="Calibri"/>
                <w:b/>
                <w:sz w:val="18"/>
              </w:rPr>
              <w:t>VERIFIED</w:t>
            </w:r>
          </w:p>
        </w:tc>
        <w:tc>
          <w:tcPr>
            <w:tcW w:type="dxa" w:w="7416"/>
          </w:tcPr>
          <w:p>
            <w:r/>
            <w:r>
              <w:rPr>
                <w:rFonts w:ascii="Calibri" w:hAnsi="Calibri"/>
                <w:b w:val="0"/>
                <w:sz w:val="18"/>
              </w:rPr>
              <w:t>Suggested ShortUrlAccessedEvent model.</w:t>
            </w:r>
          </w:p>
        </w:tc>
      </w:tr>
      <w:tr>
        <w:tc>
          <w:tcPr>
            <w:tcW w:type="dxa" w:w="1656"/>
            <w:shd w:fill="EAF4EA"/>
          </w:tcPr>
          <w:p>
            <w:r/>
            <w:r>
              <w:rPr>
                <w:rFonts w:ascii="Calibri" w:hAnsi="Calibri"/>
                <w:b/>
                <w:sz w:val="18"/>
              </w:rPr>
              <w:t>VERIFIED</w:t>
            </w:r>
          </w:p>
        </w:tc>
        <w:tc>
          <w:tcPr>
            <w:tcW w:type="dxa" w:w="7416"/>
          </w:tcPr>
          <w:p>
            <w:r/>
            <w:r>
              <w:rPr>
                <w:rFonts w:ascii="Calibri" w:hAnsi="Calibri"/>
                <w:b w:val="0"/>
                <w:sz w:val="18"/>
              </w:rPr>
              <w:t>Suggested Docker Compose RabbitMQ service/config pattern.</w:t>
            </w:r>
          </w:p>
        </w:tc>
      </w:tr>
      <w:tr>
        <w:tc>
          <w:tcPr>
            <w:tcW w:type="dxa" w:w="1656"/>
            <w:shd w:fill="EAF4EA"/>
          </w:tcPr>
          <w:p>
            <w:r/>
            <w:r>
              <w:rPr>
                <w:rFonts w:ascii="Calibri" w:hAnsi="Calibri"/>
                <w:b/>
                <w:sz w:val="18"/>
              </w:rPr>
              <w:t>VERIFIED</w:t>
            </w:r>
          </w:p>
        </w:tc>
        <w:tc>
          <w:tcPr>
            <w:tcW w:type="dxa" w:w="7416"/>
          </w:tcPr>
          <w:p>
            <w:r/>
            <w:r>
              <w:rPr>
                <w:rFonts w:ascii="Calibri" w:hAnsi="Calibri"/>
                <w:b w:val="0"/>
                <w:sz w:val="18"/>
              </w:rPr>
              <w:t>Suggested DI registration and redirect-controller integration.</w:t>
            </w:r>
          </w:p>
        </w:tc>
      </w:tr>
      <w:tr>
        <w:tc>
          <w:tcPr>
            <w:tcW w:type="dxa" w:w="1656"/>
            <w:shd w:fill="EAF4EA"/>
          </w:tcPr>
          <w:p>
            <w:r/>
            <w:r>
              <w:rPr>
                <w:rFonts w:ascii="Calibri" w:hAnsi="Calibri"/>
                <w:b/>
                <w:sz w:val="18"/>
              </w:rPr>
              <w:t>VERIFIED</w:t>
            </w:r>
          </w:p>
        </w:tc>
        <w:tc>
          <w:tcPr>
            <w:tcW w:type="dxa" w:w="7416"/>
          </w:tcPr>
          <w:p>
            <w:r/>
            <w:r>
              <w:rPr>
                <w:rFonts w:ascii="Calibri" w:hAnsi="Calibri"/>
                <w:b w:val="0"/>
                <w:sz w:val="18"/>
              </w:rPr>
              <w:t>Suggested OpenAPI vulnerability remediation path.</w:t>
            </w:r>
          </w:p>
        </w:tc>
      </w:tr>
    </w:tbl>
    <w:p/>
    <w:p>
      <w:pPr>
        <w:pStyle w:val="Heading1"/>
      </w:pPr>
      <w:r>
        <w:t>Tests, Validation, Security, And Error Handling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656"/>
        <w:gridCol w:w="7416"/>
      </w:tblGrid>
      <w:tr>
        <w:tc>
          <w:tcPr>
            <w:tcW w:type="dxa" w:w="4680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Status</w:t>
            </w:r>
          </w:p>
        </w:tc>
        <w:tc>
          <w:tcPr>
            <w:tcW w:type="dxa" w:w="4680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Claim</w:t>
            </w:r>
          </w:p>
        </w:tc>
      </w:tr>
      <w:tr>
        <w:tc>
          <w:tcPr>
            <w:tcW w:type="dxa" w:w="1656"/>
            <w:shd w:fill="EAF4EA"/>
          </w:tcPr>
          <w:p>
            <w:r/>
            <w:r>
              <w:rPr>
                <w:rFonts w:ascii="Calibri" w:hAnsi="Calibri"/>
                <w:b/>
                <w:sz w:val="18"/>
              </w:rPr>
              <w:t>VERIFIED</w:t>
            </w:r>
          </w:p>
        </w:tc>
        <w:tc>
          <w:tcPr>
            <w:tcW w:type="dxa" w:w="7416"/>
          </w:tcPr>
          <w:p>
            <w:r/>
            <w:r>
              <w:rPr>
                <w:rFonts w:ascii="Calibri" w:hAnsi="Calibri"/>
                <w:b w:val="0"/>
                <w:sz w:val="18"/>
              </w:rPr>
              <w:t>dotnet build --no-restore passes with zero warnings/errors.</w:t>
            </w:r>
          </w:p>
        </w:tc>
      </w:tr>
      <w:tr>
        <w:tc>
          <w:tcPr>
            <w:tcW w:type="dxa" w:w="1656"/>
            <w:shd w:fill="EAF4EA"/>
          </w:tcPr>
          <w:p>
            <w:r/>
            <w:r>
              <w:rPr>
                <w:rFonts w:ascii="Calibri" w:hAnsi="Calibri"/>
                <w:b/>
                <w:sz w:val="18"/>
              </w:rPr>
              <w:t>VERIFIED</w:t>
            </w:r>
          </w:p>
        </w:tc>
        <w:tc>
          <w:tcPr>
            <w:tcW w:type="dxa" w:w="7416"/>
          </w:tcPr>
          <w:p>
            <w:r/>
            <w:r>
              <w:rPr>
                <w:rFonts w:ascii="Calibri" w:hAnsi="Calibri"/>
                <w:b w:val="0"/>
                <w:sz w:val="18"/>
              </w:rPr>
              <w:t>Compose config validation showed correct ConnectionStrings__RabbitMq.</w:t>
            </w:r>
          </w:p>
        </w:tc>
      </w:tr>
      <w:tr>
        <w:tc>
          <w:tcPr>
            <w:tcW w:type="dxa" w:w="1656"/>
            <w:shd w:fill="EAF4EA"/>
          </w:tcPr>
          <w:p>
            <w:r/>
            <w:r>
              <w:rPr>
                <w:rFonts w:ascii="Calibri" w:hAnsi="Calibri"/>
                <w:b/>
                <w:sz w:val="18"/>
              </w:rPr>
              <w:t>VERIFIED</w:t>
            </w:r>
          </w:p>
        </w:tc>
        <w:tc>
          <w:tcPr>
            <w:tcW w:type="dxa" w:w="7416"/>
          </w:tcPr>
          <w:p>
            <w:r/>
            <w:r>
              <w:rPr>
                <w:rFonts w:ascii="Calibri" w:hAnsi="Calibri"/>
                <w:b w:val="0"/>
                <w:sz w:val="18"/>
              </w:rPr>
              <w:t>RabbitMQ dashboard showed queue/consumer active.</w:t>
            </w:r>
          </w:p>
        </w:tc>
      </w:tr>
      <w:tr>
        <w:tc>
          <w:tcPr>
            <w:tcW w:type="dxa" w:w="1656"/>
            <w:shd w:fill="EAF4EA"/>
          </w:tcPr>
          <w:p>
            <w:r/>
            <w:r>
              <w:rPr>
                <w:rFonts w:ascii="Calibri" w:hAnsi="Calibri"/>
                <w:b/>
                <w:sz w:val="18"/>
              </w:rPr>
              <w:t>VERIFIED</w:t>
            </w:r>
          </w:p>
        </w:tc>
        <w:tc>
          <w:tcPr>
            <w:tcW w:type="dxa" w:w="7416"/>
          </w:tcPr>
          <w:p>
            <w:r/>
            <w:r>
              <w:rPr>
                <w:rFonts w:ascii="Calibri" w:hAnsi="Calibri"/>
                <w:b w:val="0"/>
                <w:sz w:val="18"/>
              </w:rPr>
              <w:t>Runtime behavior confirmed by user through redirect/stat testing.</w:t>
            </w:r>
          </w:p>
        </w:tc>
      </w:tr>
      <w:tr>
        <w:tc>
          <w:tcPr>
            <w:tcW w:type="dxa" w:w="1656"/>
            <w:shd w:fill="EAF4EA"/>
          </w:tcPr>
          <w:p>
            <w:r/>
            <w:r>
              <w:rPr>
                <w:rFonts w:ascii="Calibri" w:hAnsi="Calibri"/>
                <w:b/>
                <w:sz w:val="18"/>
              </w:rPr>
              <w:t>VERIFIED</w:t>
            </w:r>
          </w:p>
        </w:tc>
        <w:tc>
          <w:tcPr>
            <w:tcW w:type="dxa" w:w="7416"/>
          </w:tcPr>
          <w:p>
            <w:r/>
            <w:r>
              <w:rPr>
                <w:rFonts w:ascii="Calibri" w:hAnsi="Calibri"/>
                <w:b w:val="0"/>
                <w:sz w:val="18"/>
              </w:rPr>
              <w:t>Publisher logs missing RabbitMQ connection string and catches publish exceptions in redirect controller so redirect can still succeed.</w:t>
            </w:r>
          </w:p>
        </w:tc>
      </w:tr>
      <w:tr>
        <w:tc>
          <w:tcPr>
            <w:tcW w:type="dxa" w:w="1656"/>
            <w:shd w:fill="EAF4EA"/>
          </w:tcPr>
          <w:p>
            <w:r/>
            <w:r>
              <w:rPr>
                <w:rFonts w:ascii="Calibri" w:hAnsi="Calibri"/>
                <w:b/>
                <w:sz w:val="18"/>
              </w:rPr>
              <w:t>VERIFIED</w:t>
            </w:r>
          </w:p>
        </w:tc>
        <w:tc>
          <w:tcPr>
            <w:tcW w:type="dxa" w:w="7416"/>
          </w:tcPr>
          <w:p>
            <w:r/>
            <w:r>
              <w:rPr>
                <w:rFonts w:ascii="Calibri" w:hAnsi="Calibri"/>
                <w:b w:val="0"/>
                <w:sz w:val="18"/>
              </w:rPr>
              <w:t>Consumer catches processing errors and BasicNackAsync(..., requeue: true).</w:t>
            </w:r>
          </w:p>
        </w:tc>
      </w:tr>
      <w:tr>
        <w:tc>
          <w:tcPr>
            <w:tcW w:type="dxa" w:w="1656"/>
            <w:shd w:fill="EAF4EA"/>
          </w:tcPr>
          <w:p>
            <w:r/>
            <w:r>
              <w:rPr>
                <w:rFonts w:ascii="Calibri" w:hAnsi="Calibri"/>
                <w:b/>
                <w:sz w:val="18"/>
              </w:rPr>
              <w:t>VERIFIED</w:t>
            </w:r>
          </w:p>
        </w:tc>
        <w:tc>
          <w:tcPr>
            <w:tcW w:type="dxa" w:w="7416"/>
          </w:tcPr>
          <w:p>
            <w:r/>
            <w:r>
              <w:rPr>
                <w:rFonts w:ascii="Calibri" w:hAnsi="Calibri"/>
                <w:b w:val="0"/>
                <w:sz w:val="18"/>
              </w:rPr>
              <w:t>Invalid messages are acknowledged rather than requeued indefinitely.</w:t>
            </w:r>
          </w:p>
        </w:tc>
      </w:tr>
      <w:tr>
        <w:tc>
          <w:tcPr>
            <w:tcW w:type="dxa" w:w="1656"/>
            <w:shd w:fill="FFF4CC"/>
          </w:tcPr>
          <w:p>
            <w:r/>
            <w:r>
              <w:rPr>
                <w:rFonts w:ascii="Calibri" w:hAnsi="Calibri"/>
                <w:b/>
                <w:sz w:val="18"/>
              </w:rPr>
              <w:t>PARTIAL</w:t>
            </w:r>
          </w:p>
        </w:tc>
        <w:tc>
          <w:tcPr>
            <w:tcW w:type="dxa" w:w="7416"/>
          </w:tcPr>
          <w:p>
            <w:r/>
            <w:r>
              <w:rPr>
                <w:rFonts w:ascii="Calibri" w:hAnsi="Calibri"/>
                <w:b w:val="0"/>
                <w:sz w:val="18"/>
              </w:rPr>
              <w:t>No automated tests were added for RabbitMQ publishing/consuming.</w:t>
            </w:r>
          </w:p>
        </w:tc>
      </w:tr>
      <w:tr>
        <w:tc>
          <w:tcPr>
            <w:tcW w:type="dxa" w:w="1656"/>
            <w:shd w:fill="FFF4CC"/>
          </w:tcPr>
          <w:p>
            <w:r/>
            <w:r>
              <w:rPr>
                <w:rFonts w:ascii="Calibri" w:hAnsi="Calibri"/>
                <w:b/>
                <w:sz w:val="18"/>
              </w:rPr>
              <w:t>PARTIAL</w:t>
            </w:r>
          </w:p>
        </w:tc>
        <w:tc>
          <w:tcPr>
            <w:tcW w:type="dxa" w:w="7416"/>
          </w:tcPr>
          <w:p>
            <w:r/>
            <w:r>
              <w:rPr>
                <w:rFonts w:ascii="Calibri" w:hAnsi="Calibri"/>
                <w:b w:val="0"/>
                <w:sz w:val="18"/>
              </w:rPr>
              <w:t>No authentication/authorization exists.</w:t>
            </w:r>
          </w:p>
        </w:tc>
      </w:tr>
    </w:tbl>
    <w:p/>
    <w:p>
      <w:pPr>
        <w:pStyle w:val="Heading1"/>
      </w:pPr>
      <w:r>
        <w:t>Refactors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656"/>
        <w:gridCol w:w="7416"/>
      </w:tblGrid>
      <w:tr>
        <w:tc>
          <w:tcPr>
            <w:tcW w:type="dxa" w:w="4680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Status</w:t>
            </w:r>
          </w:p>
        </w:tc>
        <w:tc>
          <w:tcPr>
            <w:tcW w:type="dxa" w:w="4680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Claim</w:t>
            </w:r>
          </w:p>
        </w:tc>
      </w:tr>
      <w:tr>
        <w:tc>
          <w:tcPr>
            <w:tcW w:type="dxa" w:w="1656"/>
            <w:shd w:fill="EAF4EA"/>
          </w:tcPr>
          <w:p>
            <w:r/>
            <w:r>
              <w:rPr>
                <w:rFonts w:ascii="Calibri" w:hAnsi="Calibri"/>
                <w:b/>
                <w:sz w:val="18"/>
              </w:rPr>
              <w:t>VERIFIED</w:t>
            </w:r>
          </w:p>
        </w:tc>
        <w:tc>
          <w:tcPr>
            <w:tcW w:type="dxa" w:w="7416"/>
          </w:tcPr>
          <w:p>
            <w:r/>
            <w:r>
              <w:rPr>
                <w:rFonts w:ascii="Calibri" w:hAnsi="Calibri"/>
                <w:b w:val="0"/>
                <w:sz w:val="18"/>
              </w:rPr>
              <w:t>Redirect analytics write was refactored from direct EF Core update in UrlRedirectController to event publication.</w:t>
            </w:r>
          </w:p>
        </w:tc>
      </w:tr>
      <w:tr>
        <w:tc>
          <w:tcPr>
            <w:tcW w:type="dxa" w:w="1656"/>
            <w:shd w:fill="EAF4EA"/>
          </w:tcPr>
          <w:p>
            <w:r/>
            <w:r>
              <w:rPr>
                <w:rFonts w:ascii="Calibri" w:hAnsi="Calibri"/>
                <w:b/>
                <w:sz w:val="18"/>
              </w:rPr>
              <w:t>VERIFIED</w:t>
            </w:r>
          </w:p>
        </w:tc>
        <w:tc>
          <w:tcPr>
            <w:tcW w:type="dxa" w:w="7416"/>
          </w:tcPr>
          <w:p>
            <w:r/>
            <w:r>
              <w:rPr>
                <w:rFonts w:ascii="Calibri" w:hAnsi="Calibri"/>
                <w:b w:val="0"/>
                <w:sz w:val="18"/>
              </w:rPr>
              <w:t>Actual analytics database update was moved into ShortUrlAnalyticsConsumerService.</w:t>
            </w:r>
          </w:p>
        </w:tc>
      </w:tr>
    </w:tbl>
    <w:p/>
    <w:p>
      <w:pPr>
        <w:pStyle w:val="Heading1"/>
      </w:pPr>
      <w:r>
        <w:t>Remaining Technical Debt Or Unfinished Work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656"/>
        <w:gridCol w:w="7416"/>
      </w:tblGrid>
      <w:tr>
        <w:tc>
          <w:tcPr>
            <w:tcW w:type="dxa" w:w="4680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Status</w:t>
            </w:r>
          </w:p>
        </w:tc>
        <w:tc>
          <w:tcPr>
            <w:tcW w:type="dxa" w:w="4680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Claim</w:t>
            </w:r>
          </w:p>
        </w:tc>
      </w:tr>
      <w:tr>
        <w:tc>
          <w:tcPr>
            <w:tcW w:type="dxa" w:w="1656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PLANNED</w:t>
            </w:r>
          </w:p>
        </w:tc>
        <w:tc>
          <w:tcPr>
            <w:tcW w:type="dxa" w:w="7416"/>
          </w:tcPr>
          <w:p>
            <w:r/>
            <w:r>
              <w:rPr>
                <w:rFonts w:ascii="Calibri" w:hAnsi="Calibri"/>
                <w:b w:val="0"/>
                <w:sz w:val="18"/>
              </w:rPr>
              <w:t>Authentication and authorization.</w:t>
            </w:r>
          </w:p>
        </w:tc>
      </w:tr>
      <w:tr>
        <w:tc>
          <w:tcPr>
            <w:tcW w:type="dxa" w:w="1656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PLANNED</w:t>
            </w:r>
          </w:p>
        </w:tc>
        <w:tc>
          <w:tcPr>
            <w:tcW w:type="dxa" w:w="7416"/>
          </w:tcPr>
          <w:p>
            <w:r/>
            <w:r>
              <w:rPr>
                <w:rFonts w:ascii="Calibri" w:hAnsi="Calibri"/>
                <w:b w:val="0"/>
                <w:sz w:val="18"/>
              </w:rPr>
              <w:t>User/account model, API keys/JWT, roles/permissions.</w:t>
            </w:r>
          </w:p>
        </w:tc>
      </w:tr>
      <w:tr>
        <w:tc>
          <w:tcPr>
            <w:tcW w:type="dxa" w:w="1656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PLANNED</w:t>
            </w:r>
          </w:p>
        </w:tc>
        <w:tc>
          <w:tcPr>
            <w:tcW w:type="dxa" w:w="7416"/>
          </w:tcPr>
          <w:p>
            <w:r/>
            <w:r>
              <w:rPr>
                <w:rFonts w:ascii="Calibri" w:hAnsi="Calibri"/>
                <w:b w:val="0"/>
                <w:sz w:val="18"/>
              </w:rPr>
              <w:t>Automated tests.</w:t>
            </w:r>
          </w:p>
        </w:tc>
      </w:tr>
      <w:tr>
        <w:tc>
          <w:tcPr>
            <w:tcW w:type="dxa" w:w="1656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PLANNED</w:t>
            </w:r>
          </w:p>
        </w:tc>
        <w:tc>
          <w:tcPr>
            <w:tcW w:type="dxa" w:w="7416"/>
          </w:tcPr>
          <w:p>
            <w:r/>
            <w:r>
              <w:rPr>
                <w:rFonts w:ascii="Calibri" w:hAnsi="Calibri"/>
                <w:b w:val="0"/>
                <w:sz w:val="18"/>
              </w:rPr>
              <w:t>CI/CD.</w:t>
            </w:r>
          </w:p>
        </w:tc>
      </w:tr>
      <w:tr>
        <w:tc>
          <w:tcPr>
            <w:tcW w:type="dxa" w:w="1656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PLANNED</w:t>
            </w:r>
          </w:p>
        </w:tc>
        <w:tc>
          <w:tcPr>
            <w:tcW w:type="dxa" w:w="7416"/>
          </w:tcPr>
          <w:p>
            <w:r/>
            <w:r>
              <w:rPr>
                <w:rFonts w:ascii="Calibri" w:hAnsi="Calibri"/>
                <w:b w:val="0"/>
                <w:sz w:val="18"/>
              </w:rPr>
              <w:t>Health checks.</w:t>
            </w:r>
          </w:p>
        </w:tc>
      </w:tr>
      <w:tr>
        <w:tc>
          <w:tcPr>
            <w:tcW w:type="dxa" w:w="1656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PLANNED</w:t>
            </w:r>
          </w:p>
        </w:tc>
        <w:tc>
          <w:tcPr>
            <w:tcW w:type="dxa" w:w="7416"/>
          </w:tcPr>
          <w:p>
            <w:r/>
            <w:r>
              <w:rPr>
                <w:rFonts w:ascii="Calibri" w:hAnsi="Calibri"/>
                <w:b w:val="0"/>
                <w:sz w:val="18"/>
              </w:rPr>
              <w:t>Dead-letter queue/retry limits for RabbitMQ.</w:t>
            </w:r>
          </w:p>
        </w:tc>
      </w:tr>
      <w:tr>
        <w:tc>
          <w:tcPr>
            <w:tcW w:type="dxa" w:w="1656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PLANNED</w:t>
            </w:r>
          </w:p>
        </w:tc>
        <w:tc>
          <w:tcPr>
            <w:tcW w:type="dxa" w:w="7416"/>
          </w:tcPr>
          <w:p>
            <w:r/>
            <w:r>
              <w:rPr>
                <w:rFonts w:ascii="Calibri" w:hAnsi="Calibri"/>
                <w:b w:val="0"/>
                <w:sz w:val="18"/>
              </w:rPr>
              <w:t>Observability beyond logs.</w:t>
            </w:r>
          </w:p>
        </w:tc>
      </w:tr>
      <w:tr>
        <w:tc>
          <w:tcPr>
            <w:tcW w:type="dxa" w:w="1656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PLANNED</w:t>
            </w:r>
          </w:p>
        </w:tc>
        <w:tc>
          <w:tcPr>
            <w:tcW w:type="dxa" w:w="7416"/>
          </w:tcPr>
          <w:p>
            <w:r/>
            <w:r>
              <w:rPr>
                <w:rFonts w:ascii="Calibri" w:hAnsi="Calibri"/>
                <w:b w:val="0"/>
                <w:sz w:val="18"/>
              </w:rPr>
              <w:t>Secrets management.</w:t>
            </w:r>
          </w:p>
        </w:tc>
      </w:tr>
      <w:tr>
        <w:tc>
          <w:tcPr>
            <w:tcW w:type="dxa" w:w="1656"/>
            <w:shd w:fill="FFF4CC"/>
          </w:tcPr>
          <w:p>
            <w:r/>
            <w:r>
              <w:rPr>
                <w:rFonts w:ascii="Calibri" w:hAnsi="Calibri"/>
                <w:b/>
                <w:sz w:val="18"/>
              </w:rPr>
              <w:t>PARTIAL</w:t>
            </w:r>
          </w:p>
        </w:tc>
        <w:tc>
          <w:tcPr>
            <w:tcW w:type="dxa" w:w="7416"/>
          </w:tcPr>
          <w:p>
            <w:r/>
            <w:r>
              <w:rPr>
                <w:rFonts w:ascii="Calibri" w:hAnsi="Calibri"/>
                <w:b w:val="0"/>
                <w:sz w:val="18"/>
              </w:rPr>
              <w:t>Worker is not separated into its own deployable process/container.</w:t>
            </w:r>
          </w:p>
        </w:tc>
      </w:tr>
      <w:tr>
        <w:tc>
          <w:tcPr>
            <w:tcW w:type="dxa" w:w="1656"/>
            <w:shd w:fill="EAF4EA"/>
          </w:tcPr>
          <w:p>
            <w:r/>
            <w:r>
              <w:rPr>
                <w:rFonts w:ascii="Calibri" w:hAnsi="Calibri"/>
                <w:b/>
                <w:sz w:val="18"/>
              </w:rPr>
              <w:t>VERIFIED</w:t>
            </w:r>
          </w:p>
        </w:tc>
        <w:tc>
          <w:tcPr>
            <w:tcW w:type="dxa" w:w="7416"/>
          </w:tcPr>
          <w:p>
            <w:r/>
            <w:r>
              <w:rPr>
                <w:rFonts w:ascii="Calibri" w:hAnsi="Calibri"/>
                <w:b w:val="0"/>
                <w:sz w:val="18"/>
              </w:rPr>
              <w:t>One uncommitted typo fix exists in Models/ShortUrlAccessedEvent.cs.</w:t>
            </w:r>
          </w:p>
        </w:tc>
      </w:tr>
    </w:tbl>
    <w:p/>
    <w:p>
      <w:pPr>
        <w:pStyle w:val="Heading1"/>
      </w:pPr>
      <w:r>
        <w:t>Evidence</w:t>
      </w:r>
    </w:p>
    <w:p>
      <w:pPr>
        <w:pStyle w:val="ListBullet"/>
      </w:pPr>
      <w:r>
        <w:rPr>
          <w:b/>
        </w:rPr>
        <w:t xml:space="preserve">VERIFIED: </w:t>
      </w:r>
      <w:r>
        <w:t>Commit 750a1b3 Stage 4E: Implement RabbitMQ &amp; background worker for PostgreSQL analytics.</w:t>
      </w:r>
    </w:p>
    <w:p>
      <w:pPr>
        <w:pStyle w:val="ListBullet"/>
      </w:pPr>
      <w:r>
        <w:rPr>
          <w:b/>
        </w:rPr>
        <w:t xml:space="preserve">VERIFIED: </w:t>
      </w:r>
      <w:r>
        <w:t>Later commit 28d28f2 Adjust README.md.</w:t>
      </w:r>
    </w:p>
    <w:p>
      <w:pPr>
        <w:pStyle w:val="ListBullet"/>
      </w:pPr>
      <w:r>
        <w:rPr>
          <w:b/>
        </w:rPr>
        <w:t xml:space="preserve">VERIFIED: </w:t>
      </w:r>
      <w:r>
        <w:t>Relevant files: Docker/docker-compose.yml, .env.example, url_shortening_service.csproj, Program.cs, Controllers/UrlRedirectController.cs, Models/ShortUrlAccessedEvent.cs, Services/ShortUrlAnalyticsPublisher.cs, Services/ShortUrlAnalyticsConsumerService.cs, README.md.</w:t>
      </w:r>
    </w:p>
    <w:p>
      <w:pPr>
        <w:pStyle w:val="ListBullet"/>
      </w:pPr>
      <w:r>
        <w:rPr>
          <w:b/>
        </w:rPr>
        <w:t xml:space="preserve">VERIFIED: </w:t>
      </w:r>
      <w:r>
        <w:t>Build command: dotnet build --no-restore succeeded with 0 Warning(s), 0 Error(s).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Stage 4 Handoff</dc:title>
  <dc:subject>RabbitMQ Async Analytics Milestone</dc:subject>
  <dc:creator>python-docx</dc:creator>
  <cp:keywords>handoff, audit, RabbitMQ, ASP.NET Core, PostgreSQL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