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AE45C" w14:textId="4F213739" w:rsidR="00F6651C" w:rsidRPr="008D23A0" w:rsidRDefault="00F6651C" w:rsidP="004438EE">
      <w:pPr>
        <w:pStyle w:val="BodyText"/>
        <w:rPr>
          <w:lang w:eastAsia="en-US"/>
        </w:rPr>
      </w:pPr>
      <w:bookmarkStart w:id="0" w:name="_Hlk126843687"/>
      <w:r w:rsidRPr="008D23A0">
        <w:rPr>
          <w:lang w:eastAsia="en-US"/>
        </w:rPr>
        <w:t>Revised estimates of carp biomass dominance in the Murray-Darling Basin</w:t>
      </w:r>
    </w:p>
    <w:p w14:paraId="04480824" w14:textId="7496C224" w:rsidR="008D23A0" w:rsidRDefault="008D23A0" w:rsidP="004438EE">
      <w:pPr>
        <w:pStyle w:val="BodyText"/>
        <w:rPr>
          <w:highlight w:val="yellow"/>
          <w:lang w:eastAsia="en-US"/>
        </w:rPr>
      </w:pPr>
    </w:p>
    <w:bookmarkEnd w:id="0"/>
    <w:p w14:paraId="338C458B" w14:textId="77777777" w:rsidR="00F6651C" w:rsidRDefault="00F6651C" w:rsidP="004C5361">
      <w:pPr>
        <w:pStyle w:val="BodyText"/>
        <w:rPr>
          <w:lang w:eastAsia="en-US"/>
        </w:rPr>
      </w:pPr>
    </w:p>
    <w:p w14:paraId="379BFF41" w14:textId="5D85F692" w:rsidR="00A70C29" w:rsidRPr="00567EFE" w:rsidRDefault="00A70C29" w:rsidP="007576D6">
      <w:pPr>
        <w:pStyle w:val="BodyText"/>
        <w:rPr>
          <w:b/>
          <w:bCs/>
          <w:lang w:eastAsia="en-US"/>
        </w:rPr>
      </w:pPr>
      <w:bookmarkStart w:id="1" w:name="_Hlk126843701"/>
      <w:r w:rsidRPr="00567EFE">
        <w:rPr>
          <w:b/>
          <w:bCs/>
          <w:lang w:eastAsia="en-US"/>
        </w:rPr>
        <w:t>Abstract:</w:t>
      </w:r>
    </w:p>
    <w:p w14:paraId="6BD413E1" w14:textId="1D214C46" w:rsidR="00A70C29" w:rsidRDefault="00A70C29" w:rsidP="007576D6">
      <w:pPr>
        <w:pStyle w:val="BodyText"/>
        <w:rPr>
          <w:lang w:eastAsia="en-US"/>
        </w:rPr>
      </w:pPr>
      <w:r>
        <w:rPr>
          <w:lang w:eastAsia="en-US"/>
        </w:rPr>
        <w:t xml:space="preserve">Since being introduced to </w:t>
      </w:r>
      <w:r w:rsidR="00F6651C">
        <w:rPr>
          <w:lang w:eastAsia="en-US"/>
        </w:rPr>
        <w:t xml:space="preserve">southeast </w:t>
      </w:r>
      <w:r>
        <w:rPr>
          <w:lang w:eastAsia="en-US"/>
        </w:rPr>
        <w:t xml:space="preserve">Australia in </w:t>
      </w:r>
      <w:r w:rsidR="00F6651C">
        <w:rPr>
          <w:lang w:eastAsia="en-US"/>
        </w:rPr>
        <w:t>late 1960s</w:t>
      </w:r>
      <w:r>
        <w:rPr>
          <w:lang w:eastAsia="en-US"/>
        </w:rPr>
        <w:t>, Common carp have established as a highly successful alien species, particularly across the Murray-Darling Basin</w:t>
      </w:r>
      <w:r w:rsidR="00186D33">
        <w:rPr>
          <w:lang w:eastAsia="en-US"/>
        </w:rPr>
        <w:t xml:space="preserve"> (MDB</w:t>
      </w:r>
      <w:r w:rsidR="00AF7423">
        <w:rPr>
          <w:lang w:eastAsia="en-US"/>
        </w:rPr>
        <w:t>) where they are widely considered to dominate fish biomass in some rivers</w:t>
      </w:r>
      <w:r w:rsidR="00186D33">
        <w:rPr>
          <w:lang w:eastAsia="en-US"/>
        </w:rPr>
        <w:t>.</w:t>
      </w:r>
      <w:r w:rsidR="00B9619A">
        <w:rPr>
          <w:lang w:eastAsia="en-US"/>
        </w:rPr>
        <w:t xml:space="preserve"> Recent estimates suggest that these rivers may contain ≈43,000t of carp.</w:t>
      </w:r>
      <w:r w:rsidR="00186D33">
        <w:rPr>
          <w:lang w:eastAsia="en-US"/>
        </w:rPr>
        <w:t xml:space="preserve"> Their high abundance and apparent dominance of freshwater ecosystems </w:t>
      </w:r>
      <w:r w:rsidR="00AF7423">
        <w:rPr>
          <w:lang w:eastAsia="en-US"/>
        </w:rPr>
        <w:t>has been used to support</w:t>
      </w:r>
      <w:r w:rsidR="00186D33">
        <w:rPr>
          <w:lang w:eastAsia="en-US"/>
        </w:rPr>
        <w:t xml:space="preserve"> recent calls to </w:t>
      </w:r>
      <w:r w:rsidR="00EA345A">
        <w:rPr>
          <w:lang w:eastAsia="en-US"/>
        </w:rPr>
        <w:t xml:space="preserve">accelerate management interventions including </w:t>
      </w:r>
      <w:r w:rsidR="00AF7423">
        <w:rPr>
          <w:lang w:eastAsia="en-US"/>
        </w:rPr>
        <w:t xml:space="preserve">expediting the release of </w:t>
      </w:r>
      <w:r w:rsidR="00F64EDE" w:rsidRPr="00F64EDE">
        <w:rPr>
          <w:lang w:eastAsia="en-US"/>
        </w:rPr>
        <w:t>cyprinid herpesvirus-3</w:t>
      </w:r>
      <w:r w:rsidR="00186D33">
        <w:rPr>
          <w:lang w:eastAsia="en-US"/>
        </w:rPr>
        <w:t xml:space="preserve">. </w:t>
      </w:r>
      <w:r w:rsidR="00AF7423">
        <w:rPr>
          <w:lang w:eastAsia="en-US"/>
        </w:rPr>
        <w:t xml:space="preserve">Although it has been widely stated in the scientific literature and media </w:t>
      </w:r>
      <w:r w:rsidR="00186D33">
        <w:rPr>
          <w:lang w:eastAsia="en-US"/>
        </w:rPr>
        <w:t>that carp comprise up to 9</w:t>
      </w:r>
      <w:r w:rsidR="003F37B3">
        <w:rPr>
          <w:lang w:eastAsia="en-US"/>
        </w:rPr>
        <w:t>0</w:t>
      </w:r>
      <w:r w:rsidR="00186D33">
        <w:rPr>
          <w:lang w:eastAsia="en-US"/>
        </w:rPr>
        <w:t>% of fish biomass</w:t>
      </w:r>
      <w:r w:rsidR="00AF7423">
        <w:rPr>
          <w:lang w:eastAsia="en-US"/>
        </w:rPr>
        <w:t xml:space="preserve"> in MDB rivers, this estimate</w:t>
      </w:r>
      <w:r w:rsidR="00186D33">
        <w:rPr>
          <w:lang w:eastAsia="en-US"/>
        </w:rPr>
        <w:t xml:space="preserve"> is based on</w:t>
      </w:r>
      <w:r w:rsidR="00F6651C">
        <w:rPr>
          <w:lang w:eastAsia="en-US"/>
        </w:rPr>
        <w:t xml:space="preserve"> sparce</w:t>
      </w:r>
      <w:r w:rsidR="00186D33">
        <w:rPr>
          <w:lang w:eastAsia="en-US"/>
        </w:rPr>
        <w:t xml:space="preserve"> data </w:t>
      </w:r>
      <w:r w:rsidR="00AF7423">
        <w:rPr>
          <w:lang w:eastAsia="en-US"/>
        </w:rPr>
        <w:t xml:space="preserve">that is </w:t>
      </w:r>
      <w:r w:rsidR="00186D33">
        <w:rPr>
          <w:lang w:eastAsia="en-US"/>
        </w:rPr>
        <w:t xml:space="preserve">over 20 years old. It is vital that contemporary estimates of carp biomass as a proportion of total fish biomass are available to inform potential management strategies. </w:t>
      </w:r>
      <w:r>
        <w:rPr>
          <w:lang w:eastAsia="en-US"/>
        </w:rPr>
        <w:t>Here we use a generalised linear mixed modelling approach to combine almost 3 decades of</w:t>
      </w:r>
      <w:r w:rsidR="00186D33">
        <w:rPr>
          <w:lang w:eastAsia="en-US"/>
        </w:rPr>
        <w:t xml:space="preserve"> boat</w:t>
      </w:r>
      <w:r>
        <w:rPr>
          <w:lang w:eastAsia="en-US"/>
        </w:rPr>
        <w:t xml:space="preserve"> electrofishing data across </w:t>
      </w:r>
      <w:r w:rsidR="0000498B">
        <w:rPr>
          <w:lang w:eastAsia="en-US"/>
        </w:rPr>
        <w:t>&gt;</w:t>
      </w:r>
      <w:r w:rsidR="004665CB">
        <w:rPr>
          <w:lang w:eastAsia="en-US"/>
        </w:rPr>
        <w:t>12</w:t>
      </w:r>
      <w:r w:rsidR="0000498B">
        <w:rPr>
          <w:lang w:eastAsia="en-US"/>
        </w:rPr>
        <w:t>0</w:t>
      </w:r>
      <w:r w:rsidR="004665CB">
        <w:rPr>
          <w:lang w:eastAsia="en-US"/>
        </w:rPr>
        <w:t>0</w:t>
      </w:r>
      <w:r>
        <w:rPr>
          <w:lang w:eastAsia="en-US"/>
        </w:rPr>
        <w:t xml:space="preserve"> sites to </w:t>
      </w:r>
      <w:r w:rsidR="00206C09">
        <w:rPr>
          <w:lang w:eastAsia="en-US"/>
        </w:rPr>
        <w:t>calculate annual estimates of</w:t>
      </w:r>
      <w:r>
        <w:rPr>
          <w:lang w:eastAsia="en-US"/>
        </w:rPr>
        <w:t xml:space="preserve"> the actual proportion of fish biomass comprised by carp</w:t>
      </w:r>
      <w:r w:rsidR="00186D33">
        <w:rPr>
          <w:lang w:eastAsia="en-US"/>
        </w:rPr>
        <w:t xml:space="preserve"> across both the greater New South Wales MDB and in key rivers</w:t>
      </w:r>
      <w:r>
        <w:rPr>
          <w:lang w:eastAsia="en-US"/>
        </w:rPr>
        <w:t>.</w:t>
      </w:r>
      <w:r w:rsidR="00186D33">
        <w:rPr>
          <w:lang w:eastAsia="en-US"/>
        </w:rPr>
        <w:t xml:space="preserve"> </w:t>
      </w:r>
      <w:r w:rsidR="00206C09">
        <w:rPr>
          <w:lang w:eastAsia="en-US"/>
        </w:rPr>
        <w:t>At the</w:t>
      </w:r>
      <w:r w:rsidR="00F6651C">
        <w:rPr>
          <w:lang w:eastAsia="en-US"/>
        </w:rPr>
        <w:t xml:space="preserve"> basin scale, o</w:t>
      </w:r>
      <w:r w:rsidR="00186D33">
        <w:rPr>
          <w:lang w:eastAsia="en-US"/>
        </w:rPr>
        <w:t xml:space="preserve">ur results show that as a proportion of total fish biomass, carp account for ≈45 %, less than half the </w:t>
      </w:r>
      <w:r w:rsidR="00AF7423">
        <w:rPr>
          <w:lang w:eastAsia="en-US"/>
        </w:rPr>
        <w:t xml:space="preserve">widely cited </w:t>
      </w:r>
      <w:r w:rsidR="00186D33">
        <w:rPr>
          <w:lang w:eastAsia="en-US"/>
        </w:rPr>
        <w:t>estimate</w:t>
      </w:r>
      <w:r w:rsidR="00196C46">
        <w:rPr>
          <w:lang w:eastAsia="en-US"/>
        </w:rPr>
        <w:t xml:space="preserve">. </w:t>
      </w:r>
      <w:r w:rsidR="00AF7423">
        <w:rPr>
          <w:lang w:eastAsia="en-US"/>
        </w:rPr>
        <w:t>Within</w:t>
      </w:r>
      <w:r w:rsidR="00196C46">
        <w:rPr>
          <w:lang w:eastAsia="en-US"/>
        </w:rPr>
        <w:t xml:space="preserve"> key river systems</w:t>
      </w:r>
      <w:r w:rsidR="004665CB">
        <w:rPr>
          <w:lang w:eastAsia="en-US"/>
        </w:rPr>
        <w:t>,</w:t>
      </w:r>
      <w:r w:rsidR="00196C46">
        <w:rPr>
          <w:lang w:eastAsia="en-US"/>
        </w:rPr>
        <w:t xml:space="preserve"> estimates of carp biomass range</w:t>
      </w:r>
      <w:r w:rsidR="00AF7423">
        <w:rPr>
          <w:lang w:eastAsia="en-US"/>
        </w:rPr>
        <w:t>d</w:t>
      </w:r>
      <w:r w:rsidR="00196C46">
        <w:rPr>
          <w:lang w:eastAsia="en-US"/>
        </w:rPr>
        <w:t xml:space="preserve"> </w:t>
      </w:r>
      <w:r w:rsidR="004665CB">
        <w:rPr>
          <w:lang w:eastAsia="en-US"/>
        </w:rPr>
        <w:t>from</w:t>
      </w:r>
      <w:r w:rsidR="00196C46">
        <w:rPr>
          <w:lang w:eastAsia="en-US"/>
        </w:rPr>
        <w:t xml:space="preserve"> </w:t>
      </w:r>
      <w:r w:rsidR="004665CB">
        <w:rPr>
          <w:lang w:eastAsia="en-US"/>
        </w:rPr>
        <w:t>≈</w:t>
      </w:r>
      <w:r w:rsidR="00196C46">
        <w:rPr>
          <w:lang w:eastAsia="en-US"/>
        </w:rPr>
        <w:t xml:space="preserve">20 – 60%. These new estimates will allow more informed debate around the dominance of carp in the MDB and possible management strategies.  </w:t>
      </w:r>
    </w:p>
    <w:bookmarkEnd w:id="1"/>
    <w:p w14:paraId="532DD1AD" w14:textId="77777777" w:rsidR="00A70C29" w:rsidRDefault="00A70C29" w:rsidP="007576D6">
      <w:pPr>
        <w:pStyle w:val="BodyText"/>
        <w:rPr>
          <w:lang w:eastAsia="en-US"/>
        </w:rPr>
      </w:pPr>
    </w:p>
    <w:p w14:paraId="61FCCB80" w14:textId="3A17E2EA" w:rsidR="00A70C29" w:rsidRDefault="00A70C29" w:rsidP="007576D6">
      <w:pPr>
        <w:pStyle w:val="BodyText"/>
        <w:rPr>
          <w:lang w:eastAsia="en-US"/>
        </w:rPr>
      </w:pPr>
    </w:p>
    <w:p w14:paraId="4168F6B0" w14:textId="77777777" w:rsidR="00A70C29" w:rsidRDefault="00A70C29" w:rsidP="007576D6">
      <w:pPr>
        <w:pStyle w:val="BodyText"/>
        <w:rPr>
          <w:lang w:eastAsia="en-US"/>
        </w:rPr>
      </w:pPr>
    </w:p>
    <w:p w14:paraId="785EF8EA" w14:textId="77777777" w:rsidR="000D4632" w:rsidRDefault="000D4632">
      <w:pPr>
        <w:suppressAutoHyphens w:val="0"/>
        <w:spacing w:after="160" w:line="259" w:lineRule="auto"/>
        <w:rPr>
          <w:rFonts w:eastAsiaTheme="minorEastAsia"/>
        </w:rPr>
      </w:pPr>
      <w:r>
        <w:br w:type="page"/>
      </w:r>
    </w:p>
    <w:p w14:paraId="66BE69C4" w14:textId="23FB3CFA" w:rsidR="007576D6" w:rsidRPr="00567EFE" w:rsidRDefault="007576D6" w:rsidP="007576D6">
      <w:pPr>
        <w:pStyle w:val="BodyText"/>
        <w:rPr>
          <w:b/>
          <w:bCs/>
          <w:lang w:eastAsia="en-US"/>
        </w:rPr>
      </w:pPr>
      <w:r w:rsidRPr="00567EFE">
        <w:rPr>
          <w:b/>
          <w:bCs/>
          <w:lang w:eastAsia="en-US"/>
        </w:rPr>
        <w:lastRenderedPageBreak/>
        <w:t>Introduction:</w:t>
      </w:r>
    </w:p>
    <w:p w14:paraId="045D2A04" w14:textId="5D4FD11C" w:rsidR="00775D9D" w:rsidRDefault="008D4168" w:rsidP="00A81B2F">
      <w:pPr>
        <w:pStyle w:val="BodyText"/>
        <w:rPr>
          <w:lang w:eastAsia="en-US"/>
        </w:rPr>
      </w:pPr>
      <w:r>
        <w:rPr>
          <w:lang w:eastAsia="en-US"/>
        </w:rPr>
        <w:t xml:space="preserve">Biodiversity is a key metric for </w:t>
      </w:r>
      <w:r w:rsidR="00A81B2F">
        <w:rPr>
          <w:lang w:eastAsia="en-US"/>
        </w:rPr>
        <w:t>assessing</w:t>
      </w:r>
      <w:r>
        <w:rPr>
          <w:lang w:eastAsia="en-US"/>
        </w:rPr>
        <w:t xml:space="preserve"> </w:t>
      </w:r>
      <w:r w:rsidR="00A81B2F">
        <w:rPr>
          <w:lang w:eastAsia="en-US"/>
        </w:rPr>
        <w:t>ecosystem</w:t>
      </w:r>
      <w:r>
        <w:rPr>
          <w:lang w:eastAsia="en-US"/>
        </w:rPr>
        <w:t xml:space="preserve"> </w:t>
      </w:r>
      <w:r w:rsidR="00A81B2F">
        <w:rPr>
          <w:lang w:eastAsia="en-US"/>
        </w:rPr>
        <w:t>health,</w:t>
      </w:r>
      <w:r>
        <w:rPr>
          <w:lang w:eastAsia="en-US"/>
        </w:rPr>
        <w:t xml:space="preserve"> but simple diversity and abundance</w:t>
      </w:r>
      <w:r w:rsidR="00A81B2F">
        <w:rPr>
          <w:lang w:eastAsia="en-US"/>
        </w:rPr>
        <w:t xml:space="preserve"> based indices</w:t>
      </w:r>
      <w:r>
        <w:rPr>
          <w:lang w:eastAsia="en-US"/>
        </w:rPr>
        <w:t xml:space="preserve"> often biases interpretations regarding the dominance of some species</w:t>
      </w:r>
      <w:r w:rsidR="00F1564D">
        <w:rPr>
          <w:lang w:eastAsia="en-US"/>
        </w:rPr>
        <w:t>, particularly species with many small juveniles and few large adults</w:t>
      </w:r>
      <w:r w:rsidR="00775D9D">
        <w:rPr>
          <w:lang w:eastAsia="en-US"/>
        </w:rPr>
        <w:t xml:space="preserve"> </w:t>
      </w:r>
      <w:r w:rsidR="00775D9D">
        <w:rPr>
          <w:lang w:eastAsia="en-US"/>
        </w:rPr>
        <w:fldChar w:fldCharType="begin"/>
      </w:r>
      <w:r w:rsidR="00775D9D">
        <w:rPr>
          <w:lang w:eastAsia="en-US"/>
        </w:rPr>
        <w:instrText xml:space="preserve"> ADDIN ZOTERO_ITEM CSL_CITATION {"citationID":"zoKtft9S","properties":{"formattedCitation":"(Saint-Germain et al., 2007)","plainCitation":"(Saint-Germain et al., 2007)","noteIndex":0},"citationItems":[{"id":2880,"uris":["http://zotero.org/users/9469701/items/NPNFT6FG"],"itemData":{"id":2880,"type":"article-journal","abstract":"1 Community structure involving large taxonomical groups is frequently used to assess changes in ecosystems along environmental gradients or in response to disturbance. For terrestrial arthropods, abundance is generally used as the response variable in community data analyses; biomass, however, is generally a better indicator of the functionality of a species within a community, as it is strongly correlated with metabolism. 2 In this study, we considered whether biomass should be used more often in community analyses with terrestrial arthropod biodiversity data, particularly when asking questions involving strong functional components. We selected 10 previously published and five unpublished Coleoptera abundance data sets, and produced biomass species-by-sample matrices using body length to body mass conversion equations, and then compared the results obtained using commonly used ecological analyses. 3 Correlations between species abundance and biomass varied from strong to poor, depending on the taxa considered and on the sampling method used. We show that abundance and biomass can produce different results in community data analysis and lead to alternative interpretations for data sets with poor abundance to biomass correlations. 4 Synthesis and applications. When dealing with databases showing poor abundance to biomass relationships, the question of the relevance of using biomass instead of abundance emerges, and the choice of the response variable to be used in analyses should be considered carefully. At the very least, when studying terrestrial arthropod biodiversity, one should consider the use of biomass with simple conversion equations that do not require obtaining the mass of individual specimens. This approach may lead to different interpretations. For research questions in which trophic interactions may play an important role, biomass may provide a broader and more accurate picture of the processes driving changes in community structure.","container-title":"Journal of Applied Ecology","DOI":"10.1111/j.1365-2664.2006.01269.x","ISSN":"1365-2664","issue":"2","language":"en","note":"_eprint: https://onlinelibrary.wiley.com/doi/pdf/10.1111/j.1365-2664.2006.01269.x","page":"330-339","source":"Wiley Online Library","title":"Should biomass be considered more frequently as a currency in terrestrial arthropod community analyses?","volume":"44","author":[{"family":"Saint-Germain","given":"Michel"},{"family":"Buddle","given":"Christopher M."},{"family":"Larrivée","given":"Maxim"},{"family":"Mercado","given":"Alida"},{"family":"Motchula","given":"Tania"},{"family":"Reichert","given":"Elisabeth"},{"family":"Sackett","given":"Tara E."},{"family":"Sylvain","given":"Zachary"},{"family":"Webb","given":"Annie"}],"issued":{"date-parts":[["2007"]]}}}],"schema":"https://github.com/citation-style-language/schema/raw/master/csl-citation.json"} </w:instrText>
      </w:r>
      <w:r w:rsidR="00775D9D">
        <w:rPr>
          <w:lang w:eastAsia="en-US"/>
        </w:rPr>
        <w:fldChar w:fldCharType="separate"/>
      </w:r>
      <w:r w:rsidR="00775D9D" w:rsidRPr="00775D9D">
        <w:t>(Saint-Germain et al., 2007)</w:t>
      </w:r>
      <w:r w:rsidR="00775D9D">
        <w:rPr>
          <w:lang w:eastAsia="en-US"/>
        </w:rPr>
        <w:fldChar w:fldCharType="end"/>
      </w:r>
      <w:r>
        <w:rPr>
          <w:lang w:eastAsia="en-US"/>
        </w:rPr>
        <w:t>.</w:t>
      </w:r>
      <w:r w:rsidR="00A81B2F">
        <w:rPr>
          <w:lang w:eastAsia="en-US"/>
        </w:rPr>
        <w:t xml:space="preserve"> </w:t>
      </w:r>
      <w:r w:rsidR="00775D9D">
        <w:rPr>
          <w:lang w:eastAsia="en-US"/>
        </w:rPr>
        <w:t xml:space="preserve">While within </w:t>
      </w:r>
      <w:r w:rsidR="00665B31">
        <w:rPr>
          <w:lang w:eastAsia="en-US"/>
        </w:rPr>
        <w:t>aquatic</w:t>
      </w:r>
      <w:r w:rsidR="00775D9D">
        <w:rPr>
          <w:lang w:eastAsia="en-US"/>
        </w:rPr>
        <w:t xml:space="preserve"> ecosystems, biomass is generally related to size with smaller species</w:t>
      </w:r>
      <w:r w:rsidR="00274DA3">
        <w:rPr>
          <w:lang w:eastAsia="en-US"/>
        </w:rPr>
        <w:t xml:space="preserve"> having</w:t>
      </w:r>
      <w:r w:rsidR="00775D9D">
        <w:rPr>
          <w:lang w:eastAsia="en-US"/>
        </w:rPr>
        <w:t xml:space="preserve"> larger </w:t>
      </w:r>
      <w:r w:rsidR="00665B31">
        <w:rPr>
          <w:lang w:eastAsia="en-US"/>
        </w:rPr>
        <w:t xml:space="preserve">total </w:t>
      </w:r>
      <w:r w:rsidR="00775D9D">
        <w:rPr>
          <w:lang w:eastAsia="en-US"/>
        </w:rPr>
        <w:t>biomasses</w:t>
      </w:r>
      <w:r w:rsidR="00274DA3">
        <w:rPr>
          <w:lang w:eastAsia="en-US"/>
        </w:rPr>
        <w:t xml:space="preserve"> and</w:t>
      </w:r>
      <w:r w:rsidR="00665B31">
        <w:rPr>
          <w:lang w:eastAsia="en-US"/>
        </w:rPr>
        <w:t xml:space="preserve"> alterations to ecosystem structure can often be </w:t>
      </w:r>
      <w:r w:rsidR="002A0D4B">
        <w:rPr>
          <w:lang w:eastAsia="en-US"/>
        </w:rPr>
        <w:t xml:space="preserve">better </w:t>
      </w:r>
      <w:r w:rsidR="00665B31">
        <w:rPr>
          <w:lang w:eastAsia="en-US"/>
        </w:rPr>
        <w:t xml:space="preserve">identified through changes in the biomass distribution (either between trophic levels or species) </w:t>
      </w:r>
      <w:r w:rsidR="00665B31">
        <w:rPr>
          <w:lang w:eastAsia="en-US"/>
        </w:rPr>
        <w:fldChar w:fldCharType="begin"/>
      </w:r>
      <w:r w:rsidR="00665B31">
        <w:rPr>
          <w:lang w:eastAsia="en-US"/>
        </w:rPr>
        <w:instrText xml:space="preserve"> ADDIN ZOTERO_ITEM CSL_CITATION {"citationID":"I3aPXEZo","properties":{"formattedCitation":"(Trebilco et al., 2013)","plainCitation":"(Trebilco et al., 2013)","noteIndex":0},"citationItems":[{"id":2888,"uris":["http://zotero.org/users/9469701/items/J3CY8FJU"],"itemData":{"id":2888,"type":"article-journal","abstract":"Biomass distribution and energy flow in ecosystems are traditionally described with trophic pyramids, and increasingly with size spectra, particularly in aquatic ecosystems. Here, we show that these methods are equivalent and interchangeable representations of the same information. Although pyramids are visually intuitive, explicitly linking them to size spectra connects pyramids to metabolic and size-based theory, and illuminates size-based constraints on pyramid shape. We show that bottom-heavy pyramids should predominate in the real world, whereas top-heavy pyramids indicate overestimation of predator abundance or energy subsidies. Making the link to ecological pyramids establishes size spectra as a central concept in ecosystem ecology, and provides a powerful framework both for understanding baseline expectations of community structure and for evaluating future scenarios under climate change and exploitation.","container-title":"Trends in Ecology &amp; Evolution","DOI":"10.1016/j.tree.2013.03.008","ISSN":"0169-5347","issue":"7","journalAbbreviation":"Trends in Ecology &amp; Evolution","language":"en","page":"423-431","source":"ScienceDirect","title":"Ecosystem ecology: size-based constraints on the pyramids of life","title-short":"Ecosystem ecology","volume":"28","author":[{"family":"Trebilco","given":"Rowan"},{"family":"Baum","given":"Julia K."},{"family":"Salomon","given":"Anne K."},{"family":"Dulvy","given":"Nicholas K."}],"issued":{"date-parts":[["2013",7,1]]}}}],"schema":"https://github.com/citation-style-language/schema/raw/master/csl-citation.json"} </w:instrText>
      </w:r>
      <w:r w:rsidR="00665B31">
        <w:rPr>
          <w:lang w:eastAsia="en-US"/>
        </w:rPr>
        <w:fldChar w:fldCharType="separate"/>
      </w:r>
      <w:r w:rsidR="00665B31" w:rsidRPr="00665B31">
        <w:t>(Trebilco et al., 2013)</w:t>
      </w:r>
      <w:r w:rsidR="00665B31">
        <w:rPr>
          <w:lang w:eastAsia="en-US"/>
        </w:rPr>
        <w:fldChar w:fldCharType="end"/>
      </w:r>
      <w:r w:rsidR="00775D9D">
        <w:rPr>
          <w:lang w:eastAsia="en-US"/>
        </w:rPr>
        <w:t xml:space="preserve">. </w:t>
      </w:r>
      <w:r w:rsidR="00665B31">
        <w:rPr>
          <w:lang w:eastAsia="en-US"/>
        </w:rPr>
        <w:t>B</w:t>
      </w:r>
      <w:r w:rsidR="00A81B2F">
        <w:rPr>
          <w:lang w:eastAsia="en-US"/>
        </w:rPr>
        <w:t xml:space="preserve">iomass </w:t>
      </w:r>
      <w:r w:rsidR="00775D9D">
        <w:rPr>
          <w:lang w:eastAsia="en-US"/>
        </w:rPr>
        <w:t xml:space="preserve">is actually correlated with metabolism providing a direct link to energy flows </w:t>
      </w:r>
      <w:r w:rsidR="00775D9D">
        <w:rPr>
          <w:lang w:eastAsia="en-US"/>
        </w:rPr>
        <w:fldChar w:fldCharType="begin"/>
      </w:r>
      <w:r w:rsidR="00775D9D">
        <w:rPr>
          <w:lang w:eastAsia="en-US"/>
        </w:rPr>
        <w:instrText xml:space="preserve"> ADDIN ZOTERO_ITEM CSL_CITATION {"citationID":"81NLRtq4","properties":{"formattedCitation":"(Brown et al., 2004)","plainCitation":"(Brown et al., 2004)","noteIndex":0},"citationItems":[{"id":2885,"uris":["http://zotero.org/users/9469701/items/NPKTLRBI"],"itemData":{"id":2885,"type":"article-journal","abstract":"Metabolism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biology.","container-title":"Ecology","DOI":"10.1890/03-9000","ISSN":"1939-9170","issue":"7","language":"en","note":"_eprint: https://onlinelibrary.wiley.com/doi/pdf/10.1890/03-9000","page":"1771-1789","source":"Wiley Online Library","title":"Toward a Metabolic Theory of Ecology","volume":"85","author":[{"family":"Brown","given":"James H."},{"family":"Gillooly","given":"James F."},{"family":"Allen","given":"Andrew P."},{"family":"Savage","given":"Van M."},{"family":"West","given":"Geoffrey B."}],"issued":{"date-parts":[["2004"]]}}}],"schema":"https://github.com/citation-style-language/schema/raw/master/csl-citation.json"} </w:instrText>
      </w:r>
      <w:r w:rsidR="00775D9D">
        <w:rPr>
          <w:lang w:eastAsia="en-US"/>
        </w:rPr>
        <w:fldChar w:fldCharType="separate"/>
      </w:r>
      <w:r w:rsidR="00775D9D" w:rsidRPr="00775D9D">
        <w:t>(Brown et al., 2004)</w:t>
      </w:r>
      <w:r w:rsidR="00775D9D">
        <w:rPr>
          <w:lang w:eastAsia="en-US"/>
        </w:rPr>
        <w:fldChar w:fldCharType="end"/>
      </w:r>
      <w:r w:rsidR="00665B31">
        <w:rPr>
          <w:lang w:eastAsia="en-US"/>
        </w:rPr>
        <w:t>, allowing for direct interpretation of ecosystem changes</w:t>
      </w:r>
      <w:r w:rsidR="00A81B2F">
        <w:rPr>
          <w:lang w:eastAsia="en-US"/>
        </w:rPr>
        <w:t>.</w:t>
      </w:r>
      <w:r w:rsidR="00F1564D">
        <w:rPr>
          <w:lang w:eastAsia="en-US"/>
        </w:rPr>
        <w:t xml:space="preserve"> </w:t>
      </w:r>
      <w:r w:rsidR="00775D9D">
        <w:rPr>
          <w:lang w:eastAsia="en-US"/>
        </w:rPr>
        <w:t xml:space="preserve"> This suggests that for more functional ecological research, biomass is the more appropriate unit as you can quantify predation and energy storage (using biomass as a proxy).</w:t>
      </w:r>
      <w:r w:rsidR="00F1564D">
        <w:rPr>
          <w:lang w:eastAsia="en-US"/>
        </w:rPr>
        <w:t xml:space="preserve"> </w:t>
      </w:r>
      <w:r w:rsidR="00665B31">
        <w:rPr>
          <w:lang w:eastAsia="en-US"/>
        </w:rPr>
        <w:t>With the increasing use of ecosystem models</w:t>
      </w:r>
      <w:r w:rsidR="00E321BD">
        <w:rPr>
          <w:lang w:eastAsia="en-US"/>
        </w:rPr>
        <w:t xml:space="preserve"> </w:t>
      </w:r>
      <w:r w:rsidR="00E321BD">
        <w:rPr>
          <w:lang w:eastAsia="en-US"/>
        </w:rPr>
        <w:fldChar w:fldCharType="begin"/>
      </w:r>
      <w:r w:rsidR="00E321BD">
        <w:rPr>
          <w:lang w:eastAsia="en-US"/>
        </w:rPr>
        <w:instrText xml:space="preserve"> ADDIN ZOTERO_ITEM CSL_CITATION {"citationID":"64Clqsru","properties":{"formattedCitation":"(Perryman et al., 2021; Tulloch et al., 2020)","plainCitation":"(Perryman et al., 2021; Tulloch et al., 2020)","noteIndex":0},"citationItems":[{"id":2892,"uris":["http://zotero.org/users/9469701/items/VDQS8V58"],"itemData":{"id":2892,"type":"article-journal","abstract":"Management Strategy Evaluation (MSE) is a framework to explore the tradeoffs amongst fishing strategies and assess the consequences for achieving management goals provided sources of uncertainty by means of simulation models (referred to as operating models). Single-species stock assessment often implements simulations for MSE, but the operating models often omit the dynamics of key biological interactions. This could be a disadvantage for the evaluation of tradeoffs as species interactions could have an impact on the performance of harvesting strategies. Tools for conducting ecosystem-based fisheries management (EBFM), such as integrated ecosystem assessments, include executing MSEs with ecosystem models, many of which explicitly include biological interactions. Although the support for EBFM has grown over the years, the amount of information provided by MSEs based on ecosystem models appears to be limited. A clear summary of such efforts would provide beneficial information for future efforts for EBFM. Herein, an inventory of applications simulating MSEs with ecosystem models that explicitly include biological interactions was developed based on findings from a literature review. First, the methodologies and foci across all identified applications are analyzed. Next, summaries of each application are provided. Lastly, general observations are provided along with recommendations for future applications.","container-title":"Reviews in Fisheries Science &amp; Aquaculture","DOI":"10.1080/23308249.2021.1884642","ISSN":"2330-8249","issue":"4","note":"publisher: Taylor &amp; Francis\n_eprint: https://doi.org/10.1080/23308249.2021.1884642","page":"800-835","source":"Taylor and Francis+NEJM","title":"A Review of Applications Evaluating Fisheries Management Scenarios through Marine Ecosystem Models","volume":"29","author":[{"family":"Perryman","given":"H. A."},{"family":"Hansen","given":"C."},{"family":"Howell","given":"D."},{"family":"Olsen","given":"E."}],"issued":{"date-parts":[["2021",10,2]]}}},{"id":97,"uris":["http://zotero.org/users/9469701/items/VFLIA4JF"],"itemData":{"id":97,"type":"article-journal","abstract":"Assessments of fisheries interactions with non-target species are crucial for quantifying anthropogenic threatening processes and informing management action. We perform the first multi-jurisdictional analysis of spatial and temporal trends, data gaps and risk assessment of cetacean interactions with fisheries gear for the entire Australian Exclusive Economic Zone. Bycatch and entanglement records dating from 1887 to 2016 were collected from across Australia (n</w:instrText>
      </w:r>
      <w:r w:rsidR="00E321BD">
        <w:rPr>
          <w:rFonts w:ascii="Times New Roman" w:hAnsi="Times New Roman" w:cs="Times New Roman"/>
          <w:lang w:eastAsia="en-US"/>
        </w:rPr>
        <w:instrText> </w:instrText>
      </w:r>
      <w:r w:rsidR="00E321BD">
        <w:rPr>
          <w:lang w:eastAsia="en-US"/>
        </w:rPr>
        <w:instrText>=</w:instrText>
      </w:r>
      <w:r w:rsidR="00E321BD">
        <w:rPr>
          <w:rFonts w:ascii="Times New Roman" w:hAnsi="Times New Roman" w:cs="Times New Roman"/>
          <w:lang w:eastAsia="en-US"/>
        </w:rPr>
        <w:instrText> </w:instrText>
      </w:r>
      <w:r w:rsidR="00E321BD">
        <w:rPr>
          <w:lang w:eastAsia="en-US"/>
        </w:rPr>
        <w:instrText xml:space="preserve">1987). Since 2000 there has been a substantial increase in reported bycatch and entanglements and this is likely the result of improved monitoring or recording by some jurisdictions and fisheries as well as changing fishing effort, combined with continuing recovery of baleen whale populations after cessation of commercial whaling. A minimum of 27 cetacean species were recorded entangled, with over 30% of records involving interactions with threatened, vulnerable or endangered species. Three times the number of dolphins and toothed whales were recorded entangled compared to baleen whales. Inshore dolphins were assessed as most vulnerable to population decline as a result of entanglements, though humpback whales, common bottlenose dolphins, and short-beaked common dolphins were the most frequently caught. Only one-quarter of animals were reported to have survived entanglement, either through intervention or self-release from fishing gear. Spatial mapping of the records highlighted entanglement hotspots along the east and west coast of the continent, regions where high human population density, high fishing effort, and high density of migrating humpback whales all occur, augmented by high captures of dolphins in shark control gear along the east coast. Areas of few entanglements were more remote, highlighting substantial bias in entanglement reporting. Our gap analysis identified discrepancies in data quality and recording consistency both within and between jurisdictions. Disparities in the types of fisheries data provided for the analysis by different state agencies limited our ability to compile bycatch data in a representative and systematic way. This research highlights the need for improved standardised data recording and reporting by all agencies, and compulsory sharing of detailed fisheries interaction and effort data, as this would increase the value of entanglement and bycatch data as a conservation and management tool.","container-title":"Biodiversity and Conservation","DOI":"10.1007/s10531-019-01881-x","ISSN":"1572-9710","issue":"1","journalAbbreviation":"Biodivers Conserv","language":"en","page":"251-282","source":"Springer Link","title":"Long-term trends and a risk analysis of cetacean entanglements and bycatch in fisheries gear in Australian waters","volume":"29","author":[{"family":"Tulloch","given":"Vivitskaia"},{"family":"Pirotta","given":"Vanessa"},{"family":"Grech","given":"Alana"},{"family":"Crocetti","given":"Susan"},{"family":"Double","given":"Michael"},{"family":"How","given":"Jason"},{"family":"Kemper","given":"Catherine"},{"family":"Meager","given":"Justin"},{"family":"Peddemors","given":"Victor"},{"family":"Waples","given":"Kelly"},{"family":"Watson","given":"Mandy"},{"family":"Harcourt","given":"Robert"}],"issued":{"date-parts":[["2020",1,1]]}}}],"schema":"https://github.com/citation-style-language/schema/raw/master/csl-citation.json"} </w:instrText>
      </w:r>
      <w:r w:rsidR="00E321BD">
        <w:rPr>
          <w:lang w:eastAsia="en-US"/>
        </w:rPr>
        <w:fldChar w:fldCharType="separate"/>
      </w:r>
      <w:r w:rsidR="00E321BD" w:rsidRPr="00E321BD">
        <w:t>(Perryman et al., 2021; Tulloch et al., 2020)</w:t>
      </w:r>
      <w:r w:rsidR="00E321BD">
        <w:rPr>
          <w:lang w:eastAsia="en-US"/>
        </w:rPr>
        <w:fldChar w:fldCharType="end"/>
      </w:r>
      <w:r w:rsidR="00665B31">
        <w:rPr>
          <w:lang w:eastAsia="en-US"/>
        </w:rPr>
        <w:t>, many of which are built on biomass estimates</w:t>
      </w:r>
      <w:r w:rsidR="00E321BD">
        <w:rPr>
          <w:lang w:eastAsia="en-US"/>
        </w:rPr>
        <w:t xml:space="preserve"> </w:t>
      </w:r>
      <w:r w:rsidR="00E321BD">
        <w:rPr>
          <w:lang w:eastAsia="en-US"/>
        </w:rPr>
        <w:fldChar w:fldCharType="begin"/>
      </w:r>
      <w:r w:rsidR="00E321BD">
        <w:rPr>
          <w:lang w:eastAsia="en-US"/>
        </w:rPr>
        <w:instrText xml:space="preserve"> ADDIN ZOTERO_ITEM CSL_CITATION {"citationID":"i7lmZo3Q","properties":{"formattedCitation":"(Christensen and Walters, 2004; Scott et al., 2014)","plainCitation":"(Christensen and Walters, 2004; Scott et al., 2014)","noteIndex":0},"citationItems":[{"id":2893,"uris":["http://zotero.org/users/9469701/items/56M4LLBX"],"itemData":{"id":2893,"type":"article-journal","abstract":"The Ecopath with Ecosim (EwE) modeling approach combines software for ecosystem trophic mass balance analysis (Ecopath), with a dynamic modeling capability (Ecosim) for exploring past and future impacts of fishing and environmental disturbances as well as for exploring optimal fishing policies. Ecosim models can be replicated over a spatial map grid (Ecospace) to allow exploration of policies such as marine protected areas, while accounting for spatial dispersal/advection effects. The Ecopath approach and software has been under development for two decades, with Ecosim emerging in 1995, and Ecospace in 1998, leading to an integrated and widely applied package. We present an overview of the computational aspects of the Ecopath, Ecosim and Ecospace modules as they are implemented in the most recent software version. The paper summarizes the capabilities of the modeling system with respect to evaluating how fisheries and the environment impact ecosystems. We conclude by a warning about pitfalls in the use of the software for policy exploration.","collection-title":"Placing Fisheries in their Ecosystem Context","container-title":"Ecological Modelling","DOI":"10.1016/j.ecolmodel.2003.09.003","ISSN":"0304-3800","issue":"2","journalAbbreviation":"Ecological Modelling","language":"en","page":"109-139","source":"ScienceDirect","title":"Ecopath with Ecosim: methods, capabilities and limitations","title-short":"Ecopath with Ecosim","volume":"172","author":[{"family":"Christensen","given":"Villy"},{"family":"Walters","given":"Carl J"}],"issued":{"date-parts":[["2004",3,1]]}}},{"id":2896,"uris":["http://zotero.org/users/9469701/items/TYLGCSDZ"],"itemData":{"id":2896,"type":"article-journal","abstract":"Size spectrum ecological models are representations of a community of individuals which grow and change trophic level. A key emergent feature of these models is the size spectrum; the total abundance of all individuals that scales negatively with size. The models we focus on are designed to capture fish community dynamics useful for assessing the community impacts of fishing. We present mizer, an R package for implementing dynamic size spectrum ecological models of an entire aquatic community subject to fishing. Multiple fishing gears can be defined and fishing mortality can change through time making it possible to simulate a range of exploitation strategies and management options. mizer implements three versions of the size spectrum modelling framework: the community model, where individuals are only characterized by their size; the trait-based model, where individuals are further characterized by their asymptotic size; and the multispecies model where additional trait differences are resolved. A range of plot, community indicator and summary methods are available to inspect the results of the simulations.","container-title":"Methods in Ecology and Evolution","DOI":"10.1111/2041-210X.12256","ISSN":"2041-210X","issue":"10","language":"en","note":"_eprint: https://onlinelibrary.wiley.com/doi/pdf/10.1111/2041-210X.12256","page":"1121-1125","source":"Wiley Online Library","title":"mizer: an R package for multispecies, trait-based and community size spectrum ecological modelling","title-short":"mizer","volume":"5","author":[{"family":"Scott","given":"Finlay"},{"family":"Blanchard","given":"Julia L."},{"family":"Andersen","given":"Ken H."}],"issued":{"date-parts":[["2014"]]}}}],"schema":"https://github.com/citation-style-language/schema/raw/master/csl-citation.json"} </w:instrText>
      </w:r>
      <w:r w:rsidR="00E321BD">
        <w:rPr>
          <w:lang w:eastAsia="en-US"/>
        </w:rPr>
        <w:fldChar w:fldCharType="separate"/>
      </w:r>
      <w:r w:rsidR="00E321BD" w:rsidRPr="00E321BD">
        <w:t>(Christensen and Walters, 2004; Scott et al., 2014)</w:t>
      </w:r>
      <w:r w:rsidR="00E321BD">
        <w:rPr>
          <w:lang w:eastAsia="en-US"/>
        </w:rPr>
        <w:fldChar w:fldCharType="end"/>
      </w:r>
      <w:r w:rsidR="00665B31">
        <w:rPr>
          <w:lang w:eastAsia="en-US"/>
        </w:rPr>
        <w:t>, it is increasingly important to quantify biomass within communities.</w:t>
      </w:r>
    </w:p>
    <w:p w14:paraId="7E4E39CB" w14:textId="5A160825" w:rsidR="00061F6A" w:rsidRDefault="00061F6A" w:rsidP="008D4168">
      <w:pPr>
        <w:pStyle w:val="BodyText"/>
        <w:rPr>
          <w:lang w:eastAsia="en-US"/>
        </w:rPr>
      </w:pPr>
      <w:r>
        <w:rPr>
          <w:lang w:eastAsia="en-US"/>
        </w:rPr>
        <w:t xml:space="preserve">Within freshwater ecosystems, Common carp </w:t>
      </w:r>
      <w:r>
        <w:rPr>
          <w:i/>
          <w:iCs/>
          <w:lang w:eastAsia="en-US"/>
        </w:rPr>
        <w:t>Cyprinus carpio</w:t>
      </w:r>
      <w:r>
        <w:rPr>
          <w:lang w:eastAsia="en-US"/>
        </w:rPr>
        <w:t xml:space="preserve"> </w:t>
      </w:r>
      <w:r w:rsidR="00D71596">
        <w:rPr>
          <w:lang w:eastAsia="en-US"/>
        </w:rPr>
        <w:t xml:space="preserve">(henceforth carp) </w:t>
      </w:r>
      <w:r w:rsidR="008A0482">
        <w:rPr>
          <w:lang w:eastAsia="en-US"/>
        </w:rPr>
        <w:t>are</w:t>
      </w:r>
      <w:r w:rsidR="009A63CE">
        <w:rPr>
          <w:lang w:eastAsia="en-US"/>
        </w:rPr>
        <w:t xml:space="preserve"> one of the most highly successful and destructive</w:t>
      </w:r>
      <w:r w:rsidR="00D25BAE">
        <w:rPr>
          <w:lang w:eastAsia="en-US"/>
        </w:rPr>
        <w:t xml:space="preserve"> invasive species in areas where it has been introduced</w:t>
      </w:r>
      <w:r w:rsidR="009A63CE">
        <w:rPr>
          <w:lang w:eastAsia="en-US"/>
        </w:rPr>
        <w:t xml:space="preserve"> </w:t>
      </w:r>
      <w:r w:rsidR="00023A4B">
        <w:rPr>
          <w:lang w:eastAsia="en-US"/>
        </w:rPr>
        <w:fldChar w:fldCharType="begin"/>
      </w:r>
      <w:r w:rsidR="00023A4B">
        <w:rPr>
          <w:lang w:eastAsia="en-US"/>
        </w:rPr>
        <w:instrText xml:space="preserve"> ADDIN ZOTERO_ITEM CSL_CITATION {"citationID":"YnPguuRy","properties":{"formattedCitation":"(Lowe et al., 2004)","plainCitation":"(Lowe et al., 2004)","noteIndex":0},"citationItems":[{"id":2862,"uris":["http://zotero.org/users/9469701/items/894P3JM6"],"itemData":{"id":2862,"type":"book","publisher":"Invasive Species Specialist Group Auckland","title":"100 of the world's worst invasive alien species: a selection from the global invasive species database","volume":"12","author":[{"family":"Lowe","given":"Sarah"},{"family":"Browne","given":"Michael"},{"family":"Boudjelas","given":"Souyad"},{"family":"De Poorter","given":"Maj"}],"issued":{"date-parts":[["2004"]]}}}],"schema":"https://github.com/citation-style-language/schema/raw/master/csl-citation.json"} </w:instrText>
      </w:r>
      <w:r w:rsidR="00023A4B">
        <w:rPr>
          <w:lang w:eastAsia="en-US"/>
        </w:rPr>
        <w:fldChar w:fldCharType="separate"/>
      </w:r>
      <w:r w:rsidR="00023A4B" w:rsidRPr="00023A4B">
        <w:t>(Lowe et al., 2004)</w:t>
      </w:r>
      <w:r w:rsidR="00023A4B">
        <w:rPr>
          <w:lang w:eastAsia="en-US"/>
        </w:rPr>
        <w:fldChar w:fldCharType="end"/>
      </w:r>
      <w:r w:rsidR="00D25BAE">
        <w:rPr>
          <w:lang w:eastAsia="en-US"/>
        </w:rPr>
        <w:t>.</w:t>
      </w:r>
      <w:r w:rsidR="00EE017E">
        <w:rPr>
          <w:lang w:eastAsia="en-US"/>
        </w:rPr>
        <w:t xml:space="preserve"> </w:t>
      </w:r>
      <w:r w:rsidR="008A0482">
        <w:rPr>
          <w:lang w:eastAsia="en-US"/>
        </w:rPr>
        <w:t xml:space="preserve">While in some areas carp are a crucial food source </w:t>
      </w:r>
      <w:r w:rsidR="008A0482">
        <w:rPr>
          <w:lang w:eastAsia="en-US"/>
        </w:rPr>
        <w:fldChar w:fldCharType="begin"/>
      </w:r>
      <w:r w:rsidR="008A0482">
        <w:rPr>
          <w:lang w:eastAsia="en-US"/>
        </w:rPr>
        <w:instrText xml:space="preserve"> ADDIN ZOTERO_ITEM CSL_CITATION {"citationID":"UehSUxCq","properties":{"formattedCitation":"(FAO, 2022a, 2022b)","plainCitation":"(FAO, 2022a, 2022b)","noteIndex":0},"citationItems":[{"id":2858,"uris":["http://zotero.org/users/9469701/items/T8GXUP6S"],"itemData":{"id":2858,"type":"chapter","container-title":"FAO Fisheries and Aquaculture Division [online]","event-place":"Rome","note":"Updated 2022","publisher-place":"Rome","title":"Fishery and Aquaculture Statistics. Global capture production 1950-2020 (FishStatJ)","URL":"www.fao.org/fishery/statistics/software/fishstatj/en","author":[{"family":"FAO","given":""}],"issued":{"date-parts":[["2022"]]}}},{"id":2859,"uris":["http://zotero.org/users/9469701/items/JWWTBMJN"],"itemData":{"id":2859,"type":"chapter","container-title":"FAO Fisheries and Aquaculture Division [online]","event-place":"Rome","note":"Updated 2022","publisher-place":"Rome","title":"Fishery and Aquaculture Statistics. Global aquaculture production 1950-2020 (FishStatJ)","URL":"www.fao.org/fishery/statistics/software/fishstatj/en","author":[{"family":"FAO","given":""}],"issued":{"date-parts":[["2022"]]}}}],"schema":"https://github.com/citation-style-language/schema/raw/master/csl-citation.json"} </w:instrText>
      </w:r>
      <w:r w:rsidR="008A0482">
        <w:rPr>
          <w:lang w:eastAsia="en-US"/>
        </w:rPr>
        <w:fldChar w:fldCharType="separate"/>
      </w:r>
      <w:r w:rsidR="008A0482" w:rsidRPr="008A0482">
        <w:t>(FAO, 2022a, 2022b)</w:t>
      </w:r>
      <w:r w:rsidR="008A0482">
        <w:rPr>
          <w:lang w:eastAsia="en-US"/>
        </w:rPr>
        <w:fldChar w:fldCharType="end"/>
      </w:r>
      <w:r w:rsidR="008A0482">
        <w:rPr>
          <w:lang w:eastAsia="en-US"/>
        </w:rPr>
        <w:t xml:space="preserve">, </w:t>
      </w:r>
      <w:r w:rsidR="00A90D1C">
        <w:rPr>
          <w:lang w:eastAsia="en-US"/>
        </w:rPr>
        <w:t xml:space="preserve">the negative impacts of introduced carp are well documented with introductions drive decreases in macrophyte and other submerged plant biomass, reduced water quality and lower species richness of benthic invertebrate </w:t>
      </w:r>
      <w:r w:rsidR="00A90D1C">
        <w:rPr>
          <w:lang w:eastAsia="en-US"/>
        </w:rPr>
        <w:fldChar w:fldCharType="begin"/>
      </w:r>
      <w:r w:rsidR="00A90D1C">
        <w:rPr>
          <w:lang w:eastAsia="en-US"/>
        </w:rPr>
        <w:instrText xml:space="preserve"> ADDIN ZOTERO_ITEM CSL_CITATION {"citationID":"QnzPePD4","properties":{"formattedCitation":"(Bajer et al., 2016; Bajer and Sorensen, 2015; Vilizzi et al., 2014)","plainCitation":"(Bajer et al., 2016; Bajer and Sorensen, 2015; Vilizzi et al., 2014)","noteIndex":0},"citationItems":[{"id":2899,"uris":["http://zotero.org/users/9469701/items/BKH8QR6C"],"itemData":{"id":2899,"type":"article-journal","abstract":"Biological invasions are projected to be the main driver of biodiversity and ecosystem function loss in lakes in the 21st century. However, the extent of these future losses is difficult to quantify because most invasions are recent and confounded by other stressors. In this study, we quantified the outcome of a century-old invasion, the introduction of common carp to North America, to illustrate potential consequences of introducing non-native ecosystem engineers to lakes worldwide. We used the decline in aquatic plant richness and cover as an index of ecological impact across three ecoregions: Great Plains, Eastern Temperate Forests and Northern Forests. Using whole-lake manipulations, we demonstrated that both submersed plant cover and richness declined exponentially as carp biomass increased such that plant cover was reduced to &lt;10% and species richness was halved in lakes in which carp biomass exceeded 190 kg ha−1. Using catch rates amassed from 2000+ lakes, we showed that carp exceeded this biomass level in 70.6% of Great Plains lakes and 23.3% of Eastern Temperate Forests lakes, but 0% of Northern Forests lakes. Using model selection analysis, we showed that carp was a key driver of plant species richness along with Secchi depth, lake area and human development of lake watersheds. Model parameters showed that carp reduced species richness to a similar degree across lakes of various Secchi depths and surface areas. In regions dominated by carp (e.g., Great Plains), carp had a stronger impact on plant richness than human watershed development. Overall, our analysis shows that the introduction of common carp played a key role in driving a severe reduction in plant cover and richness in a majority of Great Plains lakes and a large portion of Eastern Temperate Forests lakes in North America.","container-title":"Global Change Biology","DOI":"10.1111/gcb.13377","ISSN":"1365-2486","issue":"12","language":"en","note":"_eprint: https://onlinelibrary.wiley.com/doi/pdf/10.1111/gcb.13377","page":"3937-3947","source":"Wiley Online Library","title":"Biological invasion by a benthivorous fish reduced the cover and species richness of aquatic plants in most lakes of a large North American ecoregion","volume":"22","author":[{"family":"Bajer","given":"Przemyslaw G."},{"family":"Beck","given":"Marcus W."},{"family":"Cross","given":"Timothy K."},{"family":"Koch","given":"Justine D."},{"family":"Bartodziej","given":"William M."},{"family":"Sorensen","given":"Peter W."}],"issued":{"date-parts":[["2016"]]}}},{"id":2902,"uris":["http://zotero.org/users/9469701/items/XQPURFBN"],"itemData":{"id":2902,"type":"article-journal","abstract":"Although numerous studies have investigated the impacts of common carp (Cyprinus carpio) on aquatic ecosystems, the effects of this species on nutrient cycling, water clarity, and vegetation density have rarely been addressed in whole lakes, especially in those that stratify. In this study, we documented changes in total phosphorus, water clarity, and aquatic vegetation density in a stratified eutrophic lake while we reduced carp biomass from 300 to 40 kg/ha. Carp removal was associated with an increase in vegetation density, an increase in springtime water clarity, a decline in early season chlorophyll a, and a decline in total suspended solids. However, neither clarity nor chlorophyll a improved during the summer months. Carp removal also had no apparent effect on total phosphorus, which increased rapidly in the summer both before and after carp removal, and was seemingly driven by abiotic internal loading. The lack of a decline in phosphorus following carp removal suggests that despite their high biomass, carp may sometimes play a relatively minor role in nutrient transport from benthic sediments in stratified eutrophic lakes. Their removal is nonetheless beneficial for improving water clarity and restoring macrophyte communities in such systems.","container-title":"Hydrobiologia","DOI":"10.1007/s10750-014-1937-y","ISSN":"1573-5117","issue":"1","journalAbbreviation":"Hydrobiologia","language":"en","page":"303-311","source":"Springer Link","title":"Effects of common carp on phosphorus concentrations, water clarity, and vegetation density: a whole system experiment in a thermally stratified lake","title-short":"Effects of common carp on phosphorus concentrations, water clarity, and vegetation density","volume":"746","author":[{"family":"Bajer","given":"Przemyslaw G."},{"family":"Sorensen","given":"Peter W."}],"issued":{"date-parts":[["2015",3,1]]}}},{"id":2915,"uris":["http://zotero.org/users/9469701/items/LU55Y924"],"itemData":{"id":2915,"type":"article-journal","abstract":"Common carp, Cyprinus carpio, is a highly invasive fish species across freshwater systems of south-eastern Australia, and especially in semi-arid floodplain wetlands. However, multi-component, large-scale experimental studies on carp effects on such ecosystems are scarce. This is in spite of demands to prioritise management and control of carp for the rehabilitation of habitats across the Murray–Darling Basin. A 2-year, large-scale field experiment in a terminal wetland of the lower River Murray (South Australia) evaluated the effects of free-ranging carp on water transparency, aquatic macrophytes (biomass and cover), zooplankton density, benthic invertebrates (density, richness and diversity) as well as native fish. Within 1 year since artificial inundation, transparency sharply decreased and this was accompanied by a decrease in aquatic macrophyte biomass and cover, a fluctuation in zooplankton density, and a decrease in benthic invertebrate richness and diversity. Also, the decreases in transparency and benthic invertebrate richness were significantly related to carp biomass, which averaged 68.0 kg ha–1 and induced a shift from clear- to turbid-water state. Following a flood event, increased connectivity caused carp to further access the newly inundated areas.","container-title":"Marine and Freshwater Research","DOI":"10.1071/MF13163","ISSN":"1448-6059, 1448-6059","issue":"9","journalAbbreviation":"Mar. Freshwater Res.","language":"en","note":"publisher: CSIRO PUBLISHING","page":"802-817","source":"www.publish.csiro.au","title":"Ecological effects of common carp (Cyprinus carpio) in a semi-arid floodplain wetland","volume":"65","author":[{"family":"Vilizzi","given":"Lorenzo"},{"family":"Thwaites","given":"Leigh A."},{"family":"Smith","given":"Benjamin B."},{"family":"Nicol","given":"Jason M."},{"family":"Madden","given":"Chris P."},{"family":"Vilizzi","given":"Lorenzo"},{"family":"Thwaites","given":"Leigh A."},{"family":"Smith","given":"Benjamin B."},{"family":"Nicol","given":"Jason M."},{"family":"Madden","given":"Chris P."}],"issued":{"date-parts":[["2014",6,16]]}}}],"schema":"https://github.com/citation-style-language/schema/raw/master/csl-citation.json"} </w:instrText>
      </w:r>
      <w:r w:rsidR="00A90D1C">
        <w:rPr>
          <w:lang w:eastAsia="en-US"/>
        </w:rPr>
        <w:fldChar w:fldCharType="separate"/>
      </w:r>
      <w:r w:rsidR="00A90D1C" w:rsidRPr="00A90D1C">
        <w:t>(Bajer et al., 2016; Bajer and Sorensen, 2015; Vilizzi et al., 2014)</w:t>
      </w:r>
      <w:r w:rsidR="00A90D1C">
        <w:rPr>
          <w:lang w:eastAsia="en-US"/>
        </w:rPr>
        <w:fldChar w:fldCharType="end"/>
      </w:r>
      <w:r w:rsidR="00A90D1C">
        <w:rPr>
          <w:lang w:eastAsia="en-US"/>
        </w:rPr>
        <w:t xml:space="preserve">. These impacts extend beyond fish with carp introductions also dramatically altering waterbird communities </w:t>
      </w:r>
      <w:r w:rsidR="00A90D1C">
        <w:rPr>
          <w:lang w:eastAsia="en-US"/>
        </w:rPr>
        <w:fldChar w:fldCharType="begin"/>
      </w:r>
      <w:r w:rsidR="00A90D1C">
        <w:rPr>
          <w:lang w:eastAsia="en-US"/>
        </w:rPr>
        <w:instrText xml:space="preserve"> ADDIN ZOTERO_ITEM CSL_CITATION {"citationID":"2kWc6S0t","properties":{"formattedCitation":"(Maceda-Veiga et al., 2017)","plainCitation":"(Maceda-Veiga et al., 2017)","noteIndex":0},"citationItems":[{"id":2909,"uris":["http://zotero.org/users/9469701/items/BDBKFACK"],"itemData":{"id":2909,"type":"article-journal","abstract":"Mediterranean shallow lakes support high biodiversity but suffer many anthropogenic threats, including introductions of alien fish. We studied the impact of introduction of common carp (Cyprinus carpio) to Medina and Zoñar lakes in SW Spain. Both lakes were protected as Ramsar sites because of their importance for waterbirds, particularly the globally threatened white-headed duck (Oxyura leucocephala IUCN Endangered) and common pochard (Aythya ferina IUCN Vulnerable). Two carp introduction events in Medina lake, with total eradication of carp in between, provided a unique opportunity to study the impacts of carp on the waterbird community (counted monthly from 2001 to 2013, with up to 69 species) and submerged macrophyte cover (quantified with satellite images). A comparison of waterbird abundance before and after carp eradication in the smaller Zoñar lake supported the results from Medina lake. Carp consistently led to the destruction of macrophyte beds and a radical change in the waterbird community. After controlling for the influence of depth fluctuations, the numbers and species richness of diving ducks were significantly reduced by carp, whilst the opposite effect was observed for piscivores such as herons. Negative impacts on O. leucocephala, A. ferina, red-crested pochard (Netta rufina) and herbivorous coots (Fulica spp.) were particularly pronounced. A significant negative impact of carp was also recorded on greater flamingos (Phoenicopterus ruber), black-necked grebes (Podiceps nigricollis), little grebes (Tachybaptus ruficollis) and gadwall (Anas strepera). In contrast, carp presence had a positive impact on grey herons (Ardea cinerea). The ongoing expansion of alien cyprinids in the Mediterranean region constitutes a major threat for waterbirds and particularly for sedentary, threatened taxa such as the white-headed duck and red-knobbed coot (F. cristata). Of 22 key sites for the isolated Iberian population of white-headed duck identified in a European action plan in 1996, at least 14 have since suffered carp invasions. Further development of successful control methods for carp populations is urgently required to support the conservation of waterbirds in the Mediterranean region.","container-title":"Biological Conservation","DOI":"10.1016/j.biocon.2017.06.002","ISSN":"0006-3207","journalAbbreviation":"Biological Conservation","language":"en","page":"74-85","source":"ScienceDirect","title":"Dramatic impact of alien carp Cyprinus carpio on globally threatened diving ducks and other waterbirds in Mediterranean shallow lakes","volume":"212","author":[{"family":"Maceda-Veiga","given":"Alberto"},{"family":"López","given":"Raquel"},{"family":"Green","given":"Andy J."}],"issued":{"date-parts":[["2017",8,1]]}}}],"schema":"https://github.com/citation-style-language/schema/raw/master/csl-citation.json"} </w:instrText>
      </w:r>
      <w:r w:rsidR="00A90D1C">
        <w:rPr>
          <w:lang w:eastAsia="en-US"/>
        </w:rPr>
        <w:fldChar w:fldCharType="separate"/>
      </w:r>
      <w:r w:rsidR="00A90D1C" w:rsidRPr="00A90D1C">
        <w:t>(Maceda-Veiga et al., 2017)</w:t>
      </w:r>
      <w:r w:rsidR="00A90D1C">
        <w:rPr>
          <w:lang w:eastAsia="en-US"/>
        </w:rPr>
        <w:fldChar w:fldCharType="end"/>
      </w:r>
      <w:r w:rsidR="00A90D1C">
        <w:rPr>
          <w:lang w:eastAsia="en-US"/>
        </w:rPr>
        <w:t>. These impacts cause m</w:t>
      </w:r>
      <w:r w:rsidR="00876367">
        <w:rPr>
          <w:lang w:eastAsia="en-US"/>
        </w:rPr>
        <w:t xml:space="preserve">any regions </w:t>
      </w:r>
      <w:r w:rsidR="00A90D1C">
        <w:rPr>
          <w:lang w:eastAsia="en-US"/>
        </w:rPr>
        <w:t xml:space="preserve">to </w:t>
      </w:r>
      <w:r w:rsidR="00876367">
        <w:rPr>
          <w:lang w:eastAsia="en-US"/>
        </w:rPr>
        <w:t xml:space="preserve">actively manage to reduce carp </w:t>
      </w:r>
      <w:r w:rsidR="00B827C1">
        <w:rPr>
          <w:lang w:eastAsia="en-US"/>
        </w:rPr>
        <w:t xml:space="preserve">with targeted eradication or biomass reduction programs </w:t>
      </w:r>
      <w:r w:rsidR="00B827C1">
        <w:rPr>
          <w:lang w:eastAsia="en-US"/>
        </w:rPr>
        <w:fldChar w:fldCharType="begin"/>
      </w:r>
      <w:r w:rsidR="00B827C1">
        <w:rPr>
          <w:lang w:eastAsia="en-US"/>
        </w:rPr>
        <w:instrText xml:space="preserve"> ADDIN ZOTERO_ITEM CSL_CITATION {"citationID":"WAVIqd2Z","properties":{"formattedCitation":"(Dalu et al., 2020; Furlan et al., 2019)","plainCitation":"(Dalu et al., 2020; Furlan et al., 2019)","noteIndex":0},"citationItems":[{"id":2869,"uris":["http://zotero.org/users/9469701/items/RD2PHNEX"],"itemData":{"id":2869,"type":"article-journal","abstract":"The control of invasive alien fish populations using piscicides to alleviate impacts on native biota is a controversial conservation strategy because the collateral impacts on non-target taxa are not well documented. This article documents the responses of water quality, plankton and macroinvertebrate communities to an eradication of the globally invasive common carp Cyprinus carpio Linnaeus 1758, using the piscicide rotenone in a small South African reservoir. Treated and untreated reservoirs were sampled before and at intervals following rotenone treatment. Sampling endpoints included water quality parameters, plankton, macroinvertebrates and fish. These endpoints were selected to gain an understanding of the ecological impacts of the treatment at various biological levels and to document possible recovery following treatment. The study showed that: (i) the common carp were successfully removed; (ii) water clarity improved following the removal of fish; (iii) invertebrate communities, including macroinvertebrates and large zooplankton, recovered within 6 months of treatment; and (iv) that small zooplankton (i.e. Rotifera) dynamics were complex but rotifer abundances had returned to pre-treatment levels within 6 months of treatment. There was a 56% similarity between the macroinvertebrate assemblages before and 6 months after treatment, showing a substantial turnover in taxa following treatment. The phytoplankton community of the treated reservoir was dominated by blue-green and green algae prior to the treatment. The blue-green algal communities were not present 6 months after the treatment, possibly indicating a change in the nutrient status of the reservoir resulting from lower nutrient concentrations in the water column. The phytoplankton community of the reservoir changed from a community typical of eutrophic waters to a community typical of a lower nutrient state. Within each group, there were species changes, but we suggest these are likely to be part of the altered biological interaction dynamics resulting from fish removals, rather than a direct effect of rotenone.","container-title":"Aquatic Conservation: Marine and Freshwater Ecosystems","DOI":"10.1002/aqc.3463","ISSN":"1099-0755","issue":"12","language":"en","note":"_eprint: https://onlinelibrary.wiley.com/doi/pdf/10.1002/aqc.3463","page":"2284-2297","source":"Wiley Online Library","title":"Ecosystem responses to the eradication of common carp Cyprinus carpio using rotenone from a reservoir in South Africa","volume":"30","author":[{"family":"Dalu","given":"Tatenda"},{"family":"Bellingan","given":"Terence A."},{"family":"Gouws","given":"Jeanne"},{"family":"Impson","given":"N. Dean"},{"family":"Jordaan","given":"Martine S."},{"family":"Khosa","given":"Dumisani"},{"family":"Marr","given":"Sean M."},{"family":"Mofu","given":"Lubabalo"},{"family":"Schumann","given":"Mandy"},{"family":"Slabbert","given":"Etienne"},{"family":"Walt","given":"Johannes A.","non-dropping-particle":"van der"},{"family":"Wasserman","given":"Ryan J."},{"family":"Weyl","given":"Olaf L. F."}],"issued":{"date-parts":[["2020"]]}}},{"id":2867,"uris":["http://zotero.org/users/9469701/items/CXTXMB7S"],"itemData":{"id":2867,"type":"article-journal","abstract":"Eradications of invasive species are usually expensive and difficult to conduct. Knowing when to declare an eradication successful requires distinguishing between failed detection of the target species due to imperfect sensitivity of the detection method and true species absence. This is difficult because the sensitivities of many detection methods are unknown. Environmental DNA (eDNA) methods can be used to detect species by analysing DNA present in environmental samples. eDNA has been promoted as a particularly sensitive and cost-effective way to detect species at low densities and, importantly, the sensitivity of eDNA surveys can be quantified. Nevertheless, the effort and costs involved in detecting species at extremely low densities, such as required during eradication, have not been previously calculated. We evaluated the sensitivity of eDNA surveys in detecting the invasive European carp, Cyprinus carpio, in two lakes in Tasmania, Australia, one in which carp have been eradicated and a second in which carp are currently being eradicated. We determined the sampling effort and associated cost required to detect the species at very low density in these lakes. While our eDNA survey detected the current low density carp population present in Lake Sorell, we show that an exponential increase in sampling effort and associated cost will be required to confidently detect the species as the population declines. Similarly, while our eDNA survey corroborated the species absence from Lake Crescent, our detection confidence was low. We quantify the survey effort and financial investment required to confidently establish eradication success in Lake Crescent. Synthesis and applications. Estimating the environmental DNA (eDNA) survey effort and cost required to detect species at a given density will enable practitioners to make informed decisions on the feasibility of implementing such surveys. Quantifying the sensitivity of eDNA surveys will also inform the confidence practitioners should place in eDNA detection results to ensure appropriate management actions are implemented and provide a suitable stopping point at which to confidently declare eradication success.","container-title":"Journal of Applied Ecology","DOI":"10.1111/1365-2664.13485","ISSN":"1365-2664","issue":"11","language":"en","note":"_eprint: https://onlinelibrary.wiley.com/doi/pdf/10.1111/1365-2664.13485","page":"2505-2517","source":"Wiley Online Library","title":"eDNA surveys to detect species at very low densities: A case study of European carp eradication in Tasmania, Australia","title-short":"eDNA surveys to detect species at very low densities","volume":"56","author":[{"family":"Furlan","given":"Elise M."},{"family":"Gleeson","given":"Dianne"},{"family":"Wisniewski","given":"Chris"},{"family":"Yick","given":"Jonah"},{"family":"Duncan","given":"Richard P."}],"issued":{"date-parts":[["2019"]]}}}],"schema":"https://github.com/citation-style-language/schema/raw/master/csl-citation.json"} </w:instrText>
      </w:r>
      <w:r w:rsidR="00B827C1">
        <w:rPr>
          <w:lang w:eastAsia="en-US"/>
        </w:rPr>
        <w:fldChar w:fldCharType="separate"/>
      </w:r>
      <w:r w:rsidR="00B827C1" w:rsidRPr="00B827C1">
        <w:t>(Dalu et al., 2020; Furlan et al., 2019)</w:t>
      </w:r>
      <w:r w:rsidR="00B827C1">
        <w:rPr>
          <w:lang w:eastAsia="en-US"/>
        </w:rPr>
        <w:fldChar w:fldCharType="end"/>
      </w:r>
      <w:r w:rsidR="00B827C1">
        <w:rPr>
          <w:lang w:eastAsia="en-US"/>
        </w:rPr>
        <w:t>.</w:t>
      </w:r>
      <w:r w:rsidR="008A0482">
        <w:rPr>
          <w:lang w:eastAsia="en-US"/>
        </w:rPr>
        <w:t xml:space="preserve"> </w:t>
      </w:r>
    </w:p>
    <w:p w14:paraId="381EDCFC" w14:textId="2E284EB5" w:rsidR="00005A27" w:rsidRDefault="00D71596" w:rsidP="008D4168">
      <w:pPr>
        <w:pStyle w:val="BodyText"/>
        <w:rPr>
          <w:lang w:eastAsia="en-US"/>
        </w:rPr>
      </w:pPr>
      <w:r>
        <w:rPr>
          <w:lang w:eastAsia="en-US"/>
        </w:rPr>
        <w:t>Within Australia, carp</w:t>
      </w:r>
      <w:r w:rsidR="009A63CE">
        <w:rPr>
          <w:lang w:eastAsia="en-US"/>
        </w:rPr>
        <w:t xml:space="preserve"> are </w:t>
      </w:r>
      <w:r w:rsidR="00023A4B">
        <w:rPr>
          <w:lang w:eastAsia="en-US"/>
        </w:rPr>
        <w:t>prominent across the southeast temperate region</w:t>
      </w:r>
      <w:r w:rsidR="00F1564D">
        <w:rPr>
          <w:lang w:eastAsia="en-US"/>
        </w:rPr>
        <w:t xml:space="preserve"> with smaller populations in southwest Australia</w:t>
      </w:r>
      <w:r w:rsidR="00023A4B">
        <w:rPr>
          <w:lang w:eastAsia="en-US"/>
        </w:rPr>
        <w:t xml:space="preserve">. While abundances and biomass estimates vary widely across habitats, recent estimates suggest during an average hydrological scenario there are 199.2 M individual carp corresponding to 215,456t </w:t>
      </w:r>
      <w:r w:rsidR="00023A4B">
        <w:rPr>
          <w:lang w:eastAsia="en-US"/>
        </w:rPr>
        <w:fldChar w:fldCharType="begin"/>
      </w:r>
      <w:r w:rsidR="00023A4B">
        <w:rPr>
          <w:lang w:eastAsia="en-US"/>
        </w:rPr>
        <w:instrText xml:space="preserve"> ADDIN ZOTERO_ITEM CSL_CITATION {"citationID":"GbeLyWGc","properties":{"formattedCitation":"(Stuart et al., 2021)","plainCitation":"(Stuart et al., 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F."}],"issued":{"date-parts":[["2021",2,1]]}}}],"schema":"https://github.com/citation-style-language/schema/raw/master/csl-citation.json"} </w:instrText>
      </w:r>
      <w:r w:rsidR="00023A4B">
        <w:rPr>
          <w:lang w:eastAsia="en-US"/>
        </w:rPr>
        <w:fldChar w:fldCharType="separate"/>
      </w:r>
      <w:r w:rsidR="00023A4B" w:rsidRPr="00023A4B">
        <w:t>(Stuart et al., 2021)</w:t>
      </w:r>
      <w:r w:rsidR="00023A4B">
        <w:rPr>
          <w:lang w:eastAsia="en-US"/>
        </w:rPr>
        <w:fldChar w:fldCharType="end"/>
      </w:r>
      <w:r w:rsidR="00023A4B">
        <w:rPr>
          <w:lang w:eastAsia="en-US"/>
        </w:rPr>
        <w:t>.</w:t>
      </w:r>
      <w:r w:rsidR="00005A27">
        <w:rPr>
          <w:lang w:eastAsia="en-US"/>
        </w:rPr>
        <w:t xml:space="preserve"> In a wet hydrological scenario this increases to</w:t>
      </w:r>
      <w:r w:rsidR="00023A4B">
        <w:rPr>
          <w:lang w:eastAsia="en-US"/>
        </w:rPr>
        <w:t xml:space="preserve"> </w:t>
      </w:r>
      <w:r w:rsidR="00005A27">
        <w:rPr>
          <w:lang w:eastAsia="en-US"/>
        </w:rPr>
        <w:t xml:space="preserve">357.5 M carp and 368,357t </w:t>
      </w:r>
      <w:r w:rsidR="00005A27">
        <w:rPr>
          <w:lang w:eastAsia="en-US"/>
        </w:rPr>
        <w:fldChar w:fldCharType="begin"/>
      </w:r>
      <w:r w:rsidR="00005A27">
        <w:rPr>
          <w:lang w:eastAsia="en-US"/>
        </w:rPr>
        <w:instrText xml:space="preserve"> ADDIN ZOTERO_ITEM CSL_CITATION {"citationID":"pBdmPnNZ","properties":{"formattedCitation":"(Stuart et al., 2021)","plainCitation":"(Stuart et al., 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F."}],"issued":{"date-parts":[["2021",2,1]]}}}],"schema":"https://github.com/citation-style-language/schema/raw/master/csl-citation.json"} </w:instrText>
      </w:r>
      <w:r w:rsidR="00005A27">
        <w:rPr>
          <w:lang w:eastAsia="en-US"/>
        </w:rPr>
        <w:fldChar w:fldCharType="separate"/>
      </w:r>
      <w:r w:rsidR="00005A27" w:rsidRPr="00005A27">
        <w:t>(Stuart et al., 2021)</w:t>
      </w:r>
      <w:r w:rsidR="00005A27">
        <w:rPr>
          <w:lang w:eastAsia="en-US"/>
        </w:rPr>
        <w:fldChar w:fldCharType="end"/>
      </w:r>
      <w:r w:rsidR="00005A27">
        <w:rPr>
          <w:lang w:eastAsia="en-US"/>
        </w:rPr>
        <w:t xml:space="preserve">. </w:t>
      </w:r>
      <w:r w:rsidR="00023A4B">
        <w:rPr>
          <w:lang w:eastAsia="en-US"/>
        </w:rPr>
        <w:t>The eastern portion accounted for 96% of the total biomass with much of this located within the Murray-Darling Basin and the perennial rivers having the greatest biomass density (up to 826kg ha</w:t>
      </w:r>
      <w:r w:rsidR="00023A4B">
        <w:rPr>
          <w:vertAlign w:val="superscript"/>
          <w:lang w:eastAsia="en-US"/>
        </w:rPr>
        <w:t>-1</w:t>
      </w:r>
      <w:r w:rsidR="00023A4B">
        <w:rPr>
          <w:lang w:eastAsia="en-US"/>
        </w:rPr>
        <w:t>).</w:t>
      </w:r>
      <w:r w:rsidR="00C67E7B">
        <w:rPr>
          <w:lang w:eastAsia="en-US"/>
        </w:rPr>
        <w:t xml:space="preserve"> </w:t>
      </w:r>
      <w:r w:rsidR="00005A27">
        <w:rPr>
          <w:lang w:eastAsia="en-US"/>
        </w:rPr>
        <w:t xml:space="preserve">Carp are considered so dominate in this system that it is widely stated that up to 90% of the fish biomass in MDB Rivers is carp , but the evidence to back up this statistic is lacking. </w:t>
      </w:r>
    </w:p>
    <w:p w14:paraId="09A26A64" w14:textId="1A86D4C3" w:rsidR="00005A27" w:rsidRDefault="00005A27" w:rsidP="008D4168">
      <w:pPr>
        <w:pStyle w:val="BodyText"/>
        <w:rPr>
          <w:lang w:eastAsia="en-US"/>
        </w:rPr>
      </w:pPr>
      <w:r>
        <w:rPr>
          <w:lang w:eastAsia="en-US"/>
        </w:rPr>
        <w:t>Unfortunately, when traced back to</w:t>
      </w:r>
      <w:r w:rsidR="00C67E7B">
        <w:rPr>
          <w:lang w:eastAsia="en-US"/>
        </w:rPr>
        <w:t xml:space="preserve"> its roots, this 9</w:t>
      </w:r>
      <w:r w:rsidR="003F37B3">
        <w:rPr>
          <w:lang w:eastAsia="en-US"/>
        </w:rPr>
        <w:t>0</w:t>
      </w:r>
      <w:r w:rsidR="00C67E7B">
        <w:rPr>
          <w:lang w:eastAsia="en-US"/>
        </w:rPr>
        <w:t>% statistic is based upon sparce data over 20 years old. The statement first appeared in</w:t>
      </w:r>
      <w:r w:rsidR="003F37B3">
        <w:rPr>
          <w:lang w:eastAsia="en-US"/>
        </w:rPr>
        <w:t xml:space="preserve"> 2004</w:t>
      </w:r>
      <w:r w:rsidR="00C67E7B">
        <w:rPr>
          <w:lang w:eastAsia="en-US"/>
        </w:rPr>
        <w:t xml:space="preserve"> </w:t>
      </w:r>
      <w:r w:rsidR="003F37B3">
        <w:rPr>
          <w:lang w:eastAsia="en-US"/>
        </w:rPr>
        <w:fldChar w:fldCharType="begin"/>
      </w:r>
      <w:r w:rsidR="003F37B3">
        <w:rPr>
          <w:lang w:eastAsia="en-US"/>
        </w:rPr>
        <w:instrText xml:space="preserve"> ADDIN ZOTERO_ITEM CSL_CITATION {"citationID":"UxMhuwEG","properties":{"formattedCitation":"(Koehn, 2004)","plainCitation":"(Koehn, 2004)","noteIndex":0},"citationItems":[{"id":2863,"uris":["http://zotero.org/users/9469701/items/BKBBFXGN"],"itemData":{"id":2863,"type":"article-journal","abstract":"1. The invasion of carp (Cyprinus carpio L.) in Australia illustrates how quickly an introduced fish species can spread and dominate fish communities. This species has become the most abundant large freshwater fish in south-east Australia, now distributed over more than 1 million km2. 2. Carp exhibit most of the traits predicted for a successful invasive fish species. In addition, degradation of aquatic environments in south-east Australia has given them a relative advantage over native species. 3. Derivation of relative measures of 13 species-specific attributes allowed a quantitative comparison between carp and abundant native fish species across five major Australian drainage divisions. In four of six geographical regions analysed, carp differed clearly from native species in their behaviour, resource use and population dynamics. 4. Climate matching was used to predict future range expansion of carp in Australia. All Australian surface waters appear to be climatically suitable for carp. 5. This assessment strongly reinforces the need for immediate management of carp in Australia to include targeted control of human-assisted dispersal, such as use of carp as bait by anglers, distribution to new locations by anglers and the use of the ‘Koi’ strain in the aquarium industry. 6. Given their historical spread, dispersal mechanisms and ecological requirements, the expansion of carp across most of the remainder of Australia is to be expected.","container-title":"Freshwater Biology","DOI":"10.1111/j.1365-2427.2004.01232.x","ISSN":"1365-2427","issue":"7","language":"en","note":"_eprint: https://onlinelibrary.wiley.com/doi/pdf/10.1111/j.1365-2427.2004.01232.x","page":"882-894","source":"Wiley Online Library","title":"Carp (&lt;i&gt;Cyprinus carpio&lt;/i&gt;) as a powerful invader in Australian waterways","volume":"49","author":[{"family":"Koehn","given":"John D."}],"issued":{"date-parts":[["2004"]]}}}],"schema":"https://github.com/citation-style-language/schema/raw/master/csl-citation.json"} </w:instrText>
      </w:r>
      <w:r w:rsidR="003F37B3">
        <w:rPr>
          <w:lang w:eastAsia="en-US"/>
        </w:rPr>
        <w:fldChar w:fldCharType="separate"/>
      </w:r>
      <w:r w:rsidR="003F37B3" w:rsidRPr="003F37B3">
        <w:t>(Koehn, 2004)</w:t>
      </w:r>
      <w:r w:rsidR="003F37B3">
        <w:rPr>
          <w:lang w:eastAsia="en-US"/>
        </w:rPr>
        <w:fldChar w:fldCharType="end"/>
      </w:r>
      <w:r w:rsidR="003F37B3">
        <w:rPr>
          <w:lang w:eastAsia="en-US"/>
        </w:rPr>
        <w:t>, where it was attributed to a comprehensive state</w:t>
      </w:r>
      <w:r w:rsidR="003A1257">
        <w:rPr>
          <w:lang w:eastAsia="en-US"/>
        </w:rPr>
        <w:t>-</w:t>
      </w:r>
      <w:r w:rsidR="003F37B3">
        <w:rPr>
          <w:lang w:eastAsia="en-US"/>
        </w:rPr>
        <w:t xml:space="preserve">wide survey </w:t>
      </w:r>
      <w:r w:rsidR="003F37B3">
        <w:rPr>
          <w:lang w:eastAsia="en-US"/>
        </w:rPr>
        <w:fldChar w:fldCharType="begin"/>
      </w:r>
      <w:r w:rsidR="003F37B3">
        <w:rPr>
          <w:lang w:eastAsia="en-US"/>
        </w:rPr>
        <w:instrText xml:space="preserve"> ADDIN ZOTERO_ITEM CSL_CITATION {"citationID":"O3NrvTW0","properties":{"formattedCitation":"(Harris and Gehrke, 1997)","plainCitation":"(Harris and Gehrke, 1997)","noteIndex":0},"citationItems":[{"id":2866,"uris":["http://zotero.org/users/9469701/items/IKGSMCIY"],"itemData":{"id":2866,"type":"book","event-place":"Cronulla","ISBN":"0-7310-9408-5","publisher":"Fisheries Office of Conservation &amp; the Cooperative Research Centre for Freshwater Ecology","publisher-place":"Cronulla","title":"Fish and rivers in stress: The NSW Rivers Survey","editor":[{"family":"Harris","given":"John H."},{"family":"Gehrke","given":"Peter C."}],"issued":{"date-parts":[["1997"]]}}}],"schema":"https://github.com/citation-style-language/schema/raw/master/csl-citation.json"} </w:instrText>
      </w:r>
      <w:r w:rsidR="003F37B3">
        <w:rPr>
          <w:lang w:eastAsia="en-US"/>
        </w:rPr>
        <w:fldChar w:fldCharType="separate"/>
      </w:r>
      <w:r w:rsidR="003F37B3" w:rsidRPr="003F37B3">
        <w:t>(Harris and Gehrke, 1997)</w:t>
      </w:r>
      <w:r w:rsidR="003F37B3">
        <w:rPr>
          <w:lang w:eastAsia="en-US"/>
        </w:rPr>
        <w:fldChar w:fldCharType="end"/>
      </w:r>
      <w:r w:rsidR="003F37B3">
        <w:rPr>
          <w:lang w:eastAsia="en-US"/>
        </w:rPr>
        <w:t>. This state</w:t>
      </w:r>
      <w:r w:rsidR="00567EFE">
        <w:rPr>
          <w:lang w:eastAsia="en-US"/>
        </w:rPr>
        <w:t>-</w:t>
      </w:r>
      <w:r w:rsidR="003F37B3">
        <w:rPr>
          <w:lang w:eastAsia="en-US"/>
        </w:rPr>
        <w:t xml:space="preserve">wide survey </w:t>
      </w:r>
      <w:r w:rsidR="00197C90">
        <w:rPr>
          <w:lang w:eastAsia="en-US"/>
        </w:rPr>
        <w:t>d</w:t>
      </w:r>
      <w:r w:rsidR="00567EFE">
        <w:rPr>
          <w:lang w:eastAsia="en-US"/>
        </w:rPr>
        <w:t>id</w:t>
      </w:r>
      <w:r w:rsidR="00197C90">
        <w:rPr>
          <w:lang w:eastAsia="en-US"/>
        </w:rPr>
        <w:t xml:space="preserve"> not </w:t>
      </w:r>
      <w:r w:rsidR="00567EFE">
        <w:rPr>
          <w:lang w:eastAsia="en-US"/>
        </w:rPr>
        <w:t>report</w:t>
      </w:r>
      <w:r w:rsidR="00197C90">
        <w:rPr>
          <w:lang w:eastAsia="en-US"/>
        </w:rPr>
        <w:t xml:space="preserve"> the percentage of biomass comprised of directly but refers to areas such as the Murray Ri</w:t>
      </w:r>
      <w:r w:rsidR="003A1257">
        <w:rPr>
          <w:lang w:eastAsia="en-US"/>
        </w:rPr>
        <w:t>v</w:t>
      </w:r>
      <w:r w:rsidR="00197C90">
        <w:rPr>
          <w:lang w:eastAsia="en-US"/>
        </w:rPr>
        <w:t xml:space="preserve">er where carp “can constitute most of the total fish biomass” </w:t>
      </w:r>
      <w:r w:rsidR="00197C90">
        <w:rPr>
          <w:lang w:eastAsia="en-US"/>
        </w:rPr>
        <w:fldChar w:fldCharType="begin"/>
      </w:r>
      <w:r w:rsidR="00197C90">
        <w:rPr>
          <w:lang w:eastAsia="en-US"/>
        </w:rPr>
        <w:instrText xml:space="preserve"> ADDIN ZOTERO_ITEM CSL_CITATION {"citationID":"fAza0X2I","properties":{"formattedCitation":"(Gehrke et al., 1995)","plainCitation":"(Gehrke et al., 1995)","noteIndex":0},"citationItems":[{"id":2841,"uris":["http://zotero.org/users/9469701/items/7YHEUB5S"],"itemData":{"id":2841,"type":"article-journal","abstract":"Fish communities from four catchments in the Murray—Darling river system were analysed in relation to climate, hydrology and river regulation. Using the annual proportional flow deviation as a measure of river regulation, the Paroo River catchment was assessed as unregulated, the Darling River catchment as mildly regulated and the Murrumbidgee River and River Murray catchments as highly regulated. A total of 11010 fish, representing nine native and three alien species, was caught during high and low flow seasons in the four catchments. Native species, such as golden perch Macquaria ambigua (Percichthyidae), bony herring Nematalosa erebi (Clupeidae) and spangled perch Leiopotherapon unicolor (Teraponidae), dominated fish communities in the Paroo and Darling catchments, but alien species, mostly carp, Cyprinus carpio (Cyprinidae), were also abundant. Both native and alien species were more abundant in these catchments after flooding, but there was little change in species composition between high and low flow seasons at the catchment level. Carp dominated communities in the Murray and Murrumbidgee catchments. There was a significant trend for reduced species diversity in increasingly regulated catchments. River regulation may alter the relative abundance of native and alien fish by desynchronizing environmental cycles and the reproductive cycles of native species. Ordination of species abundances showed discrete fish communities that reflect the geographical separation between catchments. Differences between communities are related to opportunities for dispersal, the environmental tolerances of dominant species and the modifying effects of river regulation. Fish communities in lakes exhibited less seasonal variation than riverine communities within the same catchment, indicating the greater seasonal stability of lakes compared with regulated and unregulated river reaches. Management of fish resources needs to include catchment-specific strategies within current State and basin-wide management programmes.","container-title":"Regulated Rivers: Research &amp; Management","DOI":"10.1002/rrr.3450110310","ISSN":"1099-1646","issue":"3-4","language":"en","note":"_eprint: https://onlinelibrary.wiley.com/doi/pdf/10.1002/rrr.3450110310","page":"363-375","source":"Wiley Online Library","title":"River regulation and fish communities in the Murray-Darling river system, Australia","volume":"11","author":[{"family":"Gehrke","given":"P. C."},{"family":"Brown","given":"P."},{"family":"Schiller","given":"C. B."},{"family":"Moffatt","given":"D. B."},{"family":"Bruce","given":"A. M."}],"issued":{"date-parts":[["1995"]]}}}],"schema":"https://github.com/citation-style-language/schema/raw/master/csl-citation.json"} </w:instrText>
      </w:r>
      <w:r w:rsidR="00197C90">
        <w:rPr>
          <w:lang w:eastAsia="en-US"/>
        </w:rPr>
        <w:fldChar w:fldCharType="separate"/>
      </w:r>
      <w:r w:rsidR="00197C90" w:rsidRPr="00197C90">
        <w:t>(Gehrke et al., 1995)</w:t>
      </w:r>
      <w:r w:rsidR="00197C90">
        <w:rPr>
          <w:lang w:eastAsia="en-US"/>
        </w:rPr>
        <w:fldChar w:fldCharType="end"/>
      </w:r>
      <w:r w:rsidR="00197C90">
        <w:rPr>
          <w:lang w:eastAsia="en-US"/>
        </w:rPr>
        <w:t xml:space="preserve">. This original study by Gehrke et al., </w:t>
      </w:r>
      <w:r w:rsidR="00197C90">
        <w:rPr>
          <w:lang w:eastAsia="en-US"/>
        </w:rPr>
        <w:fldChar w:fldCharType="begin"/>
      </w:r>
      <w:r w:rsidR="00197C90">
        <w:rPr>
          <w:lang w:eastAsia="en-US"/>
        </w:rPr>
        <w:instrText xml:space="preserve"> ADDIN ZOTERO_ITEM CSL_CITATION {"citationID":"JSANhUPp","properties":{"formattedCitation":"(1995)","plainCitation":"(1995)","noteIndex":0},"citationItems":[{"id":2841,"uris":["http://zotero.org/users/9469701/items/7YHEUB5S"],"itemData":{"id":2841,"type":"article-journal","abstract":"Fish communities from four catchments in the Murray—Darling river system were analysed in relation to climate, hydrology and river regulation. Using the annual proportional flow deviation as a measure of river regulation, the Paroo River catchment was assessed as unregulated, the Darling River catchment as mildly regulated and the Murrumbidgee River and River Murray catchments as highly regulated. A total of 11010 fish, representing nine native and three alien species, was caught during high and low flow seasons in the four catchments. Native species, such as golden perch Macquaria ambigua (Percichthyidae), bony herring Nematalosa erebi (Clupeidae) and spangled perch Leiopotherapon unicolor (Teraponidae), dominated fish communities in the Paroo and Darling catchments, but alien species, mostly carp, Cyprinus carpio (Cyprinidae), were also abundant. Both native and alien species were more abundant in these catchments after flooding, but there was little change in species composition between high and low flow seasons at the catchment level. Carp dominated communities in the Murray and Murrumbidgee catchments. There was a significant trend for reduced species diversity in increasingly regulated catchments. River regulation may alter the relative abundance of native and alien fish by desynchronizing environmental cycles and the reproductive cycles of native species. Ordination of species abundances showed discrete fish communities that reflect the geographical separation between catchments. Differences between communities are related to opportunities for dispersal, the environmental tolerances of dominant species and the modifying effects of river regulation. Fish communities in lakes exhibited less seasonal variation than riverine communities within the same catchment, indicating the greater seasonal stability of lakes compared with regulated and unregulated river reaches. Management of fish resources needs to include catchment-specific strategies within current State and basin-wide management programmes.","container-title":"Regulated Rivers: Research &amp; Management","DOI":"10.1002/rrr.3450110310","ISSN":"1099-1646","issue":"3-4","language":"en","note":"_eprint: https://onlinelibrary.wiley.com/doi/pdf/10.1002/rrr.3450110310","page":"363-375","source":"Wiley Online Library","title":"River regulation and fish communities in the Murray-Darling river system, Australia","volume":"11","author":[{"family":"Gehrke","given":"P. C."},{"family":"Brown","given":"P."},{"family":"Schiller","given":"C. B."},{"family":"Moffatt","given":"D. B."},{"family":"Bruce","given":"A. M."}],"issued":{"date-parts":[["1995"]]}},"label":"page","suppress-author":true}],"schema":"https://github.com/citation-style-language/schema/raw/master/csl-citation.json"} </w:instrText>
      </w:r>
      <w:r w:rsidR="00197C90">
        <w:rPr>
          <w:lang w:eastAsia="en-US"/>
        </w:rPr>
        <w:fldChar w:fldCharType="separate"/>
      </w:r>
      <w:r w:rsidR="00197C90" w:rsidRPr="00197C90">
        <w:t>(1995)</w:t>
      </w:r>
      <w:r w:rsidR="00197C90">
        <w:rPr>
          <w:lang w:eastAsia="en-US"/>
        </w:rPr>
        <w:fldChar w:fldCharType="end"/>
      </w:r>
      <w:r w:rsidR="00197C90">
        <w:rPr>
          <w:lang w:eastAsia="en-US"/>
        </w:rPr>
        <w:t xml:space="preserve"> did not measure biomass but did indeed find that carp dominated the wet season samples from the Murray and Murrumbidgee Rivers with over 95% of fish caught being carp (likely to be over 90% of the biomass). Unfortunately, these surveys were based on limited data (1 sample in each river in each wet and dry seasons).</w:t>
      </w:r>
      <w:r w:rsidR="00302233">
        <w:rPr>
          <w:lang w:eastAsia="en-US"/>
        </w:rPr>
        <w:t xml:space="preserve"> Subsequent</w:t>
      </w:r>
      <w:r w:rsidR="00F238C3">
        <w:rPr>
          <w:lang w:eastAsia="en-US"/>
        </w:rPr>
        <w:t xml:space="preserve"> larger</w:t>
      </w:r>
      <w:r w:rsidR="00302233">
        <w:rPr>
          <w:lang w:eastAsia="en-US"/>
        </w:rPr>
        <w:t xml:space="preserve"> studies with randomised sample design</w:t>
      </w:r>
      <w:r w:rsidR="00F238C3">
        <w:rPr>
          <w:lang w:eastAsia="en-US"/>
        </w:rPr>
        <w:t>s</w:t>
      </w:r>
      <w:r w:rsidR="00302233">
        <w:rPr>
          <w:lang w:eastAsia="en-US"/>
        </w:rPr>
        <w:t xml:space="preserve"> </w:t>
      </w:r>
      <w:r w:rsidR="00567EFE">
        <w:rPr>
          <w:lang w:eastAsia="en-US"/>
        </w:rPr>
        <w:t xml:space="preserve">in 2004 </w:t>
      </w:r>
      <w:r w:rsidR="00302233">
        <w:rPr>
          <w:lang w:eastAsia="en-US"/>
        </w:rPr>
        <w:t xml:space="preserve">found that in the Murrumbidgee and Murray Rivers, 87 and </w:t>
      </w:r>
      <w:r w:rsidR="00F238C3">
        <w:rPr>
          <w:lang w:eastAsia="en-US"/>
        </w:rPr>
        <w:t>49</w:t>
      </w:r>
      <w:r w:rsidR="00302233">
        <w:rPr>
          <w:lang w:eastAsia="en-US"/>
        </w:rPr>
        <w:t>% of the biomass caught was carp</w:t>
      </w:r>
      <w:r w:rsidR="00F238C3">
        <w:rPr>
          <w:lang w:eastAsia="en-US"/>
        </w:rPr>
        <w:t xml:space="preserve"> respectively</w:t>
      </w:r>
      <w:r w:rsidR="00302233">
        <w:rPr>
          <w:lang w:eastAsia="en-US"/>
        </w:rPr>
        <w:t xml:space="preserve">, although the mean proportion of alien species (by biomass) across sites was 82 and </w:t>
      </w:r>
      <w:r w:rsidR="00F238C3">
        <w:rPr>
          <w:lang w:eastAsia="en-US"/>
        </w:rPr>
        <w:t xml:space="preserve">56% </w:t>
      </w:r>
      <w:r w:rsidR="00F238C3">
        <w:rPr>
          <w:lang w:eastAsia="en-US"/>
        </w:rPr>
        <w:fldChar w:fldCharType="begin"/>
      </w:r>
      <w:r w:rsidR="00F238C3">
        <w:rPr>
          <w:lang w:eastAsia="en-US"/>
        </w:rPr>
        <w:instrText xml:space="preserve"> ADDIN ZOTERO_ITEM CSL_CITATION {"citationID":"Q7LULgay","properties":{"formattedCitation":"(Gilligan, 2005a, 2005b)","plainCitation":"(Gilligan, 2005a, 2005b)","noteIndex":0},"citationItems":[{"id":2873,"uris":["http://zotero.org/users/9469701/items/8G2D5256"],"itemData":{"id":2873,"type":"book","collection-number":"75","collection-title":"Fisheries Final Report Series","event-place":"Cronulla","publisher":"NSW Department of Primary Industries","publisher-place":"Cronulla","title":"Fish communities of the Murrumbidgee catchment: Status and trends","author":[{"family":"Gilligan","given":"Dean"}],"issued":{"date-parts":[["2005"]]}}},{"id":2875,"uris":["http://zotero.org/users/9469701/items/GQFKW47U"],"itemData":{"id":2875,"type":"book","collection-number":"83","collection-title":"Fisheries Final Report Series","event-place":"Cronulla","publisher":"NSW Department of Primary Industries","publisher-place":"Cronulla","title":"Fish communities of the lower Murray-Darling catchment: status and trends","author":[{"family":"Gilligan","given":"Dean"}],"issued":{"date-parts":[["2005"]]}}}],"schema":"https://github.com/citation-style-language/schema/raw/master/csl-citation.json"} </w:instrText>
      </w:r>
      <w:r w:rsidR="00F238C3">
        <w:rPr>
          <w:lang w:eastAsia="en-US"/>
        </w:rPr>
        <w:fldChar w:fldCharType="separate"/>
      </w:r>
      <w:r w:rsidR="00F238C3" w:rsidRPr="00F238C3">
        <w:t>(Gilligan, 2005a, 2005b)</w:t>
      </w:r>
      <w:r w:rsidR="00F238C3">
        <w:rPr>
          <w:lang w:eastAsia="en-US"/>
        </w:rPr>
        <w:fldChar w:fldCharType="end"/>
      </w:r>
      <w:r w:rsidR="00D762F7">
        <w:rPr>
          <w:lang w:eastAsia="en-US"/>
        </w:rPr>
        <w:t>, suggesting some variability between sites</w:t>
      </w:r>
      <w:r w:rsidR="00302233">
        <w:rPr>
          <w:lang w:eastAsia="en-US"/>
        </w:rPr>
        <w:t>.</w:t>
      </w:r>
      <w:r w:rsidR="00F238C3">
        <w:rPr>
          <w:lang w:eastAsia="en-US"/>
        </w:rPr>
        <w:t xml:space="preserve"> </w:t>
      </w:r>
      <w:r>
        <w:rPr>
          <w:lang w:eastAsia="en-US"/>
        </w:rPr>
        <w:t>Detailed reporting from the Sustainable Rivers Audit</w:t>
      </w:r>
      <w:r w:rsidR="005F05E9">
        <w:rPr>
          <w:lang w:eastAsia="en-US"/>
        </w:rPr>
        <w:t xml:space="preserve"> (2008-2010)</w:t>
      </w:r>
      <w:r>
        <w:rPr>
          <w:lang w:eastAsia="en-US"/>
        </w:rPr>
        <w:t xml:space="preserve"> did report percentage biomass of alien and native species at the basin and valley levels</w:t>
      </w:r>
      <w:r w:rsidR="002D279B">
        <w:rPr>
          <w:lang w:eastAsia="en-US"/>
        </w:rPr>
        <w:t xml:space="preserve"> from surveys in </w:t>
      </w:r>
      <w:r w:rsidR="002D279B" w:rsidRPr="008F0D72">
        <w:rPr>
          <w:lang w:eastAsia="en-US"/>
        </w:rPr>
        <w:t>200</w:t>
      </w:r>
      <w:r w:rsidR="008F0D72" w:rsidRPr="008F0D72">
        <w:rPr>
          <w:lang w:eastAsia="en-US"/>
        </w:rPr>
        <w:t>7 - 20</w:t>
      </w:r>
      <w:r w:rsidR="008F0D72">
        <w:rPr>
          <w:lang w:eastAsia="en-US"/>
        </w:rPr>
        <w:t>10</w:t>
      </w:r>
      <w:r>
        <w:rPr>
          <w:lang w:eastAsia="en-US"/>
        </w:rPr>
        <w:t xml:space="preserve">, suggesting alien species </w:t>
      </w:r>
      <w:r w:rsidR="00FD7160">
        <w:rPr>
          <w:lang w:eastAsia="en-US"/>
        </w:rPr>
        <w:lastRenderedPageBreak/>
        <w:t xml:space="preserve">biomass </w:t>
      </w:r>
      <w:r>
        <w:rPr>
          <w:lang w:eastAsia="en-US"/>
        </w:rPr>
        <w:t>(presumably mostly carp)</w:t>
      </w:r>
      <w:r w:rsidR="00FD7160">
        <w:rPr>
          <w:lang w:eastAsia="en-US"/>
        </w:rPr>
        <w:t xml:space="preserve"> averaged 61% across the basin with individual valleys ranging from</w:t>
      </w:r>
      <w:r>
        <w:rPr>
          <w:lang w:eastAsia="en-US"/>
        </w:rPr>
        <w:t xml:space="preserve"> </w:t>
      </w:r>
      <w:r w:rsidR="00AE591A">
        <w:rPr>
          <w:lang w:eastAsia="en-US"/>
        </w:rPr>
        <w:t>32</w:t>
      </w:r>
      <w:r w:rsidR="00FD7160">
        <w:rPr>
          <w:lang w:eastAsia="en-US"/>
        </w:rPr>
        <w:t xml:space="preserve"> – </w:t>
      </w:r>
      <w:r w:rsidR="00AE591A">
        <w:rPr>
          <w:lang w:eastAsia="en-US"/>
        </w:rPr>
        <w:t>87</w:t>
      </w:r>
      <w:r>
        <w:rPr>
          <w:lang w:eastAsia="en-US"/>
        </w:rPr>
        <w:t xml:space="preserve">% </w:t>
      </w:r>
      <w:r w:rsidR="00C22421">
        <w:rPr>
          <w:lang w:eastAsia="en-US"/>
        </w:rPr>
        <w:fldChar w:fldCharType="begin"/>
      </w:r>
      <w:r w:rsidR="00C22421">
        <w:rPr>
          <w:lang w:eastAsia="en-US"/>
        </w:rPr>
        <w:instrText xml:space="preserve"> ADDIN ZOTERO_ITEM CSL_CITATION {"citationID":"CYFWN8Z6","properties":{"formattedCitation":"(Davies et al., 2012a, 2012b)","plainCitation":"(Davies et al., 2012a, 2012b)","noteIndex":0},"citationItems":[{"id":2917,"uris":["http://zotero.org/users/9469701/items/GELDD8BH"],"itemData":{"id":2917,"type":"report","number":"73/12","page":"1-100","publisher":"MDBA","title":"Sustainable Rivers Audit 2: The ecological health of rivers in the Murray–Darling Basin at the end of the Millennium Drought (2008–2010): Volume 2","author":[{"family":"Davies","given":"PE"},{"family":"Stewardson","given":"MJ"},{"family":"Hillman","given":"TJ"},{"family":"Roberts","given":"JR"},{"family":"Thoms","given":"MC"}],"issued":{"date-parts":[["2012"]]}}},{"id":2918,"uris":["http://zotero.org/users/9469701/items/E6B8SJ6J"],"itemData":{"id":2918,"type":"report","number":"74/12","page":"1-100","publisher":"MDBA","title":"Sustainable Rivers Audit 2: The ecological health of rivers in the Murray–Darling Basin at the end of the Millennium Drought (2008–2010): Volume 3","author":[{"family":"Davies","given":"PE"},{"family":"Stewardson","given":"MJ"},{"family":"Hillman","given":"TJ"},{"family":"Roberts","given":"JR"},{"family":"Thoms","given":"MC"}],"issued":{"date-parts":[["2012"]]}}}],"schema":"https://github.com/citation-style-language/schema/raw/master/csl-citation.json"} </w:instrText>
      </w:r>
      <w:r w:rsidR="00C22421">
        <w:rPr>
          <w:lang w:eastAsia="en-US"/>
        </w:rPr>
        <w:fldChar w:fldCharType="separate"/>
      </w:r>
      <w:r w:rsidR="00C22421" w:rsidRPr="00C22421">
        <w:t>(Davies et al., 2012a, 2012b)</w:t>
      </w:r>
      <w:r w:rsidR="00C22421">
        <w:rPr>
          <w:lang w:eastAsia="en-US"/>
        </w:rPr>
        <w:fldChar w:fldCharType="end"/>
      </w:r>
      <w:r>
        <w:rPr>
          <w:lang w:eastAsia="en-US"/>
        </w:rPr>
        <w:t>.</w:t>
      </w:r>
    </w:p>
    <w:p w14:paraId="0F17E592" w14:textId="3E9F0F5F" w:rsidR="00D71596" w:rsidRDefault="00F238C3" w:rsidP="008D4168">
      <w:pPr>
        <w:pStyle w:val="BodyText"/>
        <w:rPr>
          <w:lang w:eastAsia="en-US"/>
        </w:rPr>
      </w:pPr>
      <w:r>
        <w:rPr>
          <w:lang w:eastAsia="en-US"/>
        </w:rPr>
        <w:t>The variation in estimates and decades since these estimates were made suggest they are may no longer be relevant. Combined with the continued use of these statistics as part of regular communications and management decisions</w:t>
      </w:r>
      <w:r w:rsidR="005F05E9">
        <w:rPr>
          <w:lang w:eastAsia="en-US"/>
        </w:rPr>
        <w:t>,</w:t>
      </w:r>
      <w:r>
        <w:rPr>
          <w:lang w:eastAsia="en-US"/>
        </w:rPr>
        <w:t xml:space="preserve"> it is imperative to update the estimates of carp as a proportion of biomass in key rivers across the MDB. </w:t>
      </w:r>
      <w:r w:rsidR="00567EFE">
        <w:rPr>
          <w:lang w:eastAsia="en-US"/>
        </w:rPr>
        <w:t xml:space="preserve">Since biomass represents </w:t>
      </w:r>
      <w:r w:rsidR="00DA3594">
        <w:rPr>
          <w:lang w:eastAsia="en-US"/>
        </w:rPr>
        <w:t>the allocation of energy within ecosystems, if decisions regarding altering the current biomass distribution in the Murray Darling Basin are being made, then it is vital that the current distribution of biomass is known.</w:t>
      </w:r>
    </w:p>
    <w:p w14:paraId="64DC4C68" w14:textId="77777777" w:rsidR="00F238C3" w:rsidRPr="00061F6A" w:rsidRDefault="00F238C3" w:rsidP="008D4168">
      <w:pPr>
        <w:pStyle w:val="BodyText"/>
        <w:rPr>
          <w:lang w:eastAsia="en-US"/>
        </w:rPr>
      </w:pPr>
    </w:p>
    <w:p w14:paraId="1C3AB525" w14:textId="6BAABB95" w:rsidR="00D71596" w:rsidRDefault="005F05E9" w:rsidP="00D71596">
      <w:pPr>
        <w:pStyle w:val="BodyText"/>
        <w:rPr>
          <w:lang w:eastAsia="en-US"/>
        </w:rPr>
      </w:pPr>
      <w:r>
        <w:rPr>
          <w:lang w:eastAsia="en-US"/>
        </w:rPr>
        <w:t xml:space="preserve">The state of </w:t>
      </w:r>
      <w:r w:rsidR="00B827C1">
        <w:rPr>
          <w:lang w:eastAsia="en-US"/>
        </w:rPr>
        <w:t xml:space="preserve">New South Wales </w:t>
      </w:r>
      <w:r>
        <w:rPr>
          <w:lang w:eastAsia="en-US"/>
        </w:rPr>
        <w:t>contains the</w:t>
      </w:r>
      <w:r w:rsidR="00B827C1">
        <w:rPr>
          <w:lang w:eastAsia="en-US"/>
        </w:rPr>
        <w:t xml:space="preserve"> largest portion of the Murray-Darling Basin and the</w:t>
      </w:r>
      <w:r w:rsidR="00F238C3">
        <w:rPr>
          <w:lang w:eastAsia="en-US"/>
        </w:rPr>
        <w:t>se early projects</w:t>
      </w:r>
      <w:r w:rsidR="00B827C1">
        <w:rPr>
          <w:lang w:eastAsia="en-US"/>
        </w:rPr>
        <w:t xml:space="preserve"> established protocols for standardised sampling of fish communities which continue to the present day under various projects. The largest of these projects include the Sustainable Rivers Audit, Murray Darling Basin Fish Surveys and the Basin Plan Environmental Outcome Monitoring projects. These projects (along with many other smaller projects) have conducted 1,000’s of electrofishing surveys across the NSW MDB since the mid-1990s and present the potential to robustly update estimates of how much biomass in the MDB rivers is </w:t>
      </w:r>
      <w:r w:rsidR="000426E4">
        <w:rPr>
          <w:lang w:eastAsia="en-US"/>
        </w:rPr>
        <w:t>comprised</w:t>
      </w:r>
      <w:r w:rsidR="00B827C1">
        <w:rPr>
          <w:lang w:eastAsia="en-US"/>
        </w:rPr>
        <w:t xml:space="preserve"> of by carp. This study aims t</w:t>
      </w:r>
      <w:r w:rsidR="00D71596">
        <w:rPr>
          <w:lang w:eastAsia="en-US"/>
        </w:rPr>
        <w:t>o combine almost 30 years of standardised surveys of community composition to quantify the percentage of biomass comprised of by carp in the overall NSW Murray-Darling Basin and in key rivers.</w:t>
      </w:r>
    </w:p>
    <w:p w14:paraId="173C7726" w14:textId="05B3A89A" w:rsidR="007576D6" w:rsidRDefault="007576D6" w:rsidP="007576D6">
      <w:pPr>
        <w:pStyle w:val="BodyText"/>
        <w:rPr>
          <w:lang w:eastAsia="en-US"/>
        </w:rPr>
      </w:pPr>
    </w:p>
    <w:p w14:paraId="1B04F8D5" w14:textId="77777777" w:rsidR="005E415F" w:rsidRDefault="005E415F">
      <w:pPr>
        <w:suppressAutoHyphens w:val="0"/>
        <w:spacing w:after="160" w:line="259" w:lineRule="auto"/>
        <w:rPr>
          <w:rFonts w:eastAsiaTheme="minorEastAsia"/>
        </w:rPr>
      </w:pPr>
      <w:r>
        <w:br w:type="page"/>
      </w:r>
    </w:p>
    <w:p w14:paraId="5857CD79" w14:textId="0D4E9709" w:rsidR="007576D6" w:rsidRPr="004F6916" w:rsidRDefault="007576D6" w:rsidP="007576D6">
      <w:pPr>
        <w:pStyle w:val="BodyText"/>
        <w:rPr>
          <w:b/>
          <w:bCs/>
          <w:lang w:eastAsia="en-US"/>
        </w:rPr>
      </w:pPr>
      <w:r w:rsidRPr="004F6916">
        <w:rPr>
          <w:b/>
          <w:bCs/>
          <w:lang w:eastAsia="en-US"/>
        </w:rPr>
        <w:lastRenderedPageBreak/>
        <w:t>Methods:</w:t>
      </w:r>
    </w:p>
    <w:p w14:paraId="0CFFDA0C" w14:textId="77777777" w:rsidR="0097745A" w:rsidRPr="0097745A" w:rsidRDefault="0097745A" w:rsidP="0097745A">
      <w:pPr>
        <w:pStyle w:val="BodyText"/>
        <w:rPr>
          <w:i/>
          <w:iCs/>
          <w:lang w:eastAsia="en-US"/>
        </w:rPr>
      </w:pPr>
      <w:r w:rsidRPr="0097745A">
        <w:rPr>
          <w:i/>
          <w:iCs/>
          <w:lang w:eastAsia="en-US"/>
        </w:rPr>
        <w:t>Data extraction and preparation</w:t>
      </w:r>
    </w:p>
    <w:p w14:paraId="1006D2B5" w14:textId="76BCF80C" w:rsidR="0097745A" w:rsidRDefault="0097745A" w:rsidP="0097745A">
      <w:pPr>
        <w:pStyle w:val="BodyText"/>
        <w:rPr>
          <w:lang w:eastAsia="en-US"/>
        </w:rPr>
      </w:pPr>
      <w:r w:rsidRPr="0097745A">
        <w:rPr>
          <w:lang w:eastAsia="en-US"/>
        </w:rPr>
        <w:t>Data were extracted from the NSW Department of Primary Industries (NSW DPI) Fisheries Freshwater Ecosystem database encompassing data collected during 142 monitoring and research projects between 1994 and December 2022. This database includes catch (numbers of species) and biological data (length, weights, health assessments, etc) collected using a range of methods, including various forms of electrofishing, net samples, angling and eDNA surveys. At the time of writing, 14,110 sampling events (consisting of multiple samples) were recorded in the database across 4,757 sites with &gt;2 million fish sampled from 219 taxa. The</w:t>
      </w:r>
      <w:r>
        <w:rPr>
          <w:lang w:eastAsia="en-US"/>
        </w:rPr>
        <w:t xml:space="preserve"> boat</w:t>
      </w:r>
      <w:r w:rsidRPr="0097745A">
        <w:rPr>
          <w:lang w:eastAsia="en-US"/>
        </w:rPr>
        <w:t xml:space="preserve"> electrofishing data were collected using standardised techniques (see Robinson et al. </w:t>
      </w:r>
      <w:r w:rsidR="0052240B">
        <w:rPr>
          <w:lang w:eastAsia="en-US"/>
        </w:rPr>
        <w:fldChar w:fldCharType="begin"/>
      </w:r>
      <w:r w:rsidR="0052240B">
        <w:rPr>
          <w:lang w:eastAsia="en-US"/>
        </w:rPr>
        <w:instrText xml:space="preserve"> ADDIN ZOTERO_ITEM CSL_CITATION {"citationID":"WORSLX1u","properties":{"formattedCitation":"(2019)","plainCitation":"(2019)","noteIndex":0},"citationItems":[{"id":2919,"uris":["http://zotero.org/users/9469701/items/F7C5HGMH"],"itemData":{"id":2919,"type":"paper-conference","container-title":"American Fisheries Society Symposium","DOI":"10.47886/9781934874561.ch10","page":"179-201","title":"A Landscape-Scale Electrofishing Monitoring Program Can Evaluate Fish Responses to Climatic Conditions in the Murray-Darling River System, Australia","URL":"https://doi.org/10.47886/9781934874561.ch10","volume":"90","author":[{"family":"Robinson","given":"Wayne"},{"family":"Lintermans","given":"Mark"},{"family":"Harris","given":"John H."},{"family":"Guarino","given":"Fiorenzo"}],"issued":{"date-parts":[["2019"]]}},"label":"page","suppress-author":true}],"schema":"https://github.com/citation-style-language/schema/raw/master/csl-citation.json"} </w:instrText>
      </w:r>
      <w:r w:rsidR="0052240B">
        <w:rPr>
          <w:lang w:eastAsia="en-US"/>
        </w:rPr>
        <w:fldChar w:fldCharType="separate"/>
      </w:r>
      <w:r w:rsidR="0052240B" w:rsidRPr="0052240B">
        <w:t>(2019)</w:t>
      </w:r>
      <w:r w:rsidR="0052240B">
        <w:rPr>
          <w:lang w:eastAsia="en-US"/>
        </w:rPr>
        <w:fldChar w:fldCharType="end"/>
      </w:r>
      <w:r w:rsidRPr="0097745A">
        <w:rPr>
          <w:lang w:eastAsia="en-US"/>
        </w:rPr>
        <w:t xml:space="preserve"> for details). Although there is some variation in the number of samples taken at each site among projects, boat electrofishing surveys usually consisted of 1</w:t>
      </w:r>
      <w:r>
        <w:rPr>
          <w:lang w:eastAsia="en-US"/>
        </w:rPr>
        <w:t>0</w:t>
      </w:r>
      <w:r w:rsidRPr="0097745A">
        <w:rPr>
          <w:lang w:eastAsia="en-US"/>
        </w:rPr>
        <w:t xml:space="preserve"> ‘shots’ of 90 seconds power on time.</w:t>
      </w:r>
    </w:p>
    <w:p w14:paraId="435CEAB0" w14:textId="5EA4322F" w:rsidR="0097745A" w:rsidRDefault="0097745A" w:rsidP="0097745A">
      <w:pPr>
        <w:pStyle w:val="BodyText"/>
        <w:rPr>
          <w:lang w:eastAsia="en-US"/>
        </w:rPr>
      </w:pPr>
    </w:p>
    <w:p w14:paraId="5C262384" w14:textId="656EE843" w:rsidR="0097745A" w:rsidRDefault="0097745A" w:rsidP="0097745A">
      <w:pPr>
        <w:pStyle w:val="BodyText"/>
        <w:rPr>
          <w:lang w:eastAsia="en-US"/>
        </w:rPr>
      </w:pPr>
      <w:r w:rsidRPr="0097745A">
        <w:rPr>
          <w:lang w:eastAsia="en-US"/>
        </w:rPr>
        <w:t>To generate a dataset suitable for analysis</w:t>
      </w:r>
      <w:r w:rsidR="004307EB">
        <w:rPr>
          <w:lang w:eastAsia="en-US"/>
        </w:rPr>
        <w:t xml:space="preserve"> across the NSW MDB</w:t>
      </w:r>
      <w:r w:rsidRPr="0097745A">
        <w:rPr>
          <w:lang w:eastAsia="en-US"/>
        </w:rPr>
        <w:t xml:space="preserve">, all </w:t>
      </w:r>
      <w:r w:rsidR="00273042">
        <w:rPr>
          <w:lang w:eastAsia="en-US"/>
        </w:rPr>
        <w:t xml:space="preserve">boat </w:t>
      </w:r>
      <w:r w:rsidRPr="0097745A">
        <w:rPr>
          <w:lang w:eastAsia="en-US"/>
        </w:rPr>
        <w:t xml:space="preserve">electrofishing data from the NSW MDB were extracted and then filtered to only include records </w:t>
      </w:r>
      <w:r w:rsidR="00273042">
        <w:rPr>
          <w:lang w:eastAsia="en-US"/>
        </w:rPr>
        <w:t>from</w:t>
      </w:r>
      <w:r w:rsidRPr="0097745A">
        <w:rPr>
          <w:lang w:eastAsia="en-US"/>
        </w:rPr>
        <w:t xml:space="preserve"> </w:t>
      </w:r>
      <w:r w:rsidR="0012345B">
        <w:rPr>
          <w:lang w:eastAsia="en-US"/>
        </w:rPr>
        <w:t>surveys of fish community composition</w:t>
      </w:r>
      <w:r w:rsidR="00273042">
        <w:rPr>
          <w:lang w:eastAsia="en-US"/>
        </w:rPr>
        <w:t xml:space="preserve"> (excluding projects targeting specific species)</w:t>
      </w:r>
      <w:r w:rsidR="004307EB">
        <w:rPr>
          <w:lang w:eastAsia="en-US"/>
        </w:rPr>
        <w:t xml:space="preserve"> from elevations &lt;700 m (Carp are not found above this altitude</w:t>
      </w:r>
      <w:r w:rsidR="00A03E49">
        <w:rPr>
          <w:lang w:eastAsia="en-US"/>
        </w:rPr>
        <w:t xml:space="preserve"> in this region</w:t>
      </w:r>
      <w:r w:rsidR="0052240B">
        <w:rPr>
          <w:lang w:eastAsia="en-US"/>
        </w:rPr>
        <w:t xml:space="preserve">; </w:t>
      </w:r>
      <w:r w:rsidR="0052240B" w:rsidRPr="0052240B">
        <w:rPr>
          <w:highlight w:val="yellow"/>
          <w:lang w:eastAsia="en-US"/>
        </w:rPr>
        <w:t>REFERENCE</w:t>
      </w:r>
      <w:r w:rsidR="004307EB">
        <w:rPr>
          <w:lang w:eastAsia="en-US"/>
        </w:rPr>
        <w:t>)</w:t>
      </w:r>
      <w:r w:rsidRPr="0097745A">
        <w:rPr>
          <w:lang w:eastAsia="en-US"/>
        </w:rPr>
        <w:t xml:space="preserve">. Each record contained the catch for a single species in a single electrofishing shot (hereafter referred to as a ‘sample’). This resulted in </w:t>
      </w:r>
      <w:r w:rsidR="004307EB">
        <w:rPr>
          <w:lang w:eastAsia="en-US"/>
        </w:rPr>
        <w:t>38,947</w:t>
      </w:r>
      <w:r w:rsidRPr="0097745A">
        <w:rPr>
          <w:lang w:eastAsia="en-US"/>
        </w:rPr>
        <w:t xml:space="preserve"> samples </w:t>
      </w:r>
      <w:r w:rsidR="004307EB">
        <w:rPr>
          <w:lang w:eastAsia="en-US"/>
        </w:rPr>
        <w:t xml:space="preserve">(electrofishing shots) </w:t>
      </w:r>
      <w:r w:rsidR="0000498B">
        <w:rPr>
          <w:lang w:eastAsia="en-US"/>
        </w:rPr>
        <w:t>from 4076 sampling events across</w:t>
      </w:r>
      <w:r w:rsidR="004307EB">
        <w:rPr>
          <w:lang w:eastAsia="en-US"/>
        </w:rPr>
        <w:t xml:space="preserve"> 1,202 sites </w:t>
      </w:r>
      <w:r w:rsidRPr="0097745A">
        <w:rPr>
          <w:lang w:eastAsia="en-US"/>
        </w:rPr>
        <w:t>(</w:t>
      </w:r>
      <w:r w:rsidR="00FF4506">
        <w:rPr>
          <w:lang w:eastAsia="en-US"/>
        </w:rPr>
        <w:t xml:space="preserve">Table 1, </w:t>
      </w:r>
      <w:r w:rsidRPr="0097745A">
        <w:rPr>
          <w:lang w:eastAsia="en-US"/>
        </w:rPr>
        <w:t>Fig</w:t>
      </w:r>
      <w:r w:rsidR="00816DB2">
        <w:rPr>
          <w:lang w:eastAsia="en-US"/>
        </w:rPr>
        <w:t>ure</w:t>
      </w:r>
      <w:r w:rsidRPr="0097745A">
        <w:rPr>
          <w:lang w:eastAsia="en-US"/>
        </w:rPr>
        <w:t xml:space="preserve"> 1).</w:t>
      </w:r>
      <w:r w:rsidR="00FF4506">
        <w:rPr>
          <w:lang w:eastAsia="en-US"/>
        </w:rPr>
        <w:t xml:space="preserve"> </w:t>
      </w:r>
      <w:r w:rsidR="00DA67FA">
        <w:rPr>
          <w:lang w:eastAsia="en-US"/>
        </w:rPr>
        <w:t xml:space="preserve">To convert the abundances of fish into biomasses within each sample we used length weight relationships </w:t>
      </w:r>
      <w:r w:rsidR="0052240B">
        <w:rPr>
          <w:lang w:eastAsia="en-US"/>
        </w:rPr>
        <w:t>and</w:t>
      </w:r>
      <w:r w:rsidR="00DA67FA">
        <w:rPr>
          <w:lang w:eastAsia="en-US"/>
        </w:rPr>
        <w:t xml:space="preserve"> the mean length and abundance of each species in each sample. To calculate the proportion of biomass comprised of by carp we divided the carp biomass by the total biomass of fish in the sample. </w:t>
      </w:r>
      <w:r w:rsidR="00FF4506">
        <w:rPr>
          <w:lang w:eastAsia="en-US"/>
        </w:rPr>
        <w:t>To generate datasets suitable for analyses of key rivers the above filtering steps were undertaken except we selected all samples in each of 9 key rivers regardless of elevation as objective was to get a river scale estimates of carp dominance (Table 1).</w:t>
      </w:r>
      <w:r w:rsidR="00F653C9">
        <w:rPr>
          <w:lang w:eastAsia="en-US"/>
        </w:rPr>
        <w:t xml:space="preserve"> Sample dates were assigned to sampling seasons based upon seasons starting in July and ending in June, where 2000 refers to sampling seasons ending in June 2000.</w:t>
      </w:r>
    </w:p>
    <w:p w14:paraId="6D47A5A6" w14:textId="70AAC537" w:rsidR="00F809F4" w:rsidRDefault="00F809F4" w:rsidP="0097745A">
      <w:pPr>
        <w:pStyle w:val="BodyText"/>
        <w:rPr>
          <w:lang w:eastAsia="en-US"/>
        </w:rPr>
      </w:pPr>
    </w:p>
    <w:p w14:paraId="625CCF2E" w14:textId="77777777" w:rsidR="00F809F4" w:rsidRDefault="00F809F4" w:rsidP="0097745A">
      <w:pPr>
        <w:pStyle w:val="BodyText"/>
        <w:rPr>
          <w:lang w:eastAsia="en-US"/>
        </w:rPr>
      </w:pPr>
    </w:p>
    <w:p w14:paraId="0C89B5D4" w14:textId="50E7E4AD" w:rsidR="00273042" w:rsidRDefault="00F809F4" w:rsidP="0097745A">
      <w:pPr>
        <w:pStyle w:val="BodyText"/>
        <w:rPr>
          <w:lang w:eastAsia="en-US"/>
        </w:rPr>
      </w:pPr>
      <w:r w:rsidRPr="002F06B0">
        <w:rPr>
          <w:b/>
          <w:bCs/>
          <w:lang w:eastAsia="en-US"/>
        </w:rPr>
        <w:t>Table 1.</w:t>
      </w:r>
      <w:r>
        <w:rPr>
          <w:lang w:eastAsia="en-US"/>
        </w:rPr>
        <w:t xml:space="preserve"> Summary of the datasets used in each analysis. The NSW MDB dataset only included sites of elevation &lt;700m.</w:t>
      </w:r>
    </w:p>
    <w:tbl>
      <w:tblPr>
        <w:tblStyle w:val="TableGrid"/>
        <w:tblW w:w="93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2338"/>
        <w:gridCol w:w="2338"/>
      </w:tblGrid>
      <w:tr w:rsidR="0000498B" w14:paraId="05FC3FC1" w14:textId="77777777" w:rsidTr="00751394">
        <w:tc>
          <w:tcPr>
            <w:tcW w:w="2337" w:type="dxa"/>
            <w:tcBorders>
              <w:top w:val="single" w:sz="4" w:space="0" w:color="auto"/>
              <w:bottom w:val="single" w:sz="4" w:space="0" w:color="auto"/>
            </w:tcBorders>
          </w:tcPr>
          <w:p w14:paraId="25029969" w14:textId="4E920C11" w:rsidR="0000498B" w:rsidRPr="00751394" w:rsidRDefault="0000498B" w:rsidP="008D3CAD">
            <w:pPr>
              <w:pStyle w:val="BodyText"/>
              <w:spacing w:before="0" w:after="0"/>
              <w:rPr>
                <w:b/>
                <w:bCs/>
                <w:lang w:eastAsia="en-US"/>
              </w:rPr>
            </w:pPr>
            <w:r w:rsidRPr="00751394">
              <w:rPr>
                <w:b/>
                <w:bCs/>
                <w:lang w:eastAsia="en-US"/>
              </w:rPr>
              <w:t>Dataset</w:t>
            </w:r>
          </w:p>
        </w:tc>
        <w:tc>
          <w:tcPr>
            <w:tcW w:w="2338" w:type="dxa"/>
            <w:tcBorders>
              <w:top w:val="single" w:sz="4" w:space="0" w:color="auto"/>
              <w:bottom w:val="single" w:sz="4" w:space="0" w:color="auto"/>
            </w:tcBorders>
          </w:tcPr>
          <w:p w14:paraId="6FC417CD" w14:textId="5637CC3E" w:rsidR="0000498B" w:rsidRPr="00751394" w:rsidRDefault="0000498B" w:rsidP="008D3CAD">
            <w:pPr>
              <w:pStyle w:val="BodyText"/>
              <w:spacing w:before="0" w:after="0"/>
              <w:jc w:val="center"/>
              <w:rPr>
                <w:b/>
                <w:bCs/>
                <w:lang w:eastAsia="en-US"/>
              </w:rPr>
            </w:pPr>
            <w:r w:rsidRPr="00751394">
              <w:rPr>
                <w:b/>
                <w:bCs/>
                <w:lang w:eastAsia="en-US"/>
              </w:rPr>
              <w:t>Samples</w:t>
            </w:r>
          </w:p>
        </w:tc>
        <w:tc>
          <w:tcPr>
            <w:tcW w:w="2338" w:type="dxa"/>
            <w:tcBorders>
              <w:top w:val="single" w:sz="4" w:space="0" w:color="auto"/>
              <w:bottom w:val="single" w:sz="4" w:space="0" w:color="auto"/>
            </w:tcBorders>
          </w:tcPr>
          <w:p w14:paraId="50D1F853" w14:textId="7FCB7029" w:rsidR="0000498B" w:rsidRPr="00751394" w:rsidRDefault="0000498B" w:rsidP="008D3CAD">
            <w:pPr>
              <w:pStyle w:val="BodyText"/>
              <w:spacing w:before="0" w:after="0"/>
              <w:jc w:val="center"/>
              <w:rPr>
                <w:b/>
                <w:bCs/>
                <w:lang w:eastAsia="en-US"/>
              </w:rPr>
            </w:pPr>
            <w:r w:rsidRPr="00751394">
              <w:rPr>
                <w:b/>
                <w:bCs/>
                <w:lang w:eastAsia="en-US"/>
              </w:rPr>
              <w:t>Sampling Events</w:t>
            </w:r>
          </w:p>
        </w:tc>
        <w:tc>
          <w:tcPr>
            <w:tcW w:w="2338" w:type="dxa"/>
            <w:tcBorders>
              <w:top w:val="single" w:sz="4" w:space="0" w:color="auto"/>
              <w:bottom w:val="single" w:sz="4" w:space="0" w:color="auto"/>
            </w:tcBorders>
          </w:tcPr>
          <w:p w14:paraId="223074E0" w14:textId="3400B31B" w:rsidR="0000498B" w:rsidRPr="00751394" w:rsidRDefault="0000498B" w:rsidP="008D3CAD">
            <w:pPr>
              <w:pStyle w:val="BodyText"/>
              <w:spacing w:before="0" w:after="0"/>
              <w:jc w:val="center"/>
              <w:rPr>
                <w:b/>
                <w:bCs/>
                <w:lang w:eastAsia="en-US"/>
              </w:rPr>
            </w:pPr>
            <w:r w:rsidRPr="00751394">
              <w:rPr>
                <w:b/>
                <w:bCs/>
                <w:lang w:eastAsia="en-US"/>
              </w:rPr>
              <w:t>Sites</w:t>
            </w:r>
          </w:p>
        </w:tc>
      </w:tr>
      <w:tr w:rsidR="0000498B" w14:paraId="0FE6EA39" w14:textId="77777777" w:rsidTr="00751394">
        <w:tc>
          <w:tcPr>
            <w:tcW w:w="2337" w:type="dxa"/>
            <w:tcBorders>
              <w:top w:val="single" w:sz="4" w:space="0" w:color="auto"/>
            </w:tcBorders>
          </w:tcPr>
          <w:p w14:paraId="392688A9" w14:textId="58B8BA33" w:rsidR="0000498B" w:rsidRDefault="0000498B" w:rsidP="008D3CAD">
            <w:pPr>
              <w:pStyle w:val="BodyText"/>
              <w:spacing w:before="0" w:after="0"/>
              <w:rPr>
                <w:lang w:eastAsia="en-US"/>
              </w:rPr>
            </w:pPr>
            <w:r>
              <w:rPr>
                <w:lang w:eastAsia="en-US"/>
              </w:rPr>
              <w:t>NSW MDB</w:t>
            </w:r>
          </w:p>
        </w:tc>
        <w:tc>
          <w:tcPr>
            <w:tcW w:w="2338" w:type="dxa"/>
            <w:tcBorders>
              <w:top w:val="single" w:sz="4" w:space="0" w:color="auto"/>
            </w:tcBorders>
          </w:tcPr>
          <w:p w14:paraId="1655820E" w14:textId="5005ACEC" w:rsidR="0000498B" w:rsidRDefault="0000498B" w:rsidP="008D3CAD">
            <w:pPr>
              <w:pStyle w:val="BodyText"/>
              <w:spacing w:before="0" w:after="0"/>
              <w:jc w:val="center"/>
              <w:rPr>
                <w:lang w:eastAsia="en-US"/>
              </w:rPr>
            </w:pPr>
            <w:r>
              <w:rPr>
                <w:lang w:eastAsia="en-US"/>
              </w:rPr>
              <w:t>38,947</w:t>
            </w:r>
          </w:p>
        </w:tc>
        <w:tc>
          <w:tcPr>
            <w:tcW w:w="2338" w:type="dxa"/>
            <w:tcBorders>
              <w:top w:val="single" w:sz="4" w:space="0" w:color="auto"/>
            </w:tcBorders>
          </w:tcPr>
          <w:p w14:paraId="696B1193" w14:textId="510C5401" w:rsidR="0000498B" w:rsidRDefault="0000498B" w:rsidP="008D3CAD">
            <w:pPr>
              <w:pStyle w:val="BodyText"/>
              <w:spacing w:before="0" w:after="0"/>
              <w:jc w:val="center"/>
              <w:rPr>
                <w:lang w:eastAsia="en-US"/>
              </w:rPr>
            </w:pPr>
            <w:r>
              <w:rPr>
                <w:lang w:eastAsia="en-US"/>
              </w:rPr>
              <w:t>4,076</w:t>
            </w:r>
          </w:p>
        </w:tc>
        <w:tc>
          <w:tcPr>
            <w:tcW w:w="2338" w:type="dxa"/>
            <w:tcBorders>
              <w:top w:val="single" w:sz="4" w:space="0" w:color="auto"/>
            </w:tcBorders>
          </w:tcPr>
          <w:p w14:paraId="4B8E20F9" w14:textId="66371AC1" w:rsidR="0000498B" w:rsidRDefault="0000498B" w:rsidP="008D3CAD">
            <w:pPr>
              <w:pStyle w:val="BodyText"/>
              <w:spacing w:before="0" w:after="0"/>
              <w:jc w:val="center"/>
              <w:rPr>
                <w:lang w:eastAsia="en-US"/>
              </w:rPr>
            </w:pPr>
            <w:r>
              <w:rPr>
                <w:lang w:eastAsia="en-US"/>
              </w:rPr>
              <w:t>1202</w:t>
            </w:r>
          </w:p>
        </w:tc>
      </w:tr>
      <w:tr w:rsidR="0000498B" w14:paraId="0EAC7307" w14:textId="77777777" w:rsidTr="00751394">
        <w:tc>
          <w:tcPr>
            <w:tcW w:w="2337" w:type="dxa"/>
          </w:tcPr>
          <w:p w14:paraId="28B44581" w14:textId="46442588" w:rsidR="0000498B" w:rsidRDefault="00A03E49" w:rsidP="008D3CAD">
            <w:pPr>
              <w:pStyle w:val="BodyText"/>
              <w:spacing w:before="0" w:after="0"/>
              <w:rPr>
                <w:lang w:eastAsia="en-US"/>
              </w:rPr>
            </w:pPr>
            <w:r>
              <w:rPr>
                <w:lang w:eastAsia="en-US"/>
              </w:rPr>
              <w:t>Barwon River</w:t>
            </w:r>
          </w:p>
        </w:tc>
        <w:tc>
          <w:tcPr>
            <w:tcW w:w="2338" w:type="dxa"/>
          </w:tcPr>
          <w:p w14:paraId="26DB3391" w14:textId="297E7224" w:rsidR="0000498B" w:rsidRDefault="00751394" w:rsidP="008D3CAD">
            <w:pPr>
              <w:pStyle w:val="BodyText"/>
              <w:spacing w:before="0" w:after="0"/>
              <w:jc w:val="center"/>
              <w:rPr>
                <w:lang w:eastAsia="en-US"/>
              </w:rPr>
            </w:pPr>
            <w:r>
              <w:rPr>
                <w:lang w:eastAsia="en-US"/>
              </w:rPr>
              <w:t>977</w:t>
            </w:r>
          </w:p>
        </w:tc>
        <w:tc>
          <w:tcPr>
            <w:tcW w:w="2338" w:type="dxa"/>
          </w:tcPr>
          <w:p w14:paraId="42560303" w14:textId="3D88F8FC" w:rsidR="0000498B" w:rsidRDefault="00751394" w:rsidP="008D3CAD">
            <w:pPr>
              <w:pStyle w:val="BodyText"/>
              <w:spacing w:before="0" w:after="0"/>
              <w:jc w:val="center"/>
              <w:rPr>
                <w:lang w:eastAsia="en-US"/>
              </w:rPr>
            </w:pPr>
            <w:r>
              <w:rPr>
                <w:lang w:eastAsia="en-US"/>
              </w:rPr>
              <w:t>100</w:t>
            </w:r>
          </w:p>
        </w:tc>
        <w:tc>
          <w:tcPr>
            <w:tcW w:w="2338" w:type="dxa"/>
          </w:tcPr>
          <w:p w14:paraId="78BE72E9" w14:textId="75923E1A" w:rsidR="0000498B" w:rsidRDefault="00751394" w:rsidP="008D3CAD">
            <w:pPr>
              <w:pStyle w:val="BodyText"/>
              <w:spacing w:before="0" w:after="0"/>
              <w:jc w:val="center"/>
              <w:rPr>
                <w:lang w:eastAsia="en-US"/>
              </w:rPr>
            </w:pPr>
            <w:r>
              <w:rPr>
                <w:lang w:eastAsia="en-US"/>
              </w:rPr>
              <w:t>38</w:t>
            </w:r>
          </w:p>
        </w:tc>
      </w:tr>
      <w:tr w:rsidR="0000498B" w14:paraId="10937522" w14:textId="77777777" w:rsidTr="00751394">
        <w:tc>
          <w:tcPr>
            <w:tcW w:w="2337" w:type="dxa"/>
          </w:tcPr>
          <w:p w14:paraId="08C5878C" w14:textId="73F867E4" w:rsidR="0000498B" w:rsidRDefault="00A03E49" w:rsidP="008D3CAD">
            <w:pPr>
              <w:pStyle w:val="BodyText"/>
              <w:spacing w:before="0" w:after="0"/>
              <w:rPr>
                <w:lang w:eastAsia="en-US"/>
              </w:rPr>
            </w:pPr>
            <w:r>
              <w:rPr>
                <w:lang w:eastAsia="en-US"/>
              </w:rPr>
              <w:t>Castlereagh River</w:t>
            </w:r>
          </w:p>
        </w:tc>
        <w:tc>
          <w:tcPr>
            <w:tcW w:w="2338" w:type="dxa"/>
          </w:tcPr>
          <w:p w14:paraId="1CEDBB96" w14:textId="66136710" w:rsidR="0000498B" w:rsidRDefault="00751394" w:rsidP="008D3CAD">
            <w:pPr>
              <w:pStyle w:val="BodyText"/>
              <w:spacing w:before="0" w:after="0"/>
              <w:jc w:val="center"/>
              <w:rPr>
                <w:lang w:eastAsia="en-US"/>
              </w:rPr>
            </w:pPr>
            <w:r>
              <w:rPr>
                <w:lang w:eastAsia="en-US"/>
              </w:rPr>
              <w:t>123</w:t>
            </w:r>
          </w:p>
        </w:tc>
        <w:tc>
          <w:tcPr>
            <w:tcW w:w="2338" w:type="dxa"/>
          </w:tcPr>
          <w:p w14:paraId="67422608" w14:textId="0B723B60" w:rsidR="0000498B" w:rsidRDefault="00751394" w:rsidP="008D3CAD">
            <w:pPr>
              <w:pStyle w:val="BodyText"/>
              <w:spacing w:before="0" w:after="0"/>
              <w:jc w:val="center"/>
              <w:rPr>
                <w:lang w:eastAsia="en-US"/>
              </w:rPr>
            </w:pPr>
            <w:r>
              <w:rPr>
                <w:lang w:eastAsia="en-US"/>
              </w:rPr>
              <w:t>16</w:t>
            </w:r>
          </w:p>
        </w:tc>
        <w:tc>
          <w:tcPr>
            <w:tcW w:w="2338" w:type="dxa"/>
          </w:tcPr>
          <w:p w14:paraId="6FB9F81D" w14:textId="1165B140" w:rsidR="0000498B" w:rsidRDefault="00751394" w:rsidP="008D3CAD">
            <w:pPr>
              <w:pStyle w:val="BodyText"/>
              <w:spacing w:before="0" w:after="0"/>
              <w:jc w:val="center"/>
              <w:rPr>
                <w:lang w:eastAsia="en-US"/>
              </w:rPr>
            </w:pPr>
            <w:r>
              <w:rPr>
                <w:lang w:eastAsia="en-US"/>
              </w:rPr>
              <w:t>8</w:t>
            </w:r>
          </w:p>
        </w:tc>
      </w:tr>
      <w:tr w:rsidR="0000498B" w14:paraId="744EDFC0" w14:textId="77777777" w:rsidTr="00751394">
        <w:tc>
          <w:tcPr>
            <w:tcW w:w="2337" w:type="dxa"/>
          </w:tcPr>
          <w:p w14:paraId="0401488F" w14:textId="3BE4E44F" w:rsidR="0000498B" w:rsidRDefault="00A03E49" w:rsidP="008D3CAD">
            <w:pPr>
              <w:pStyle w:val="BodyText"/>
              <w:spacing w:before="0" w:after="0"/>
              <w:rPr>
                <w:lang w:eastAsia="en-US"/>
              </w:rPr>
            </w:pPr>
            <w:r>
              <w:rPr>
                <w:lang w:eastAsia="en-US"/>
              </w:rPr>
              <w:t>Darling-Baaka River</w:t>
            </w:r>
          </w:p>
        </w:tc>
        <w:tc>
          <w:tcPr>
            <w:tcW w:w="2338" w:type="dxa"/>
          </w:tcPr>
          <w:p w14:paraId="40495A0F" w14:textId="546E1088" w:rsidR="0000498B" w:rsidRDefault="00A03E49" w:rsidP="008D3CAD">
            <w:pPr>
              <w:pStyle w:val="BodyText"/>
              <w:spacing w:before="0" w:after="0"/>
              <w:jc w:val="center"/>
              <w:rPr>
                <w:lang w:eastAsia="en-US"/>
              </w:rPr>
            </w:pPr>
            <w:r>
              <w:rPr>
                <w:lang w:eastAsia="en-US"/>
              </w:rPr>
              <w:t>3,194</w:t>
            </w:r>
          </w:p>
        </w:tc>
        <w:tc>
          <w:tcPr>
            <w:tcW w:w="2338" w:type="dxa"/>
          </w:tcPr>
          <w:p w14:paraId="5910CF8F" w14:textId="035AFB79" w:rsidR="0000498B" w:rsidRDefault="00A03E49" w:rsidP="008D3CAD">
            <w:pPr>
              <w:pStyle w:val="BodyText"/>
              <w:spacing w:before="0" w:after="0"/>
              <w:jc w:val="center"/>
              <w:rPr>
                <w:lang w:eastAsia="en-US"/>
              </w:rPr>
            </w:pPr>
            <w:r>
              <w:rPr>
                <w:lang w:eastAsia="en-US"/>
              </w:rPr>
              <w:t>364</w:t>
            </w:r>
          </w:p>
        </w:tc>
        <w:tc>
          <w:tcPr>
            <w:tcW w:w="2338" w:type="dxa"/>
          </w:tcPr>
          <w:p w14:paraId="74F7802E" w14:textId="00CF2F79" w:rsidR="0000498B" w:rsidRDefault="00A03E49" w:rsidP="008D3CAD">
            <w:pPr>
              <w:pStyle w:val="BodyText"/>
              <w:spacing w:before="0" w:after="0"/>
              <w:jc w:val="center"/>
              <w:rPr>
                <w:lang w:eastAsia="en-US"/>
              </w:rPr>
            </w:pPr>
            <w:r>
              <w:rPr>
                <w:lang w:eastAsia="en-US"/>
              </w:rPr>
              <w:t>124</w:t>
            </w:r>
          </w:p>
        </w:tc>
      </w:tr>
      <w:tr w:rsidR="0000498B" w14:paraId="510F3DF4" w14:textId="77777777" w:rsidTr="00751394">
        <w:tc>
          <w:tcPr>
            <w:tcW w:w="2337" w:type="dxa"/>
          </w:tcPr>
          <w:p w14:paraId="10EABFE4" w14:textId="6E0BA875" w:rsidR="0000498B" w:rsidRDefault="00A03E49" w:rsidP="008D3CAD">
            <w:pPr>
              <w:pStyle w:val="BodyText"/>
              <w:spacing w:before="0" w:after="0"/>
              <w:rPr>
                <w:lang w:eastAsia="en-US"/>
              </w:rPr>
            </w:pPr>
            <w:r>
              <w:rPr>
                <w:lang w:eastAsia="en-US"/>
              </w:rPr>
              <w:t>Gwydir River</w:t>
            </w:r>
          </w:p>
        </w:tc>
        <w:tc>
          <w:tcPr>
            <w:tcW w:w="2338" w:type="dxa"/>
          </w:tcPr>
          <w:p w14:paraId="18D03A1D" w14:textId="0A486513" w:rsidR="0000498B" w:rsidRDefault="00751394" w:rsidP="008D3CAD">
            <w:pPr>
              <w:pStyle w:val="BodyText"/>
              <w:spacing w:before="0" w:after="0"/>
              <w:jc w:val="center"/>
              <w:rPr>
                <w:lang w:eastAsia="en-US"/>
              </w:rPr>
            </w:pPr>
            <w:r>
              <w:rPr>
                <w:lang w:eastAsia="en-US"/>
              </w:rPr>
              <w:t>1,597</w:t>
            </w:r>
          </w:p>
        </w:tc>
        <w:tc>
          <w:tcPr>
            <w:tcW w:w="2338" w:type="dxa"/>
          </w:tcPr>
          <w:p w14:paraId="07522B6D" w14:textId="6C7C7B97" w:rsidR="0000498B" w:rsidRDefault="00751394" w:rsidP="008D3CAD">
            <w:pPr>
              <w:pStyle w:val="BodyText"/>
              <w:spacing w:before="0" w:after="0"/>
              <w:jc w:val="center"/>
              <w:rPr>
                <w:lang w:eastAsia="en-US"/>
              </w:rPr>
            </w:pPr>
            <w:r>
              <w:rPr>
                <w:lang w:eastAsia="en-US"/>
              </w:rPr>
              <w:t>161</w:t>
            </w:r>
          </w:p>
        </w:tc>
        <w:tc>
          <w:tcPr>
            <w:tcW w:w="2338" w:type="dxa"/>
          </w:tcPr>
          <w:p w14:paraId="7658B39C" w14:textId="3171B10F" w:rsidR="0000498B" w:rsidRDefault="00751394" w:rsidP="008D3CAD">
            <w:pPr>
              <w:pStyle w:val="BodyText"/>
              <w:spacing w:before="0" w:after="0"/>
              <w:jc w:val="center"/>
              <w:rPr>
                <w:lang w:eastAsia="en-US"/>
              </w:rPr>
            </w:pPr>
            <w:r>
              <w:rPr>
                <w:lang w:eastAsia="en-US"/>
              </w:rPr>
              <w:t>34</w:t>
            </w:r>
          </w:p>
        </w:tc>
      </w:tr>
      <w:tr w:rsidR="0000498B" w14:paraId="0D19BD3E" w14:textId="77777777" w:rsidTr="00751394">
        <w:tc>
          <w:tcPr>
            <w:tcW w:w="2337" w:type="dxa"/>
          </w:tcPr>
          <w:p w14:paraId="50C89B32" w14:textId="11B0C558" w:rsidR="0000498B" w:rsidRDefault="00A03E49" w:rsidP="008D3CAD">
            <w:pPr>
              <w:pStyle w:val="BodyText"/>
              <w:spacing w:before="0" w:after="0"/>
              <w:rPr>
                <w:lang w:eastAsia="en-US"/>
              </w:rPr>
            </w:pPr>
            <w:r>
              <w:rPr>
                <w:lang w:eastAsia="en-US"/>
              </w:rPr>
              <w:t>Lachlan River</w:t>
            </w:r>
          </w:p>
        </w:tc>
        <w:tc>
          <w:tcPr>
            <w:tcW w:w="2338" w:type="dxa"/>
          </w:tcPr>
          <w:p w14:paraId="3AF6BA09" w14:textId="5689851D" w:rsidR="0000498B" w:rsidRDefault="00751394" w:rsidP="008D3CAD">
            <w:pPr>
              <w:pStyle w:val="BodyText"/>
              <w:spacing w:before="0" w:after="0"/>
              <w:jc w:val="center"/>
              <w:rPr>
                <w:lang w:eastAsia="en-US"/>
              </w:rPr>
            </w:pPr>
            <w:r>
              <w:rPr>
                <w:lang w:eastAsia="en-US"/>
              </w:rPr>
              <w:t>3,923</w:t>
            </w:r>
          </w:p>
        </w:tc>
        <w:tc>
          <w:tcPr>
            <w:tcW w:w="2338" w:type="dxa"/>
          </w:tcPr>
          <w:p w14:paraId="264BC230" w14:textId="06D42758" w:rsidR="0000498B" w:rsidRDefault="00751394" w:rsidP="008D3CAD">
            <w:pPr>
              <w:pStyle w:val="BodyText"/>
              <w:spacing w:before="0" w:after="0"/>
              <w:jc w:val="center"/>
              <w:rPr>
                <w:lang w:eastAsia="en-US"/>
              </w:rPr>
            </w:pPr>
            <w:r>
              <w:rPr>
                <w:lang w:eastAsia="en-US"/>
              </w:rPr>
              <w:t>321</w:t>
            </w:r>
          </w:p>
        </w:tc>
        <w:tc>
          <w:tcPr>
            <w:tcW w:w="2338" w:type="dxa"/>
          </w:tcPr>
          <w:p w14:paraId="436579E3" w14:textId="53A7DA82" w:rsidR="0000498B" w:rsidRDefault="00751394" w:rsidP="008D3CAD">
            <w:pPr>
              <w:pStyle w:val="BodyText"/>
              <w:spacing w:before="0" w:after="0"/>
              <w:jc w:val="center"/>
              <w:rPr>
                <w:lang w:eastAsia="en-US"/>
              </w:rPr>
            </w:pPr>
            <w:r>
              <w:rPr>
                <w:lang w:eastAsia="en-US"/>
              </w:rPr>
              <w:t>83</w:t>
            </w:r>
          </w:p>
        </w:tc>
      </w:tr>
      <w:tr w:rsidR="0000498B" w14:paraId="70E0ECC0" w14:textId="77777777" w:rsidTr="00751394">
        <w:tc>
          <w:tcPr>
            <w:tcW w:w="2337" w:type="dxa"/>
          </w:tcPr>
          <w:p w14:paraId="2F7DAF2B" w14:textId="48DDAD94" w:rsidR="0000498B" w:rsidRDefault="00A03E49" w:rsidP="008D3CAD">
            <w:pPr>
              <w:pStyle w:val="BodyText"/>
              <w:spacing w:before="0" w:after="0"/>
              <w:rPr>
                <w:lang w:eastAsia="en-US"/>
              </w:rPr>
            </w:pPr>
            <w:r>
              <w:rPr>
                <w:lang w:eastAsia="en-US"/>
              </w:rPr>
              <w:t>Macquarie River</w:t>
            </w:r>
          </w:p>
        </w:tc>
        <w:tc>
          <w:tcPr>
            <w:tcW w:w="2338" w:type="dxa"/>
          </w:tcPr>
          <w:p w14:paraId="03B5CE94" w14:textId="2A489995" w:rsidR="0000498B" w:rsidRDefault="00751394" w:rsidP="008D3CAD">
            <w:pPr>
              <w:pStyle w:val="BodyText"/>
              <w:spacing w:before="0" w:after="0"/>
              <w:jc w:val="center"/>
              <w:rPr>
                <w:lang w:eastAsia="en-US"/>
              </w:rPr>
            </w:pPr>
            <w:r>
              <w:rPr>
                <w:lang w:eastAsia="en-US"/>
              </w:rPr>
              <w:t>2,809</w:t>
            </w:r>
          </w:p>
        </w:tc>
        <w:tc>
          <w:tcPr>
            <w:tcW w:w="2338" w:type="dxa"/>
          </w:tcPr>
          <w:p w14:paraId="70C2C1F4" w14:textId="0E40AAC8" w:rsidR="0000498B" w:rsidRDefault="00751394" w:rsidP="008D3CAD">
            <w:pPr>
              <w:pStyle w:val="BodyText"/>
              <w:spacing w:before="0" w:after="0"/>
              <w:jc w:val="center"/>
              <w:rPr>
                <w:lang w:eastAsia="en-US"/>
              </w:rPr>
            </w:pPr>
            <w:r>
              <w:rPr>
                <w:lang w:eastAsia="en-US"/>
              </w:rPr>
              <w:t>337</w:t>
            </w:r>
          </w:p>
        </w:tc>
        <w:tc>
          <w:tcPr>
            <w:tcW w:w="2338" w:type="dxa"/>
          </w:tcPr>
          <w:p w14:paraId="7A97A4B3" w14:textId="4AC589FA" w:rsidR="0000498B" w:rsidRDefault="00751394" w:rsidP="008D3CAD">
            <w:pPr>
              <w:pStyle w:val="BodyText"/>
              <w:spacing w:before="0" w:after="0"/>
              <w:jc w:val="center"/>
              <w:rPr>
                <w:lang w:eastAsia="en-US"/>
              </w:rPr>
            </w:pPr>
            <w:r>
              <w:rPr>
                <w:lang w:eastAsia="en-US"/>
              </w:rPr>
              <w:t>59</w:t>
            </w:r>
          </w:p>
        </w:tc>
      </w:tr>
      <w:tr w:rsidR="0000498B" w14:paraId="35A6FD41" w14:textId="77777777" w:rsidTr="00751394">
        <w:tc>
          <w:tcPr>
            <w:tcW w:w="2337" w:type="dxa"/>
          </w:tcPr>
          <w:p w14:paraId="7FE771D7" w14:textId="5E3B9CA8" w:rsidR="0000498B" w:rsidRDefault="00A03E49" w:rsidP="008D3CAD">
            <w:pPr>
              <w:pStyle w:val="BodyText"/>
              <w:spacing w:before="0" w:after="0"/>
              <w:rPr>
                <w:lang w:eastAsia="en-US"/>
              </w:rPr>
            </w:pPr>
            <w:r>
              <w:rPr>
                <w:lang w:eastAsia="en-US"/>
              </w:rPr>
              <w:t>Murray River</w:t>
            </w:r>
          </w:p>
        </w:tc>
        <w:tc>
          <w:tcPr>
            <w:tcW w:w="2338" w:type="dxa"/>
          </w:tcPr>
          <w:p w14:paraId="6D073B1D" w14:textId="1350FB18" w:rsidR="0000498B" w:rsidRDefault="00A03E49" w:rsidP="008D3CAD">
            <w:pPr>
              <w:pStyle w:val="BodyText"/>
              <w:spacing w:before="0" w:after="0"/>
              <w:jc w:val="center"/>
              <w:rPr>
                <w:lang w:eastAsia="en-US"/>
              </w:rPr>
            </w:pPr>
            <w:r>
              <w:rPr>
                <w:lang w:eastAsia="en-US"/>
              </w:rPr>
              <w:t>3,260</w:t>
            </w:r>
          </w:p>
        </w:tc>
        <w:tc>
          <w:tcPr>
            <w:tcW w:w="2338" w:type="dxa"/>
          </w:tcPr>
          <w:p w14:paraId="4973CB09" w14:textId="09058720" w:rsidR="0000498B" w:rsidRDefault="00A03E49" w:rsidP="008D3CAD">
            <w:pPr>
              <w:pStyle w:val="BodyText"/>
              <w:spacing w:before="0" w:after="0"/>
              <w:jc w:val="center"/>
              <w:rPr>
                <w:lang w:eastAsia="en-US"/>
              </w:rPr>
            </w:pPr>
            <w:r>
              <w:rPr>
                <w:lang w:eastAsia="en-US"/>
              </w:rPr>
              <w:t>333</w:t>
            </w:r>
          </w:p>
        </w:tc>
        <w:tc>
          <w:tcPr>
            <w:tcW w:w="2338" w:type="dxa"/>
          </w:tcPr>
          <w:p w14:paraId="7A40E9B7" w14:textId="4FC689C9" w:rsidR="0000498B" w:rsidRDefault="00A03E49" w:rsidP="008D3CAD">
            <w:pPr>
              <w:pStyle w:val="BodyText"/>
              <w:spacing w:before="0" w:after="0"/>
              <w:jc w:val="center"/>
              <w:rPr>
                <w:lang w:eastAsia="en-US"/>
              </w:rPr>
            </w:pPr>
            <w:r>
              <w:rPr>
                <w:lang w:eastAsia="en-US"/>
              </w:rPr>
              <w:t>71</w:t>
            </w:r>
          </w:p>
        </w:tc>
      </w:tr>
      <w:tr w:rsidR="0000498B" w14:paraId="7A6B9EFC" w14:textId="77777777" w:rsidTr="00751394">
        <w:tc>
          <w:tcPr>
            <w:tcW w:w="2337" w:type="dxa"/>
          </w:tcPr>
          <w:p w14:paraId="624E7F2D" w14:textId="09DDBD29" w:rsidR="0000498B" w:rsidRDefault="00A03E49" w:rsidP="008D3CAD">
            <w:pPr>
              <w:pStyle w:val="BodyText"/>
              <w:spacing w:before="0" w:after="0"/>
              <w:rPr>
                <w:lang w:eastAsia="en-US"/>
              </w:rPr>
            </w:pPr>
            <w:r>
              <w:rPr>
                <w:lang w:eastAsia="en-US"/>
              </w:rPr>
              <w:t>Murrumbidgee River</w:t>
            </w:r>
          </w:p>
        </w:tc>
        <w:tc>
          <w:tcPr>
            <w:tcW w:w="2338" w:type="dxa"/>
          </w:tcPr>
          <w:p w14:paraId="7871D602" w14:textId="165A507D" w:rsidR="0000498B" w:rsidRDefault="00751394" w:rsidP="008D3CAD">
            <w:pPr>
              <w:pStyle w:val="BodyText"/>
              <w:spacing w:before="0" w:after="0"/>
              <w:jc w:val="center"/>
              <w:rPr>
                <w:lang w:eastAsia="en-US"/>
              </w:rPr>
            </w:pPr>
            <w:r>
              <w:rPr>
                <w:lang w:eastAsia="en-US"/>
              </w:rPr>
              <w:t>5,260</w:t>
            </w:r>
          </w:p>
        </w:tc>
        <w:tc>
          <w:tcPr>
            <w:tcW w:w="2338" w:type="dxa"/>
          </w:tcPr>
          <w:p w14:paraId="422C03D0" w14:textId="38DD3C0F" w:rsidR="0000498B" w:rsidRDefault="00751394" w:rsidP="008D3CAD">
            <w:pPr>
              <w:pStyle w:val="BodyText"/>
              <w:spacing w:before="0" w:after="0"/>
              <w:jc w:val="center"/>
              <w:rPr>
                <w:lang w:eastAsia="en-US"/>
              </w:rPr>
            </w:pPr>
            <w:r>
              <w:rPr>
                <w:lang w:eastAsia="en-US"/>
              </w:rPr>
              <w:t>464</w:t>
            </w:r>
          </w:p>
        </w:tc>
        <w:tc>
          <w:tcPr>
            <w:tcW w:w="2338" w:type="dxa"/>
          </w:tcPr>
          <w:p w14:paraId="2D9B0A6C" w14:textId="6A3091BD" w:rsidR="0000498B" w:rsidRDefault="00751394" w:rsidP="008D3CAD">
            <w:pPr>
              <w:pStyle w:val="BodyText"/>
              <w:spacing w:before="0" w:after="0"/>
              <w:jc w:val="center"/>
              <w:rPr>
                <w:lang w:eastAsia="en-US"/>
              </w:rPr>
            </w:pPr>
            <w:r>
              <w:rPr>
                <w:lang w:eastAsia="en-US"/>
              </w:rPr>
              <w:t>94</w:t>
            </w:r>
          </w:p>
        </w:tc>
      </w:tr>
      <w:tr w:rsidR="0000498B" w14:paraId="5AD2ED81" w14:textId="77777777" w:rsidTr="00751394">
        <w:tc>
          <w:tcPr>
            <w:tcW w:w="2337" w:type="dxa"/>
          </w:tcPr>
          <w:p w14:paraId="0DBF10F4" w14:textId="0AE7311D" w:rsidR="0000498B" w:rsidRDefault="00A03E49" w:rsidP="008D3CAD">
            <w:pPr>
              <w:pStyle w:val="BodyText"/>
              <w:spacing w:before="0" w:after="0"/>
              <w:rPr>
                <w:lang w:eastAsia="en-US"/>
              </w:rPr>
            </w:pPr>
            <w:r>
              <w:rPr>
                <w:lang w:eastAsia="en-US"/>
              </w:rPr>
              <w:t>Namoi River</w:t>
            </w:r>
          </w:p>
        </w:tc>
        <w:tc>
          <w:tcPr>
            <w:tcW w:w="2338" w:type="dxa"/>
          </w:tcPr>
          <w:p w14:paraId="75FA073A" w14:textId="21CE82EF" w:rsidR="0000498B" w:rsidRDefault="00A03E49" w:rsidP="008D3CAD">
            <w:pPr>
              <w:pStyle w:val="BodyText"/>
              <w:spacing w:before="0" w:after="0"/>
              <w:jc w:val="center"/>
              <w:rPr>
                <w:lang w:eastAsia="en-US"/>
              </w:rPr>
            </w:pPr>
            <w:r>
              <w:rPr>
                <w:lang w:eastAsia="en-US"/>
              </w:rPr>
              <w:t>1</w:t>
            </w:r>
            <w:r w:rsidR="00751394">
              <w:rPr>
                <w:lang w:eastAsia="en-US"/>
              </w:rPr>
              <w:t>,</w:t>
            </w:r>
            <w:r>
              <w:rPr>
                <w:lang w:eastAsia="en-US"/>
              </w:rPr>
              <w:t>656</w:t>
            </w:r>
          </w:p>
        </w:tc>
        <w:tc>
          <w:tcPr>
            <w:tcW w:w="2338" w:type="dxa"/>
          </w:tcPr>
          <w:p w14:paraId="13F42AD1" w14:textId="60B1C949" w:rsidR="0000498B" w:rsidRDefault="00A03E49" w:rsidP="008D3CAD">
            <w:pPr>
              <w:pStyle w:val="BodyText"/>
              <w:spacing w:before="0" w:after="0"/>
              <w:jc w:val="center"/>
              <w:rPr>
                <w:lang w:eastAsia="en-US"/>
              </w:rPr>
            </w:pPr>
            <w:r>
              <w:rPr>
                <w:lang w:eastAsia="en-US"/>
              </w:rPr>
              <w:t>189</w:t>
            </w:r>
          </w:p>
        </w:tc>
        <w:tc>
          <w:tcPr>
            <w:tcW w:w="2338" w:type="dxa"/>
          </w:tcPr>
          <w:p w14:paraId="191B5963" w14:textId="321D746C" w:rsidR="0000498B" w:rsidRDefault="00A03E49" w:rsidP="008D3CAD">
            <w:pPr>
              <w:pStyle w:val="BodyText"/>
              <w:spacing w:before="0" w:after="0"/>
              <w:jc w:val="center"/>
              <w:rPr>
                <w:lang w:eastAsia="en-US"/>
              </w:rPr>
            </w:pPr>
            <w:r>
              <w:rPr>
                <w:lang w:eastAsia="en-US"/>
              </w:rPr>
              <w:t>35</w:t>
            </w:r>
          </w:p>
        </w:tc>
      </w:tr>
    </w:tbl>
    <w:p w14:paraId="13FA5770" w14:textId="05F93271" w:rsidR="0000498B" w:rsidRDefault="0000498B" w:rsidP="0097745A">
      <w:pPr>
        <w:pStyle w:val="BodyText"/>
        <w:rPr>
          <w:lang w:eastAsia="en-US"/>
        </w:rPr>
      </w:pPr>
    </w:p>
    <w:p w14:paraId="4410C8DB" w14:textId="34FA4BDD" w:rsidR="0000498B" w:rsidRDefault="0000498B" w:rsidP="0097745A">
      <w:pPr>
        <w:pStyle w:val="BodyText"/>
        <w:rPr>
          <w:lang w:eastAsia="en-US"/>
        </w:rPr>
      </w:pPr>
    </w:p>
    <w:p w14:paraId="013D2825" w14:textId="77777777" w:rsidR="008D3CAD" w:rsidRPr="0097745A" w:rsidRDefault="008D3CAD" w:rsidP="0097745A">
      <w:pPr>
        <w:pStyle w:val="BodyText"/>
        <w:rPr>
          <w:lang w:eastAsia="en-US"/>
        </w:rPr>
      </w:pPr>
    </w:p>
    <w:p w14:paraId="258F2181" w14:textId="7EA6A049" w:rsidR="00DA67FA" w:rsidRDefault="00DA67FA" w:rsidP="00DA67FA">
      <w:pPr>
        <w:pStyle w:val="BodyText"/>
        <w:rPr>
          <w:lang w:eastAsia="en-US"/>
        </w:rPr>
      </w:pPr>
      <w:r>
        <w:rPr>
          <w:i/>
          <w:iCs/>
          <w:lang w:eastAsia="en-US"/>
        </w:rPr>
        <w:t>Data analysis</w:t>
      </w:r>
      <w:r w:rsidR="00B612C8">
        <w:rPr>
          <w:i/>
          <w:iCs/>
          <w:lang w:eastAsia="en-US"/>
        </w:rPr>
        <w:t xml:space="preserve"> and visualisation</w:t>
      </w:r>
    </w:p>
    <w:p w14:paraId="62087EB9" w14:textId="70486B38" w:rsidR="00876226" w:rsidRDefault="00876226" w:rsidP="00DA67FA">
      <w:pPr>
        <w:pStyle w:val="BodyText"/>
        <w:rPr>
          <w:lang w:eastAsia="en-US"/>
        </w:rPr>
      </w:pPr>
      <w:r>
        <w:rPr>
          <w:lang w:eastAsia="en-US"/>
        </w:rPr>
        <w:t xml:space="preserve">To visualise potential shifts in the proportion of sampling events (surveys) with carp dominated biomasses we generated annual histograms from the NSW MDB dataset showing the proportion of </w:t>
      </w:r>
      <w:r w:rsidR="0052240B">
        <w:rPr>
          <w:lang w:eastAsia="en-US"/>
        </w:rPr>
        <w:t>sampling events</w:t>
      </w:r>
      <w:r>
        <w:rPr>
          <w:lang w:eastAsia="en-US"/>
        </w:rPr>
        <w:t xml:space="preserve"> with different proportions of carp biomass.</w:t>
      </w:r>
    </w:p>
    <w:p w14:paraId="250A109E" w14:textId="0C1570D2" w:rsidR="00DA67FA" w:rsidRDefault="00DA67FA" w:rsidP="00DA67FA">
      <w:pPr>
        <w:pStyle w:val="BodyText"/>
        <w:rPr>
          <w:lang w:eastAsia="en-US"/>
        </w:rPr>
      </w:pPr>
      <w:r>
        <w:rPr>
          <w:lang w:eastAsia="en-US"/>
        </w:rPr>
        <w:t>To quantify the proportion of fish biomass comprised of by carp while accounting for unequal sampling effort over both time and space we used</w:t>
      </w:r>
      <w:r w:rsidR="00F653C9">
        <w:rPr>
          <w:lang w:eastAsia="en-US"/>
        </w:rPr>
        <w:t xml:space="preserve"> Bayesian</w:t>
      </w:r>
      <w:r>
        <w:rPr>
          <w:lang w:eastAsia="en-US"/>
        </w:rPr>
        <w:t xml:space="preserve"> generalised linear mixed models.</w:t>
      </w:r>
      <w:r w:rsidR="00F653C9">
        <w:rPr>
          <w:lang w:eastAsia="en-US"/>
        </w:rPr>
        <w:t xml:space="preserve"> As the response variable (proportion of carp by biomass) included both zeros and ones, we used a zero-one augmented beta </w:t>
      </w:r>
      <w:r w:rsidR="000E1715">
        <w:rPr>
          <w:lang w:eastAsia="en-US"/>
        </w:rPr>
        <w:t xml:space="preserve">error </w:t>
      </w:r>
      <w:r w:rsidR="00F653C9">
        <w:rPr>
          <w:lang w:eastAsia="en-US"/>
        </w:rPr>
        <w:t>distribution</w:t>
      </w:r>
      <w:r w:rsidR="0052240B">
        <w:rPr>
          <w:lang w:eastAsia="en-US"/>
        </w:rPr>
        <w:t xml:space="preserve"> following the guidelines of Douma and Weedon </w:t>
      </w:r>
      <w:r w:rsidR="0052240B">
        <w:rPr>
          <w:lang w:eastAsia="en-US"/>
        </w:rPr>
        <w:fldChar w:fldCharType="begin"/>
      </w:r>
      <w:r w:rsidR="0052240B">
        <w:rPr>
          <w:lang w:eastAsia="en-US"/>
        </w:rPr>
        <w:instrText xml:space="preserve"> ADDIN ZOTERO_ITEM CSL_CITATION {"citationID":"dEnIjzq3","properties":{"formattedCitation":"(2019)","plainCitation":"(2019)","noteIndex":0},"citationItems":[{"id":2834,"uris":["http://zotero.org/users/9469701/items/ZNJT62W2"],"itemData":{"id":2834,"type":"article-journal","abstract":"Proportional data, in which response variables are expressed as percentages or fractions of a whole, are analysed in many subfields of ecology and evolution. The scale-independence of proportions makes them appropriate to analyse many biological phenomena, but statistical analyses are not straightforward, since proportions can only take values from zero to one and their variance is usually not constant across the range of the predictor. Transformations to overcome these problems are often applied, but can lead to biased estimates and difficulties in interpretation. In this paper, we provide an overview of the different types of proportional data and discuss the different analysis strategies available. In particular, we review and discuss the use of promising, but little used, techniques for analysing continuous (also called non-count-based or non-binomial) proportions (e.g. percent cover, fraction time spent on an activity): beta and Dirichlet regression, and some of their most important extensions. A major distinction can be made between proportions arising from counts and those arising from continuous measurements. For proportions consisting of two categories, count-based data are best analysed using well-developed techniques such as logistic regression, while continuous proportions can be analysed with beta regression models. In the case of &gt;2 categories, multinomial logistic regression or Dirichlet regression can be applied. Both beta and Dirichlet regression techniques model proportions at their original scale, which makes statistical inference more straightforward and produce less biased estimates relative to transformation-based solutions. Extensions to beta regression, such as models for variable dispersion, zero-one augmented data and mixed effects designs have been developed and are reviewed and applied to case studies. Finally, we briefly discuss some issues regarding model fitting, inference, and reporting that are particularly relevant to beta and Dirichlet regression. Beta regression and Dirichlet regression overcome some problems inherent in applying classic statistical approaches to proportional data. To facilitate the adoption of these techniques by practitioners in ecology and evolution, we present detailed, annotated demonstration scripts covering all variations of beta and Dirichlet regression discussed in the article, implemented in the freely available language for statistical computing, r.","container-title":"Methods in Ecology and Evolution","DOI":"10.1111/2041-210X.13234","ISSN":"2041-210X","issue":"9","language":"en","note":"_eprint: https://onlinelibrary.wiley.com/doi/pdf/10.1111/2041-210X.13234","page":"1412-1430","source":"Wiley Online Library","title":"Analysing continuous proportions in ecology and evolution: A practical introduction to beta and Dirichlet regression","title-short":"Analysing continuous proportions in ecology and evolution","volume":"10","author":[{"family":"Douma","given":"Jacob C."},{"family":"Weedon","given":"James T."}],"issued":{"date-parts":[["2019"]]}},"label":"page","suppress-author":true}],"schema":"https://github.com/citation-style-language/schema/raw/master/csl-citation.json"} </w:instrText>
      </w:r>
      <w:r w:rsidR="0052240B">
        <w:rPr>
          <w:lang w:eastAsia="en-US"/>
        </w:rPr>
        <w:fldChar w:fldCharType="separate"/>
      </w:r>
      <w:r w:rsidR="0052240B" w:rsidRPr="0052240B">
        <w:t>(2019)</w:t>
      </w:r>
      <w:r w:rsidR="0052240B">
        <w:rPr>
          <w:lang w:eastAsia="en-US"/>
        </w:rPr>
        <w:fldChar w:fldCharType="end"/>
      </w:r>
      <w:r w:rsidR="00F653C9">
        <w:rPr>
          <w:lang w:eastAsia="en-US"/>
        </w:rPr>
        <w:t>.</w:t>
      </w:r>
      <w:r w:rsidR="003211D8">
        <w:rPr>
          <w:lang w:eastAsia="en-US"/>
        </w:rPr>
        <w:t xml:space="preserve"> For the overall NSW MDB model</w:t>
      </w:r>
      <w:r w:rsidR="00382776">
        <w:rPr>
          <w:lang w:eastAsia="en-US"/>
        </w:rPr>
        <w:t>,</w:t>
      </w:r>
      <w:r w:rsidR="003211D8">
        <w:rPr>
          <w:lang w:eastAsia="en-US"/>
        </w:rPr>
        <w:t xml:space="preserve"> we included 3 random intercept effects: ‘Water Resource Planning Area’, ‘Sample Date’ and ‘Site’</w:t>
      </w:r>
      <w:r w:rsidR="00127FBE">
        <w:rPr>
          <w:lang w:eastAsia="en-US"/>
        </w:rPr>
        <w:t xml:space="preserve"> and 1 fixed effect of ‘Sampling Season’</w:t>
      </w:r>
      <w:r w:rsidR="003211D8">
        <w:rPr>
          <w:lang w:eastAsia="en-US"/>
        </w:rPr>
        <w:t>. The ‘Water Resource Planning Area’ effect accounts for the nesting of sites within larger geographical regions while the ‘Sample Date’ and ‘Site’ effects account for dependency in the sampling design with multiple samples on the same day and repeated sampling at sites over time.</w:t>
      </w:r>
      <w:r w:rsidR="00127FBE">
        <w:rPr>
          <w:lang w:eastAsia="en-US"/>
        </w:rPr>
        <w:t xml:space="preserve"> For the each river we ran a separate model of the same structure except for the exclusion of the ‘Water Resource Planning Area’ random effect.</w:t>
      </w:r>
      <w:r w:rsidR="003D6BCC">
        <w:rPr>
          <w:lang w:eastAsia="en-US"/>
        </w:rPr>
        <w:t xml:space="preserve"> All models were fit within R </w:t>
      </w:r>
      <w:r w:rsidR="0052240B">
        <w:rPr>
          <w:lang w:eastAsia="en-US"/>
        </w:rPr>
        <w:t>v4.2.1</w:t>
      </w:r>
      <w:r w:rsidR="003D6BCC">
        <w:rPr>
          <w:lang w:eastAsia="en-US"/>
        </w:rPr>
        <w:t xml:space="preserve"> </w:t>
      </w:r>
      <w:r w:rsidR="0052240B">
        <w:rPr>
          <w:lang w:eastAsia="en-US"/>
        </w:rPr>
        <w:fldChar w:fldCharType="begin"/>
      </w:r>
      <w:r w:rsidR="0052240B">
        <w:rPr>
          <w:lang w:eastAsia="en-US"/>
        </w:rPr>
        <w:instrText xml:space="preserve"> ADDIN ZOTERO_ITEM CSL_CITATION {"citationID":"nsbCmxRE","properties":{"formattedCitation":"(R Core Team, 2021)","plainCitation":"(R Core Team, 2021)","noteIndex":0},"citationItems":[{"id":10,"uris":["http://zotero.org/users/9469701/items/Q82C6NXX"],"itemData":{"id":10,"type":"software","event-place":"Vienna,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52240B">
        <w:rPr>
          <w:lang w:eastAsia="en-US"/>
        </w:rPr>
        <w:fldChar w:fldCharType="separate"/>
      </w:r>
      <w:r w:rsidR="0052240B" w:rsidRPr="0052240B">
        <w:t>(R Core Team, 2021)</w:t>
      </w:r>
      <w:r w:rsidR="0052240B">
        <w:rPr>
          <w:lang w:eastAsia="en-US"/>
        </w:rPr>
        <w:fldChar w:fldCharType="end"/>
      </w:r>
      <w:r w:rsidR="0052240B">
        <w:rPr>
          <w:lang w:eastAsia="en-US"/>
        </w:rPr>
        <w:t xml:space="preserve">, </w:t>
      </w:r>
      <w:r w:rsidR="003D6BCC">
        <w:rPr>
          <w:lang w:eastAsia="en-US"/>
        </w:rPr>
        <w:t>using the ‘brms’ package</w:t>
      </w:r>
      <w:r w:rsidR="0052240B">
        <w:rPr>
          <w:lang w:eastAsia="en-US"/>
        </w:rPr>
        <w:t xml:space="preserve"> </w:t>
      </w:r>
      <w:r w:rsidR="0052240B">
        <w:rPr>
          <w:lang w:eastAsia="en-US"/>
        </w:rPr>
        <w:fldChar w:fldCharType="begin"/>
      </w:r>
      <w:r w:rsidR="0052240B">
        <w:rPr>
          <w:lang w:eastAsia="en-US"/>
        </w:rPr>
        <w:instrText xml:space="preserve"> ADDIN ZOTERO_ITEM CSL_CITATION {"citationID":"1l88DP5r","properties":{"formattedCitation":"(B\\uc0\\u252{}rkner, 2018, 2017)","plainCitation":"(Bürkner, 2018, 2017)","noteIndex":0},"citationItems":[{"id":745,"uris":["http://zotero.org/users/9469701/items/P9QZEJ46"],"itemData":{"id":745,"type":"article-journal","container-title":"The R Journal","ISSN":"2073-4859","issue":"1","language":"en","page":"395-411","source":"journal.r-project.org","title":"Advanced bayesian multilevel modeling with the R package brms","volume":"10","author":[{"family":"Bürkner","given":"Paul-Christian"}],"issued":{"date-parts":[["2018"]]}}},{"id":746,"uris":["http://zotero.org/users/9469701/items/KZTSUWTN"],"itemData":{"id":746,"type":"article-journal","container-title":"Journal of Statistical Software","DOI":"10.18637/jss.v080.i01","ISSN":"1548-7660","issue":"1","language":"en","license":"Copyright (c) 2017 Paul-Christian Bürkner","note":"number: 1","page":"1-28","source":"www.jstatsoft.org","title":"brms: An R package for bayesian multilevel models using Stan","title-short":"brms","volume":"80","author":[{"family":"Bürkner","given":"Paul-Christian"}],"issued":{"date-parts":[["2017",8,29]]}}}],"schema":"https://github.com/citation-style-language/schema/raw/master/csl-citation.json"} </w:instrText>
      </w:r>
      <w:r w:rsidR="0052240B">
        <w:rPr>
          <w:lang w:eastAsia="en-US"/>
        </w:rPr>
        <w:fldChar w:fldCharType="separate"/>
      </w:r>
      <w:r w:rsidR="0052240B" w:rsidRPr="0052240B">
        <w:rPr>
          <w:rFonts w:cs="Times New Roman"/>
        </w:rPr>
        <w:t>(Bürkner, 2018, 2017)</w:t>
      </w:r>
      <w:r w:rsidR="0052240B">
        <w:rPr>
          <w:lang w:eastAsia="en-US"/>
        </w:rPr>
        <w:fldChar w:fldCharType="end"/>
      </w:r>
      <w:r w:rsidR="0052240B">
        <w:rPr>
          <w:lang w:eastAsia="en-US"/>
        </w:rPr>
        <w:t>,</w:t>
      </w:r>
      <w:r w:rsidR="003D6BCC">
        <w:rPr>
          <w:lang w:eastAsia="en-US"/>
        </w:rPr>
        <w:t xml:space="preserve"> </w:t>
      </w:r>
      <w:r w:rsidR="0052240B">
        <w:rPr>
          <w:lang w:eastAsia="en-US"/>
        </w:rPr>
        <w:t>with</w:t>
      </w:r>
      <w:r w:rsidR="003D6BCC">
        <w:rPr>
          <w:lang w:eastAsia="en-US"/>
        </w:rPr>
        <w:t xml:space="preserve"> weakly informative priors of normal(0,1)</w:t>
      </w:r>
      <w:r w:rsidR="0052240B">
        <w:rPr>
          <w:lang w:eastAsia="en-US"/>
        </w:rPr>
        <w:t>.</w:t>
      </w:r>
      <w:r w:rsidR="003D6BCC">
        <w:rPr>
          <w:lang w:eastAsia="en-US"/>
        </w:rPr>
        <w:t xml:space="preserve"> </w:t>
      </w:r>
      <w:r w:rsidR="0052240B">
        <w:rPr>
          <w:lang w:eastAsia="en-US"/>
        </w:rPr>
        <w:t>M</w:t>
      </w:r>
      <w:r w:rsidR="003D6BCC">
        <w:rPr>
          <w:lang w:eastAsia="en-US"/>
        </w:rPr>
        <w:t>odel convergence assessed visually and using the R-hat statistics. The overall NSW MDB model included 4,000 iterations (half as a warm-up) while the individual river model used 20,000 iteration (half as a warm-up).</w:t>
      </w:r>
    </w:p>
    <w:p w14:paraId="032FFD8B" w14:textId="285BEF51" w:rsidR="003D6BCC" w:rsidRDefault="003D6BCC" w:rsidP="00DA67FA">
      <w:pPr>
        <w:pStyle w:val="BodyText"/>
        <w:rPr>
          <w:lang w:eastAsia="en-US"/>
        </w:rPr>
      </w:pPr>
      <w:r>
        <w:rPr>
          <w:lang w:eastAsia="en-US"/>
        </w:rPr>
        <w:t>To generate predictions of the proportion biomass of carp in each model</w:t>
      </w:r>
      <w:r w:rsidR="00816DB2">
        <w:rPr>
          <w:lang w:eastAsia="en-US"/>
        </w:rPr>
        <w:t xml:space="preserve"> </w:t>
      </w:r>
      <w:r>
        <w:rPr>
          <w:lang w:eastAsia="en-US"/>
        </w:rPr>
        <w:t>Sampling</w:t>
      </w:r>
      <w:r w:rsidR="00816DB2">
        <w:rPr>
          <w:lang w:eastAsia="en-US"/>
        </w:rPr>
        <w:t>*</w:t>
      </w:r>
      <w:r>
        <w:rPr>
          <w:lang w:eastAsia="en-US"/>
        </w:rPr>
        <w:t xml:space="preserve">Season combination we </w:t>
      </w:r>
      <w:r w:rsidRPr="003D6BCC">
        <w:rPr>
          <w:lang w:eastAsia="en-US"/>
        </w:rPr>
        <w:t>generated prediction plots for each species based upon the expectation of the posterior predictive distribution, not including the random effects using the R package ‘tidybayes’ (Kay 2021).</w:t>
      </w:r>
      <w:r>
        <w:rPr>
          <w:lang w:eastAsia="en-US"/>
        </w:rPr>
        <w:t xml:space="preserve"> This results in a distribution of estimates showing the likely true values.</w:t>
      </w:r>
    </w:p>
    <w:p w14:paraId="484F9756" w14:textId="77777777" w:rsidR="00127FBE" w:rsidRDefault="00127FBE" w:rsidP="00DA67FA">
      <w:pPr>
        <w:pStyle w:val="BodyText"/>
        <w:rPr>
          <w:lang w:eastAsia="en-US"/>
        </w:rPr>
      </w:pPr>
    </w:p>
    <w:p w14:paraId="00F23207" w14:textId="77777777" w:rsidR="00DA67FA" w:rsidRDefault="00DA67FA" w:rsidP="00DA67FA">
      <w:pPr>
        <w:pStyle w:val="BodyText"/>
        <w:rPr>
          <w:lang w:eastAsia="en-US"/>
        </w:rPr>
      </w:pPr>
    </w:p>
    <w:p w14:paraId="286F4E5E" w14:textId="1AFABA2E" w:rsidR="005E415F" w:rsidRDefault="005E415F" w:rsidP="005E415F">
      <w:pPr>
        <w:pStyle w:val="BodyText"/>
        <w:ind w:left="720"/>
        <w:rPr>
          <w:lang w:eastAsia="en-US"/>
        </w:rPr>
      </w:pPr>
    </w:p>
    <w:p w14:paraId="3000ABC2" w14:textId="12B1FC41" w:rsidR="007576D6" w:rsidRDefault="004F6916" w:rsidP="007576D6">
      <w:pPr>
        <w:pStyle w:val="BodyText"/>
        <w:rPr>
          <w:lang w:eastAsia="en-US"/>
        </w:rPr>
      </w:pPr>
      <w:r>
        <w:rPr>
          <w:noProof/>
        </w:rPr>
        <w:lastRenderedPageBreak/>
        <w:drawing>
          <wp:inline distT="0" distB="0" distL="0" distR="0" wp14:anchorId="3D67DB84" wp14:editId="14BD4A60">
            <wp:extent cx="5731510" cy="4838700"/>
            <wp:effectExtent l="0" t="0" r="254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7811" b="7767"/>
                    <a:stretch/>
                  </pic:blipFill>
                  <pic:spPr bwMode="auto">
                    <a:xfrm>
                      <a:off x="0" y="0"/>
                      <a:ext cx="5731510"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284AD73A" w14:textId="23532A76" w:rsidR="001C21FB" w:rsidRDefault="001C21FB" w:rsidP="007576D6">
      <w:pPr>
        <w:pStyle w:val="BodyText"/>
        <w:rPr>
          <w:lang w:eastAsia="en-US"/>
        </w:rPr>
      </w:pPr>
      <w:r w:rsidRPr="002F06B0">
        <w:rPr>
          <w:b/>
          <w:bCs/>
          <w:lang w:eastAsia="en-US"/>
        </w:rPr>
        <w:t>Figure 1</w:t>
      </w:r>
      <w:r w:rsidR="002F06B0">
        <w:rPr>
          <w:b/>
          <w:bCs/>
          <w:lang w:eastAsia="en-US"/>
        </w:rPr>
        <w:t>.</w:t>
      </w:r>
      <w:r>
        <w:rPr>
          <w:lang w:eastAsia="en-US"/>
        </w:rPr>
        <w:t xml:space="preserve"> Distribution of samples used in the analyses of carp biomass as a proportion of total fish biomass. Bubble size shows the number of electrofishing shots (samples) while colour shows the major rivers (white being other samples). The larger Murray-Darling Basin is shown in light grey.</w:t>
      </w:r>
    </w:p>
    <w:p w14:paraId="2B03C9E3" w14:textId="77777777" w:rsidR="004307EB" w:rsidRDefault="004307EB" w:rsidP="007576D6">
      <w:pPr>
        <w:pStyle w:val="BodyText"/>
        <w:rPr>
          <w:lang w:eastAsia="en-US"/>
        </w:rPr>
      </w:pPr>
    </w:p>
    <w:p w14:paraId="720D830A" w14:textId="43A062C9" w:rsidR="007576D6" w:rsidRPr="004F6916" w:rsidRDefault="007576D6" w:rsidP="007576D6">
      <w:pPr>
        <w:pStyle w:val="BodyText"/>
        <w:rPr>
          <w:b/>
          <w:bCs/>
          <w:lang w:eastAsia="en-US"/>
        </w:rPr>
      </w:pPr>
      <w:r w:rsidRPr="004F6916">
        <w:rPr>
          <w:b/>
          <w:bCs/>
          <w:lang w:eastAsia="en-US"/>
        </w:rPr>
        <w:t>Results:</w:t>
      </w:r>
    </w:p>
    <w:p w14:paraId="7AFA99C0" w14:textId="0F96E758" w:rsidR="00DE7DE0" w:rsidRDefault="002E41EB" w:rsidP="007576D6">
      <w:pPr>
        <w:pStyle w:val="BodyText"/>
        <w:rPr>
          <w:lang w:eastAsia="en-US"/>
        </w:rPr>
      </w:pPr>
      <w:r>
        <w:rPr>
          <w:lang w:eastAsia="en-US"/>
        </w:rPr>
        <w:t>Overall,</w:t>
      </w:r>
      <w:r w:rsidR="00816DB2">
        <w:rPr>
          <w:lang w:eastAsia="en-US"/>
        </w:rPr>
        <w:t xml:space="preserve"> in the NSW Murray</w:t>
      </w:r>
      <w:r w:rsidR="003274FC">
        <w:rPr>
          <w:lang w:eastAsia="en-US"/>
        </w:rPr>
        <w:t>-</w:t>
      </w:r>
      <w:r w:rsidR="00816DB2">
        <w:rPr>
          <w:lang w:eastAsia="en-US"/>
        </w:rPr>
        <w:t>Darling Basin, it was evident from the survey level histograms that over time there have consistently been both surveys that only found carp (100% carp biomass) and surveys that found no carp biomass (0% carp biomass, Figure 2)</w:t>
      </w:r>
      <w:r w:rsidR="00243A46">
        <w:rPr>
          <w:lang w:eastAsia="en-US"/>
        </w:rPr>
        <w:t>. While overall most of the histograms were left skewed with most surveys finding a moderate or high level of carp biomass there appears to be a temporal trend where the proportion of surveys which found no</w:t>
      </w:r>
      <w:r w:rsidR="00382776">
        <w:rPr>
          <w:lang w:eastAsia="en-US"/>
        </w:rPr>
        <w:t xml:space="preserve"> (0%)</w:t>
      </w:r>
      <w:r w:rsidR="00243A46">
        <w:rPr>
          <w:lang w:eastAsia="en-US"/>
        </w:rPr>
        <w:t xml:space="preserve"> carp biomass is decreasing (also 100% carp biomass to a lesser extent). </w:t>
      </w:r>
    </w:p>
    <w:p w14:paraId="3E166846" w14:textId="2981D911" w:rsidR="00243A46" w:rsidRDefault="00243A46" w:rsidP="007576D6">
      <w:pPr>
        <w:pStyle w:val="BodyText"/>
        <w:rPr>
          <w:lang w:eastAsia="en-US"/>
        </w:rPr>
      </w:pPr>
      <w:r>
        <w:rPr>
          <w:lang w:eastAsia="en-US"/>
        </w:rPr>
        <w:t>When accounting for all the dependencies in the data structure with the mixed effect model, it was revealed that the proportion of biomass that carp contribute to the fish community has been relatively stable since 1995</w:t>
      </w:r>
      <w:r w:rsidR="006E4368">
        <w:rPr>
          <w:lang w:eastAsia="en-US"/>
        </w:rPr>
        <w:t xml:space="preserve"> with an overall median of 44.3 % (95% CI: 40.5 - 47.4%)</w:t>
      </w:r>
      <w:r w:rsidR="005A72AA">
        <w:rPr>
          <w:lang w:eastAsia="en-US"/>
        </w:rPr>
        <w:t>.</w:t>
      </w:r>
      <w:r w:rsidR="002E41EB">
        <w:rPr>
          <w:lang w:eastAsia="en-US"/>
        </w:rPr>
        <w:t xml:space="preserve"> </w:t>
      </w:r>
      <w:r w:rsidR="005A72AA">
        <w:rPr>
          <w:lang w:eastAsia="en-US"/>
        </w:rPr>
        <w:t>T</w:t>
      </w:r>
      <w:r w:rsidR="002E41EB">
        <w:rPr>
          <w:lang w:eastAsia="en-US"/>
        </w:rPr>
        <w:t>he</w:t>
      </w:r>
      <w:r w:rsidR="006E4368">
        <w:rPr>
          <w:lang w:eastAsia="en-US"/>
        </w:rPr>
        <w:t xml:space="preserve"> annual</w:t>
      </w:r>
      <w:r w:rsidR="002E41EB">
        <w:rPr>
          <w:lang w:eastAsia="en-US"/>
        </w:rPr>
        <w:t xml:space="preserve"> median estimates rang</w:t>
      </w:r>
      <w:r w:rsidR="005A72AA">
        <w:rPr>
          <w:lang w:eastAsia="en-US"/>
        </w:rPr>
        <w:t>ed</w:t>
      </w:r>
      <w:r w:rsidR="002E41EB">
        <w:rPr>
          <w:lang w:eastAsia="en-US"/>
        </w:rPr>
        <w:t xml:space="preserve"> from 41</w:t>
      </w:r>
      <w:r w:rsidR="0070383E">
        <w:rPr>
          <w:lang w:eastAsia="en-US"/>
        </w:rPr>
        <w:t>.1</w:t>
      </w:r>
      <w:r w:rsidR="002E41EB">
        <w:rPr>
          <w:lang w:eastAsia="en-US"/>
        </w:rPr>
        <w:t>%</w:t>
      </w:r>
      <w:r w:rsidR="004D6757">
        <w:rPr>
          <w:lang w:eastAsia="en-US"/>
        </w:rPr>
        <w:t xml:space="preserve"> (95%CI: 38.7 – 43.4%)</w:t>
      </w:r>
      <w:r w:rsidR="002E41EB">
        <w:rPr>
          <w:lang w:eastAsia="en-US"/>
        </w:rPr>
        <w:t xml:space="preserve"> in 2010 to 46.4 % </w:t>
      </w:r>
      <w:r w:rsidR="004D6757">
        <w:rPr>
          <w:lang w:eastAsia="en-US"/>
        </w:rPr>
        <w:t xml:space="preserve">(95% CI: 44.0 – 48.4%) </w:t>
      </w:r>
      <w:r w:rsidR="002E41EB">
        <w:rPr>
          <w:lang w:eastAsia="en-US"/>
        </w:rPr>
        <w:t xml:space="preserve">in 2002, although the 95% credible intervals on these estimates overlapped in </w:t>
      </w:r>
      <w:r w:rsidR="00A27DE2">
        <w:rPr>
          <w:lang w:eastAsia="en-US"/>
        </w:rPr>
        <w:t>most</w:t>
      </w:r>
      <w:r w:rsidR="002E41EB">
        <w:rPr>
          <w:lang w:eastAsia="en-US"/>
        </w:rPr>
        <w:t xml:space="preserve"> years</w:t>
      </w:r>
      <w:r w:rsidR="00B24BED">
        <w:rPr>
          <w:lang w:eastAsia="en-US"/>
        </w:rPr>
        <w:t xml:space="preserve"> (Figure 3)</w:t>
      </w:r>
      <w:r w:rsidR="005A72AA">
        <w:rPr>
          <w:lang w:eastAsia="en-US"/>
        </w:rPr>
        <w:t>.</w:t>
      </w:r>
      <w:r w:rsidR="002E41EB">
        <w:rPr>
          <w:lang w:eastAsia="en-US"/>
        </w:rPr>
        <w:t xml:space="preserve"> </w:t>
      </w:r>
      <w:r w:rsidR="005A72AA">
        <w:rPr>
          <w:lang w:eastAsia="en-US"/>
        </w:rPr>
        <w:t>T</w:t>
      </w:r>
      <w:r w:rsidR="002E41EB">
        <w:rPr>
          <w:lang w:eastAsia="en-US"/>
        </w:rPr>
        <w:t>he only noticeable decline in biomass occurring from 2004 to 2010 when it appears that the % carp biomass was trending down.</w:t>
      </w:r>
    </w:p>
    <w:p w14:paraId="25904BEE" w14:textId="42599F68" w:rsidR="00110D5F" w:rsidRDefault="00110D5F" w:rsidP="007576D6">
      <w:pPr>
        <w:pStyle w:val="BodyText"/>
        <w:rPr>
          <w:lang w:eastAsia="en-US"/>
        </w:rPr>
      </w:pPr>
      <w:r>
        <w:rPr>
          <w:noProof/>
        </w:rPr>
        <w:lastRenderedPageBreak/>
        <w:drawing>
          <wp:inline distT="0" distB="0" distL="0" distR="0" wp14:anchorId="28FBF3DF" wp14:editId="14D6C620">
            <wp:extent cx="5731510" cy="4035425"/>
            <wp:effectExtent l="0" t="0" r="254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0345297C" w14:textId="324F2F52" w:rsidR="00B54447" w:rsidRDefault="00B54447" w:rsidP="007576D6">
      <w:pPr>
        <w:pStyle w:val="BodyText"/>
        <w:rPr>
          <w:lang w:eastAsia="en-US"/>
        </w:rPr>
      </w:pPr>
      <w:r w:rsidRPr="00B54447">
        <w:rPr>
          <w:b/>
          <w:bCs/>
          <w:lang w:eastAsia="en-US"/>
        </w:rPr>
        <w:t>Figure 2.</w:t>
      </w:r>
      <w:r>
        <w:rPr>
          <w:lang w:eastAsia="en-US"/>
        </w:rPr>
        <w:t xml:space="preserve"> Histograms showing the percentage of surveys with different levels of carp biomass each sampling season (Year ending June 30</w:t>
      </w:r>
      <w:r w:rsidRPr="00B54447">
        <w:rPr>
          <w:vertAlign w:val="superscript"/>
          <w:lang w:eastAsia="en-US"/>
        </w:rPr>
        <w:t>th</w:t>
      </w:r>
      <w:r>
        <w:rPr>
          <w:lang w:eastAsia="en-US"/>
        </w:rPr>
        <w:t xml:space="preserve">). </w:t>
      </w:r>
      <w:r w:rsidR="00D24C1B">
        <w:rPr>
          <w:lang w:eastAsia="en-US"/>
        </w:rPr>
        <w:t>n shows the number of surveys undertaken each sampling season.</w:t>
      </w:r>
    </w:p>
    <w:p w14:paraId="2822C7DB" w14:textId="4ACF7C49" w:rsidR="00110D5F" w:rsidRDefault="00531F8E" w:rsidP="007576D6">
      <w:pPr>
        <w:pStyle w:val="BodyText"/>
        <w:rPr>
          <w:lang w:eastAsia="en-US"/>
        </w:rPr>
      </w:pPr>
      <w:r>
        <w:rPr>
          <w:noProof/>
        </w:rPr>
        <w:drawing>
          <wp:inline distT="0" distB="0" distL="0" distR="0" wp14:anchorId="5DB2FE16" wp14:editId="526614FB">
            <wp:extent cx="5090615" cy="3589261"/>
            <wp:effectExtent l="0" t="0" r="0" b="0"/>
            <wp:docPr id="3" name="Picture 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4167" cy="3591766"/>
                    </a:xfrm>
                    <a:prstGeom prst="rect">
                      <a:avLst/>
                    </a:prstGeom>
                    <a:noFill/>
                    <a:ln>
                      <a:noFill/>
                    </a:ln>
                  </pic:spPr>
                </pic:pic>
              </a:graphicData>
            </a:graphic>
          </wp:inline>
        </w:drawing>
      </w:r>
    </w:p>
    <w:p w14:paraId="14DFC6A0" w14:textId="2B35DF3B" w:rsidR="003274FC" w:rsidRDefault="003274FC" w:rsidP="007576D6">
      <w:pPr>
        <w:pStyle w:val="BodyText"/>
        <w:rPr>
          <w:lang w:eastAsia="en-US"/>
        </w:rPr>
      </w:pPr>
      <w:r w:rsidRPr="003274FC">
        <w:rPr>
          <w:b/>
          <w:bCs/>
          <w:lang w:eastAsia="en-US"/>
        </w:rPr>
        <w:t>Figure 3.</w:t>
      </w:r>
      <w:r>
        <w:rPr>
          <w:lang w:eastAsia="en-US"/>
        </w:rPr>
        <w:t xml:space="preserve"> Annual estimates of the percentage of biomass contributed by carp in the overall NSW Murray-Darling Basin. The dots show the median estimates, thick grey bars show the 80% credible intervals (CI)</w:t>
      </w:r>
      <w:r w:rsidR="00382776">
        <w:rPr>
          <w:lang w:eastAsia="en-US"/>
        </w:rPr>
        <w:t>,</w:t>
      </w:r>
      <w:r>
        <w:rPr>
          <w:lang w:eastAsia="en-US"/>
        </w:rPr>
        <w:t xml:space="preserve"> and the thin grey bars show the 95% CIs.</w:t>
      </w:r>
    </w:p>
    <w:p w14:paraId="6B22A497" w14:textId="77777777" w:rsidR="00A27DE2" w:rsidRDefault="00A27DE2" w:rsidP="007576D6">
      <w:pPr>
        <w:pStyle w:val="BodyText"/>
        <w:rPr>
          <w:lang w:eastAsia="en-US"/>
        </w:rPr>
      </w:pPr>
    </w:p>
    <w:p w14:paraId="4C835D33" w14:textId="5966D4C7" w:rsidR="00515760" w:rsidRDefault="00515760" w:rsidP="007576D6">
      <w:pPr>
        <w:pStyle w:val="BodyText"/>
        <w:rPr>
          <w:lang w:eastAsia="en-US"/>
        </w:rPr>
      </w:pPr>
      <w:r>
        <w:rPr>
          <w:lang w:eastAsia="en-US"/>
        </w:rPr>
        <w:t xml:space="preserve">At the river scale, the results were more variable. The Macquarie </w:t>
      </w:r>
      <w:r w:rsidR="001C14FF">
        <w:rPr>
          <w:lang w:eastAsia="en-US"/>
        </w:rPr>
        <w:t>R</w:t>
      </w:r>
      <w:r>
        <w:rPr>
          <w:lang w:eastAsia="en-US"/>
        </w:rPr>
        <w:t>iver consistently showed the highest proportion of carp biomass (followed by the Lachlan and Namoi Rivers).</w:t>
      </w:r>
      <w:r w:rsidR="001C14FF">
        <w:rPr>
          <w:lang w:eastAsia="en-US"/>
        </w:rPr>
        <w:t xml:space="preserve"> The Gwydir and Darling-Baaka Rivers showed the lowest proportion of biomass contributed by carp with estimates generally ranging from 20 – 40%</w:t>
      </w:r>
      <w:r w:rsidR="008D3CAD">
        <w:rPr>
          <w:lang w:eastAsia="en-US"/>
        </w:rPr>
        <w:t xml:space="preserve"> (Figure S</w:t>
      </w:r>
      <w:r w:rsidR="00D8367F">
        <w:rPr>
          <w:lang w:eastAsia="en-US"/>
        </w:rPr>
        <w:t>1</w:t>
      </w:r>
      <w:r w:rsidR="008D3CAD">
        <w:rPr>
          <w:lang w:eastAsia="en-US"/>
        </w:rPr>
        <w:t>)</w:t>
      </w:r>
      <w:r w:rsidR="001C14FF">
        <w:rPr>
          <w:lang w:eastAsia="en-US"/>
        </w:rPr>
        <w:t xml:space="preserve">. </w:t>
      </w:r>
      <w:r w:rsidR="008F2B5F">
        <w:rPr>
          <w:lang w:eastAsia="en-US"/>
        </w:rPr>
        <w:t xml:space="preserve">These low percentage biomass estimates are </w:t>
      </w:r>
      <w:r w:rsidR="00D8367F">
        <w:rPr>
          <w:lang w:eastAsia="en-US"/>
        </w:rPr>
        <w:t>reflective of the data</w:t>
      </w:r>
      <w:r w:rsidR="008F2B5F">
        <w:rPr>
          <w:lang w:eastAsia="en-US"/>
        </w:rPr>
        <w:t xml:space="preserve"> at the </w:t>
      </w:r>
      <w:r w:rsidR="008D3CAD">
        <w:rPr>
          <w:lang w:eastAsia="en-US"/>
        </w:rPr>
        <w:t>r</w:t>
      </w:r>
      <w:r w:rsidR="008F2B5F">
        <w:rPr>
          <w:lang w:eastAsia="en-US"/>
        </w:rPr>
        <w:t>iver level with the Darling</w:t>
      </w:r>
      <w:r w:rsidR="00D8367F">
        <w:rPr>
          <w:lang w:eastAsia="en-US"/>
        </w:rPr>
        <w:t>-Baaka</w:t>
      </w:r>
      <w:r w:rsidR="008F2B5F">
        <w:rPr>
          <w:lang w:eastAsia="en-US"/>
        </w:rPr>
        <w:t xml:space="preserve"> having very few surveys where only carp were observed and the Gwydir having a high proportion of surveys with no carp detected</w:t>
      </w:r>
      <w:r w:rsidR="008D3CAD">
        <w:rPr>
          <w:lang w:eastAsia="en-US"/>
        </w:rPr>
        <w:t xml:space="preserve"> (Figure S</w:t>
      </w:r>
      <w:r w:rsidR="00D8367F">
        <w:rPr>
          <w:lang w:eastAsia="en-US"/>
        </w:rPr>
        <w:t>2</w:t>
      </w:r>
      <w:r w:rsidR="008D3CAD">
        <w:rPr>
          <w:lang w:eastAsia="en-US"/>
        </w:rPr>
        <w:t>)</w:t>
      </w:r>
      <w:r w:rsidR="008F2B5F">
        <w:rPr>
          <w:lang w:eastAsia="en-US"/>
        </w:rPr>
        <w:t xml:space="preserve">. </w:t>
      </w:r>
      <w:r w:rsidR="001C14FF">
        <w:rPr>
          <w:lang w:eastAsia="en-US"/>
        </w:rPr>
        <w:t>There were some years in some of the models which gave very large error bars (</w:t>
      </w:r>
      <w:r w:rsidR="00961A50">
        <w:rPr>
          <w:lang w:eastAsia="en-US"/>
        </w:rPr>
        <w:t>e.g.</w:t>
      </w:r>
      <w:r w:rsidR="001C14FF">
        <w:rPr>
          <w:lang w:eastAsia="en-US"/>
        </w:rPr>
        <w:t xml:space="preserve"> Lachlan River 2002, Gwydir River 1998</w:t>
      </w:r>
      <w:r w:rsidR="00D8367F">
        <w:rPr>
          <w:lang w:eastAsia="en-US"/>
        </w:rPr>
        <w:t>; Figure S2</w:t>
      </w:r>
      <w:r w:rsidR="001C14FF">
        <w:rPr>
          <w:lang w:eastAsia="en-US"/>
        </w:rPr>
        <w:t>), these were generally caused by low sampling effort in those years. The Castlereagh River had large error bars for all years driven by low sampling effort overall in this river.</w:t>
      </w:r>
    </w:p>
    <w:p w14:paraId="6C6AFF2D" w14:textId="77777777" w:rsidR="001C14FF" w:rsidRDefault="001C14FF" w:rsidP="007576D6">
      <w:pPr>
        <w:pStyle w:val="BodyText"/>
        <w:rPr>
          <w:lang w:eastAsia="en-US"/>
        </w:rPr>
      </w:pPr>
    </w:p>
    <w:p w14:paraId="323BFA44" w14:textId="41FCE2E9" w:rsidR="007576D6" w:rsidRDefault="007576D6" w:rsidP="007576D6">
      <w:pPr>
        <w:pStyle w:val="BodyText"/>
        <w:rPr>
          <w:lang w:eastAsia="en-US"/>
        </w:rPr>
      </w:pPr>
    </w:p>
    <w:p w14:paraId="2612E0DC" w14:textId="77777777" w:rsidR="00EF6B29" w:rsidRDefault="00EF6B29">
      <w:pPr>
        <w:suppressAutoHyphens w:val="0"/>
        <w:spacing w:after="160" w:line="259" w:lineRule="auto"/>
        <w:rPr>
          <w:rFonts w:eastAsiaTheme="minorEastAsia"/>
        </w:rPr>
      </w:pPr>
      <w:r>
        <w:br w:type="page"/>
      </w:r>
    </w:p>
    <w:p w14:paraId="1D99E72D" w14:textId="779B90E7" w:rsidR="007576D6" w:rsidRPr="00D8367F" w:rsidRDefault="007576D6" w:rsidP="007576D6">
      <w:pPr>
        <w:pStyle w:val="BodyText"/>
        <w:rPr>
          <w:b/>
          <w:bCs/>
          <w:lang w:eastAsia="en-US"/>
        </w:rPr>
      </w:pPr>
      <w:r w:rsidRPr="00D8367F">
        <w:rPr>
          <w:b/>
          <w:bCs/>
          <w:lang w:eastAsia="en-US"/>
        </w:rPr>
        <w:lastRenderedPageBreak/>
        <w:t>Discussion</w:t>
      </w:r>
    </w:p>
    <w:p w14:paraId="083A5DC8" w14:textId="626CD633" w:rsidR="008F0D72" w:rsidRDefault="008F0D72" w:rsidP="00005A27">
      <w:pPr>
        <w:pStyle w:val="BodyText"/>
        <w:rPr>
          <w:lang w:eastAsia="en-US"/>
        </w:rPr>
      </w:pPr>
      <w:r>
        <w:rPr>
          <w:lang w:eastAsia="en-US"/>
        </w:rPr>
        <w:t>Our results demonstrate that across the NSW MDB the proportion of carp by biomass is substantially lower than previously stated</w:t>
      </w:r>
      <w:r w:rsidR="00390C74">
        <w:rPr>
          <w:lang w:eastAsia="en-US"/>
        </w:rPr>
        <w:t xml:space="preserve"> and remarkably stable over time</w:t>
      </w:r>
      <w:r>
        <w:rPr>
          <w:lang w:eastAsia="en-US"/>
        </w:rPr>
        <w:t>. We show that a more accurate assessment of the proportion of carp by biomass is 44.3% (</w:t>
      </w:r>
      <w:r w:rsidR="00693FD5">
        <w:rPr>
          <w:lang w:eastAsia="en-US"/>
        </w:rPr>
        <w:t>40.5</w:t>
      </w:r>
      <w:r>
        <w:rPr>
          <w:lang w:eastAsia="en-US"/>
        </w:rPr>
        <w:t xml:space="preserve"> – </w:t>
      </w:r>
      <w:r w:rsidR="00693FD5">
        <w:rPr>
          <w:lang w:eastAsia="en-US"/>
        </w:rPr>
        <w:t>47.4</w:t>
      </w:r>
      <w:r>
        <w:rPr>
          <w:lang w:eastAsia="en-US"/>
        </w:rPr>
        <w:t xml:space="preserve">%), </w:t>
      </w:r>
      <w:r w:rsidR="00390C74">
        <w:rPr>
          <w:lang w:eastAsia="en-US"/>
        </w:rPr>
        <w:t>approximately</w:t>
      </w:r>
      <w:r>
        <w:rPr>
          <w:lang w:eastAsia="en-US"/>
        </w:rPr>
        <w:t xml:space="preserve"> half the commonly stated 90%. </w:t>
      </w:r>
      <w:r w:rsidR="00390C74">
        <w:rPr>
          <w:lang w:eastAsia="en-US"/>
        </w:rPr>
        <w:t>Recognising the change in this statistic has the potential to inform and reshape some of the debate surrounding management of carp in the Murray Darling Basin.</w:t>
      </w:r>
    </w:p>
    <w:p w14:paraId="3817D79C" w14:textId="77777777" w:rsidR="00390C74" w:rsidRDefault="00390C74" w:rsidP="00005A27">
      <w:pPr>
        <w:pStyle w:val="BodyText"/>
        <w:rPr>
          <w:lang w:eastAsia="en-US"/>
        </w:rPr>
      </w:pPr>
    </w:p>
    <w:p w14:paraId="70FF7120" w14:textId="0A77C5A4" w:rsidR="008F0D72" w:rsidRDefault="008F0D72" w:rsidP="00005A27">
      <w:pPr>
        <w:pStyle w:val="BodyText"/>
        <w:rPr>
          <w:lang w:eastAsia="en-US"/>
        </w:rPr>
      </w:pPr>
      <w:r>
        <w:rPr>
          <w:i/>
          <w:iCs/>
          <w:lang w:eastAsia="en-US"/>
        </w:rPr>
        <w:t>Comparison with previous estimates</w:t>
      </w:r>
    </w:p>
    <w:p w14:paraId="67CC4641" w14:textId="7B940C2F" w:rsidR="00EF6B29" w:rsidRDefault="00912862" w:rsidP="00BA3E3D">
      <w:pPr>
        <w:pStyle w:val="BodyText"/>
        <w:rPr>
          <w:lang w:eastAsia="en-US"/>
        </w:rPr>
      </w:pPr>
      <w:r>
        <w:rPr>
          <w:lang w:eastAsia="en-US"/>
        </w:rPr>
        <w:t>In general</w:t>
      </w:r>
      <w:r w:rsidR="00677B32">
        <w:rPr>
          <w:lang w:eastAsia="en-US"/>
        </w:rPr>
        <w:t>,</w:t>
      </w:r>
      <w:r>
        <w:rPr>
          <w:lang w:eastAsia="en-US"/>
        </w:rPr>
        <w:t xml:space="preserve"> our estimates for the proportion of biomass comprised of by carp are lower than previously reported. </w:t>
      </w:r>
      <w:r w:rsidR="00677B32">
        <w:rPr>
          <w:lang w:eastAsia="en-US"/>
        </w:rPr>
        <w:t>The comprehensive SRA surveys undertaken between 2007 and 2010 found that on average 61% of biomass was comprised of alien species, with most of this likely to be carp. The SRA program varied in methodology from the current analysis with a strict spatially stratified sampling program, with multiple sampling methods, designed to best represent different habitats within the valley and basin scales and allow for large scale conclusions to be drawn with relatively simple analyses. In contrast, the current analysis focused only on boat electrofishing surveys and included many more samples and sites where representative community sampling was undertaken. Generalised linear mixed models were used to control for unequal sampling effort and repeated sampling at some sites.</w:t>
      </w:r>
      <w:r w:rsidR="00BA3E3D">
        <w:rPr>
          <w:lang w:eastAsia="en-US"/>
        </w:rPr>
        <w:t xml:space="preserve"> This allowed for a larger dataset (both spatially and temporally) to be analysed and unbiased estimates to be produced. By focusing on only boat electrofishing sites, the current study is likely more representative of larger main channel habitats than smaller tributaries which may require other methods such as backpack electrofishing to sample. We believe the focus on </w:t>
      </w:r>
      <w:r w:rsidR="00EF6B29">
        <w:rPr>
          <w:lang w:eastAsia="en-US"/>
        </w:rPr>
        <w:t xml:space="preserve">boat </w:t>
      </w:r>
      <w:r w:rsidR="00BA3E3D">
        <w:rPr>
          <w:lang w:eastAsia="en-US"/>
        </w:rPr>
        <w:t>electrofishing data would accurately represent the key river habitats and by excluding smaller shallower sites, may actually overestimate carp proportions across the basin as the smaller</w:t>
      </w:r>
      <w:r w:rsidR="00941640">
        <w:rPr>
          <w:lang w:eastAsia="en-US"/>
        </w:rPr>
        <w:t xml:space="preserve">, shallower </w:t>
      </w:r>
      <w:r w:rsidR="00BA3E3D">
        <w:rPr>
          <w:lang w:eastAsia="en-US"/>
        </w:rPr>
        <w:t>habitats tend to have lower proportions of carp (by biomass) compared to main channel habitats (REF).</w:t>
      </w:r>
    </w:p>
    <w:p w14:paraId="37410778" w14:textId="0BF19861" w:rsidR="00EF6B29" w:rsidRDefault="00EF6B29" w:rsidP="00BA3E3D">
      <w:pPr>
        <w:pStyle w:val="BodyText"/>
        <w:rPr>
          <w:lang w:eastAsia="en-US"/>
        </w:rPr>
      </w:pPr>
      <w:r>
        <w:rPr>
          <w:lang w:eastAsia="en-US"/>
        </w:rPr>
        <w:t>Some previous estimates of carp biomass have considered wetland habitats, which the current study did not include due to electrofishing rarely being a suitable method for sampling those habitats. Wetlands are known to be key habitats for carp, particularly for breeding and recruitment. The estimates from the current study are not representative of the wetland systems and further investigation is warranted regarding the species composition of wetland habitats.</w:t>
      </w:r>
    </w:p>
    <w:p w14:paraId="74446296" w14:textId="41CB2F28" w:rsidR="00D7721E" w:rsidRDefault="00D7721E" w:rsidP="00005A27">
      <w:pPr>
        <w:pStyle w:val="BodyText"/>
        <w:rPr>
          <w:lang w:eastAsia="en-US"/>
        </w:rPr>
      </w:pPr>
      <w:r>
        <w:rPr>
          <w:lang w:eastAsia="en-US"/>
        </w:rPr>
        <w:t xml:space="preserve">This study was only focused on the NSW portion of the MDB which accounts for </w:t>
      </w:r>
      <w:r w:rsidR="00265464">
        <w:rPr>
          <w:lang w:eastAsia="en-US"/>
        </w:rPr>
        <w:t>≈57</w:t>
      </w:r>
      <w:r>
        <w:rPr>
          <w:lang w:eastAsia="en-US"/>
        </w:rPr>
        <w:t xml:space="preserve">% of the basin. Previous </w:t>
      </w:r>
      <w:r w:rsidR="00265464">
        <w:rPr>
          <w:lang w:eastAsia="en-US"/>
        </w:rPr>
        <w:t>large-scale</w:t>
      </w:r>
      <w:r>
        <w:rPr>
          <w:lang w:eastAsia="en-US"/>
        </w:rPr>
        <w:t xml:space="preserve"> surveys such as the Sustainable Rivers Audit surveyed the whole MDB and reported catchment level results for percentage of biomass comprised by alien species. It is worth noting that in this previous survey </w:t>
      </w:r>
      <w:r w:rsidR="00265464">
        <w:rPr>
          <w:lang w:eastAsia="en-US"/>
        </w:rPr>
        <w:t>large variation was found between catchments (32 – 87%) and our results are focussed only on the NSW portion of the MDB</w:t>
      </w:r>
      <w:r>
        <w:rPr>
          <w:lang w:eastAsia="en-US"/>
        </w:rPr>
        <w:t xml:space="preserve">. </w:t>
      </w:r>
      <w:r w:rsidR="00265464">
        <w:rPr>
          <w:lang w:eastAsia="en-US"/>
        </w:rPr>
        <w:t>While some of our estimates for key NSW rivers align with reported alien biomass proportions from the SRA reports (Castlereagh River, Darling-Baaka, Macquarie River), our estimate</w:t>
      </w:r>
      <w:r w:rsidR="00B13694">
        <w:rPr>
          <w:lang w:eastAsia="en-US"/>
        </w:rPr>
        <w:t>s</w:t>
      </w:r>
      <w:r w:rsidR="00265464">
        <w:rPr>
          <w:lang w:eastAsia="en-US"/>
        </w:rPr>
        <w:t xml:space="preserve"> for the corresponding timepoints for some rivers were up to 20% lower (Gwydir River, Lachlan River, Murrumbidgee River). This may be due to the current study only including main river channel in our estimates, if the off-channel and creek habitats sampled previously had high carp dominance then this would raise the overall catchment estimate.</w:t>
      </w:r>
      <w:r w:rsidR="00B13694">
        <w:rPr>
          <w:lang w:eastAsia="en-US"/>
        </w:rPr>
        <w:t xml:space="preserve"> As our estimates largely align with proportions seen in the raw histograms, we are confident in our conclusions.</w:t>
      </w:r>
    </w:p>
    <w:p w14:paraId="6EBA892A" w14:textId="77777777" w:rsidR="004D7B83" w:rsidRDefault="004D7B83" w:rsidP="00005A27">
      <w:pPr>
        <w:pStyle w:val="BodyText"/>
        <w:rPr>
          <w:lang w:eastAsia="en-US"/>
        </w:rPr>
      </w:pPr>
    </w:p>
    <w:p w14:paraId="0E8D86BC" w14:textId="20A16C22" w:rsidR="00D7721E" w:rsidRPr="00265464" w:rsidRDefault="00912862" w:rsidP="00005A27">
      <w:pPr>
        <w:pStyle w:val="BodyText"/>
        <w:rPr>
          <w:i/>
          <w:iCs/>
          <w:lang w:eastAsia="en-US"/>
        </w:rPr>
      </w:pPr>
      <w:r w:rsidRPr="00265464">
        <w:rPr>
          <w:i/>
          <w:iCs/>
          <w:lang w:eastAsia="en-US"/>
        </w:rPr>
        <w:t>Management</w:t>
      </w:r>
      <w:r w:rsidR="00265464" w:rsidRPr="00265464">
        <w:rPr>
          <w:i/>
          <w:iCs/>
          <w:lang w:eastAsia="en-US"/>
        </w:rPr>
        <w:t xml:space="preserve"> Implication</w:t>
      </w:r>
      <w:r w:rsidR="00265464">
        <w:rPr>
          <w:i/>
          <w:iCs/>
          <w:lang w:eastAsia="en-US"/>
        </w:rPr>
        <w:t>s</w:t>
      </w:r>
    </w:p>
    <w:p w14:paraId="2CC371DB" w14:textId="212329FA" w:rsidR="004D7B83" w:rsidRDefault="004D7B83" w:rsidP="00005A27">
      <w:pPr>
        <w:pStyle w:val="BodyText"/>
        <w:rPr>
          <w:lang w:eastAsia="en-US"/>
        </w:rPr>
      </w:pPr>
      <w:r>
        <w:rPr>
          <w:lang w:eastAsia="en-US"/>
        </w:rPr>
        <w:lastRenderedPageBreak/>
        <w:t xml:space="preserve">Carp in Australia is a pest species and management decisions are driven by the National Carp Control Plan. Currently a large focus is on whether a carp virus should be released as a method of biological control. There are </w:t>
      </w:r>
      <w:r w:rsidR="00B13694">
        <w:rPr>
          <w:lang w:eastAsia="en-US"/>
        </w:rPr>
        <w:t>several</w:t>
      </w:r>
      <w:r>
        <w:rPr>
          <w:lang w:eastAsia="en-US"/>
        </w:rPr>
        <w:t xml:space="preserve"> persuasive arguments both for and against the release of the virus although a number of statements have been made using the previous estimate of 90% of the biomass in MDB rivers is comprised of carp. Our study seeks to address these statements and provides an </w:t>
      </w:r>
      <w:r w:rsidR="00B13694">
        <w:rPr>
          <w:lang w:eastAsia="en-US"/>
        </w:rPr>
        <w:t>up-to-date</w:t>
      </w:r>
      <w:r>
        <w:rPr>
          <w:lang w:eastAsia="en-US"/>
        </w:rPr>
        <w:t xml:space="preserve"> assessment of the likely proportion of biomass comprised by carp across the key rivers in the NSW MDB. It is </w:t>
      </w:r>
      <w:r w:rsidR="00B13694">
        <w:rPr>
          <w:lang w:eastAsia="en-US"/>
        </w:rPr>
        <w:t>unlikely</w:t>
      </w:r>
      <w:r>
        <w:rPr>
          <w:lang w:eastAsia="en-US"/>
        </w:rPr>
        <w:t xml:space="preserve"> that the biomass of carp has ever been sustained at near 90% at the river scale for any period of time.</w:t>
      </w:r>
      <w:r w:rsidR="00F81F7F">
        <w:rPr>
          <w:lang w:eastAsia="en-US"/>
        </w:rPr>
        <w:t xml:space="preserve"> </w:t>
      </w:r>
      <w:r w:rsidR="00B13694">
        <w:rPr>
          <w:lang w:eastAsia="en-US"/>
        </w:rPr>
        <w:t xml:space="preserve">Following large spawning events, carp biomass may increase but high juvenile mortality generally results in the biomass returning to pre-spawning levels. </w:t>
      </w:r>
      <w:r w:rsidR="00F81F7F">
        <w:rPr>
          <w:lang w:eastAsia="en-US"/>
        </w:rPr>
        <w:t>Revising the estimated proportion of biomass in the communities comprised of by carp has significant implications, it is no longer about releasing the virus into rivers where they are almost entirely dominated by carp biomass, it is now about a community which on average has less than half the biomass made up of carp.</w:t>
      </w:r>
    </w:p>
    <w:p w14:paraId="2B5E4977" w14:textId="3CA0D127" w:rsidR="00B10684" w:rsidRDefault="00CB7B40" w:rsidP="00005A27">
      <w:pPr>
        <w:pStyle w:val="BodyText"/>
        <w:rPr>
          <w:lang w:eastAsia="en-US"/>
        </w:rPr>
      </w:pPr>
      <w:r>
        <w:rPr>
          <w:lang w:eastAsia="en-US"/>
        </w:rPr>
        <w:t xml:space="preserve">The recent estimates of carp biomass by Stuart et al. </w:t>
      </w:r>
      <w:r>
        <w:rPr>
          <w:lang w:eastAsia="en-US"/>
        </w:rPr>
        <w:fldChar w:fldCharType="begin"/>
      </w:r>
      <w:r>
        <w:rPr>
          <w:lang w:eastAsia="en-US"/>
        </w:rPr>
        <w:instrText xml:space="preserve"> ADDIN ZOTERO_ITEM CSL_CITATION {"citationID":"XVF7MmpJ","properties":{"formattedCitation":"(2021)","plainCitation":"(2021)","noteIndex":0},"citationItems":[{"id":2726,"uris":["http://zotero.org/users/9469701/items/AKTIPULG"],"itemData":{"id":2726,"type":"article-journal","abstract":"Common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F."}],"issued":{"date-parts":[["2021",2,1]]}},"label":"page","suppress-author":true}],"schema":"https://github.com/citation-style-language/schema/raw/master/csl-citation.json"} </w:instrText>
      </w:r>
      <w:r>
        <w:rPr>
          <w:lang w:eastAsia="en-US"/>
        </w:rPr>
        <w:fldChar w:fldCharType="separate"/>
      </w:r>
      <w:r w:rsidRPr="00CB7B40">
        <w:t>(2021)</w:t>
      </w:r>
      <w:r>
        <w:rPr>
          <w:lang w:eastAsia="en-US"/>
        </w:rPr>
        <w:fldChar w:fldCharType="end"/>
      </w:r>
      <w:r>
        <w:rPr>
          <w:lang w:eastAsia="en-US"/>
        </w:rPr>
        <w:t xml:space="preserve"> suggest that during an average hydrological scenario there are </w:t>
      </w:r>
      <w:r w:rsidR="00C858A1">
        <w:rPr>
          <w:lang w:eastAsia="en-US"/>
        </w:rPr>
        <w:t xml:space="preserve">42,936t (95% CI: </w:t>
      </w:r>
      <w:r w:rsidR="00C858A1" w:rsidRPr="00C858A1">
        <w:rPr>
          <w:lang w:eastAsia="en-US"/>
        </w:rPr>
        <w:t>23,055-77,769</w:t>
      </w:r>
      <w:r w:rsidR="00C858A1">
        <w:rPr>
          <w:lang w:eastAsia="en-US"/>
        </w:rPr>
        <w:t xml:space="preserve">) of carp biomass in eastern Australian Rivers (of which most are in Murray Darling Basin). If we extrapolate from our estimates of the carp as a percentage of the biomass (44.3%, 95% CI: </w:t>
      </w:r>
      <w:r w:rsidR="00C858A1">
        <w:rPr>
          <w:lang w:eastAsia="en-US"/>
        </w:rPr>
        <w:t>40.5 - 47.4%</w:t>
      </w:r>
      <w:r w:rsidR="00C858A1">
        <w:rPr>
          <w:lang w:eastAsia="en-US"/>
        </w:rPr>
        <w:t xml:space="preserve">), we can estimate the total biomass of fish in the rivers as 96,921t (95% CI: 48,537 – 192,022). If we further assume that the percentages of biomass comprised of by carp are similar in wetland systems, the total fish biomass across the eastern region where carp are located as documented by </w:t>
      </w:r>
      <w:r w:rsidR="00C858A1">
        <w:rPr>
          <w:lang w:eastAsia="en-US"/>
        </w:rPr>
        <w:t xml:space="preserve">Stuart et al. </w:t>
      </w:r>
      <w:r w:rsidR="00C858A1">
        <w:rPr>
          <w:lang w:eastAsia="en-US"/>
        </w:rPr>
        <w:fldChar w:fldCharType="begin"/>
      </w:r>
      <w:r w:rsidR="0026332D">
        <w:rPr>
          <w:lang w:eastAsia="en-US"/>
        </w:rPr>
        <w:instrText xml:space="preserve"> ADDIN ZOTERO_ITEM CSL_CITATION {"citationID":"wVfZ9p2R","properties":{"formattedCitation":"(2021)","plainCitation":"(2021)","noteIndex":0},"citationItems":[{"id":2726,"uris":["http://zotero.org/users/9469701/items/AKTIPULG"],"itemData":{"id":2726,"type":"article-journal","abstract":"Common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F."}],"issued":{"date-parts":[["2021",2,1]]}},"label":"page","suppress-author":true}],"schema":"https://github.com/citation-style-language/schema/raw/master/csl-citation.json"} </w:instrText>
      </w:r>
      <w:r w:rsidR="00C858A1">
        <w:rPr>
          <w:lang w:eastAsia="en-US"/>
        </w:rPr>
        <w:fldChar w:fldCharType="separate"/>
      </w:r>
      <w:r w:rsidR="00C858A1" w:rsidRPr="00CB7B40">
        <w:t>(2021)</w:t>
      </w:r>
      <w:r w:rsidR="00C858A1">
        <w:rPr>
          <w:lang w:eastAsia="en-US"/>
        </w:rPr>
        <w:fldChar w:fldCharType="end"/>
      </w:r>
      <w:r w:rsidR="00C858A1">
        <w:rPr>
          <w:lang w:eastAsia="en-US"/>
        </w:rPr>
        <w:t xml:space="preserve"> could be as large as </w:t>
      </w:r>
      <w:r w:rsidR="00CB3372">
        <w:rPr>
          <w:lang w:eastAsia="en-US"/>
        </w:rPr>
        <w:t xml:space="preserve">464,958t (95% CI: 247,958 – 880,202). These are obviously ballpark </w:t>
      </w:r>
      <w:r w:rsidR="00693FD5">
        <w:rPr>
          <w:lang w:eastAsia="en-US"/>
        </w:rPr>
        <w:t>estimates,</w:t>
      </w:r>
      <w:r w:rsidR="00CB3372">
        <w:rPr>
          <w:lang w:eastAsia="en-US"/>
        </w:rPr>
        <w:t xml:space="preserve"> but they serve to provide context to the</w:t>
      </w:r>
      <w:r w:rsidR="00693FD5">
        <w:rPr>
          <w:lang w:eastAsia="en-US"/>
        </w:rPr>
        <w:t xml:space="preserve"> possible</w:t>
      </w:r>
      <w:r w:rsidR="00CB3372">
        <w:rPr>
          <w:lang w:eastAsia="en-US"/>
        </w:rPr>
        <w:t xml:space="preserve"> magnitude of fish populations across the Murray Darling Basin, and will hopefully prompt further work into quantifying biomass of all species across the region, along a similar style to that undertake for carp.</w:t>
      </w:r>
    </w:p>
    <w:p w14:paraId="4CDA0AFB" w14:textId="77777777" w:rsidR="00CB7B40" w:rsidRDefault="00CB7B40" w:rsidP="00005A27">
      <w:pPr>
        <w:pStyle w:val="BodyText"/>
        <w:rPr>
          <w:i/>
          <w:iCs/>
          <w:lang w:eastAsia="en-US"/>
        </w:rPr>
      </w:pPr>
    </w:p>
    <w:p w14:paraId="2C3869DC" w14:textId="38D3AB45" w:rsidR="008F0D72" w:rsidRPr="008F0D72" w:rsidRDefault="008F0D72" w:rsidP="00005A27">
      <w:pPr>
        <w:pStyle w:val="BodyText"/>
        <w:rPr>
          <w:i/>
          <w:iCs/>
          <w:lang w:eastAsia="en-US"/>
        </w:rPr>
      </w:pPr>
      <w:r>
        <w:rPr>
          <w:i/>
          <w:iCs/>
          <w:lang w:eastAsia="en-US"/>
        </w:rPr>
        <w:t>Conclusions</w:t>
      </w:r>
    </w:p>
    <w:p w14:paraId="6EDFE206" w14:textId="2AC5FAFC" w:rsidR="00005A27" w:rsidRDefault="00005A27" w:rsidP="00005A27">
      <w:pPr>
        <w:pStyle w:val="BodyText"/>
        <w:rPr>
          <w:lang w:eastAsia="en-US"/>
        </w:rPr>
      </w:pPr>
      <w:r>
        <w:rPr>
          <w:lang w:eastAsia="en-US"/>
        </w:rPr>
        <w:t>If these numbers are considered with the widely stated statistic that up to 90% of fish biomass in MDB rivers is carp, it paints a bleak and non-diverse picture. Consequently, the Australian government has been considering releasing the</w:t>
      </w:r>
      <w:r w:rsidRPr="003A1257">
        <w:rPr>
          <w:lang w:eastAsia="en-US"/>
        </w:rPr>
        <w:t xml:space="preserve"> </w:t>
      </w:r>
      <w:r w:rsidRPr="00F64EDE">
        <w:rPr>
          <w:lang w:eastAsia="en-US"/>
        </w:rPr>
        <w:t>cyprinid herpesvirus-3</w:t>
      </w:r>
      <w:r>
        <w:rPr>
          <w:lang w:eastAsia="en-US"/>
        </w:rPr>
        <w:t xml:space="preserve"> as a biological control with recent observations of a boom in juvenile carp due to flooding increasing the profile of this issue. There have been considerable environmental, social and political concerns associated with the proposed release of the virus and no final decision has been made.</w:t>
      </w:r>
    </w:p>
    <w:p w14:paraId="34CAF876" w14:textId="69AAA773" w:rsidR="006D53C5" w:rsidRDefault="006D53C5" w:rsidP="007576D6">
      <w:pPr>
        <w:pStyle w:val="BodyText"/>
        <w:rPr>
          <w:lang w:eastAsia="en-US"/>
        </w:rPr>
      </w:pPr>
    </w:p>
    <w:p w14:paraId="52E6C5C9" w14:textId="61FD4608" w:rsidR="006D53C5" w:rsidRPr="00B13694" w:rsidRDefault="00B13694" w:rsidP="007576D6">
      <w:pPr>
        <w:pStyle w:val="BodyText"/>
        <w:rPr>
          <w:b/>
          <w:bCs/>
          <w:lang w:eastAsia="en-US"/>
        </w:rPr>
      </w:pPr>
      <w:r>
        <w:rPr>
          <w:b/>
          <w:bCs/>
          <w:lang w:eastAsia="en-US"/>
        </w:rPr>
        <w:t>References</w:t>
      </w:r>
    </w:p>
    <w:p w14:paraId="75F25282" w14:textId="77777777" w:rsidR="0052240B" w:rsidRPr="0052240B" w:rsidRDefault="0026332D" w:rsidP="0052240B">
      <w:pPr>
        <w:pStyle w:val="Bibliography"/>
      </w:pPr>
      <w:r>
        <w:fldChar w:fldCharType="begin"/>
      </w:r>
      <w:r>
        <w:instrText xml:space="preserve"> ADDIN ZOTERO_BIBL {"uncited":[],"omitted":[],"custom":[]} CSL_BIBLIOGRAPHY </w:instrText>
      </w:r>
      <w:r>
        <w:fldChar w:fldCharType="separate"/>
      </w:r>
      <w:r w:rsidR="0052240B" w:rsidRPr="0052240B">
        <w:t>Bajer, P.G., Beck, M.W., Cross, T.K., Koch, J.D., Bartodziej, W.M., Sorensen, P.W., 2016. Biological invasion by a benthivorous fish reduced the cover and species richness of aquatic plants in most lakes of a large North American ecoregion. Glob. Change Biol. 22, 3937–3947. https://doi.org/10.1111/gcb.13377</w:t>
      </w:r>
    </w:p>
    <w:p w14:paraId="6C544248" w14:textId="77777777" w:rsidR="0052240B" w:rsidRPr="0052240B" w:rsidRDefault="0052240B" w:rsidP="0052240B">
      <w:pPr>
        <w:pStyle w:val="Bibliography"/>
      </w:pPr>
      <w:r w:rsidRPr="0052240B">
        <w:t>Bajer, P.G., Sorensen, P.W., 2015. Effects of common carp on phosphorus concentrations, water clarity, and vegetation density: a whole system experiment in a thermally stratified lake. Hydrobiologia 746, 303–311. https://doi.org/10.1007/s10750-014-1937-y</w:t>
      </w:r>
    </w:p>
    <w:p w14:paraId="777FA423" w14:textId="77777777" w:rsidR="0052240B" w:rsidRPr="0052240B" w:rsidRDefault="0052240B" w:rsidP="0052240B">
      <w:pPr>
        <w:pStyle w:val="Bibliography"/>
      </w:pPr>
      <w:r w:rsidRPr="0052240B">
        <w:t>Brown, J.H., Gillooly, J.F., Allen, A.P., Savage, V.M., West, G.B., 2004. Toward a Metabolic Theory of Ecology. Ecology 85, 1771–1789. https://doi.org/10.1890/03-9000</w:t>
      </w:r>
    </w:p>
    <w:p w14:paraId="76C8C6C7" w14:textId="77777777" w:rsidR="0052240B" w:rsidRPr="0052240B" w:rsidRDefault="0052240B" w:rsidP="0052240B">
      <w:pPr>
        <w:pStyle w:val="Bibliography"/>
      </w:pPr>
      <w:r w:rsidRPr="0052240B">
        <w:t>Bürkner, P.-C., 2018. Advanced bayesian multilevel modeling with the R package brms. R J. 10, 395–411.</w:t>
      </w:r>
    </w:p>
    <w:p w14:paraId="0F7EA812" w14:textId="77777777" w:rsidR="0052240B" w:rsidRPr="0052240B" w:rsidRDefault="0052240B" w:rsidP="0052240B">
      <w:pPr>
        <w:pStyle w:val="Bibliography"/>
      </w:pPr>
      <w:r w:rsidRPr="0052240B">
        <w:lastRenderedPageBreak/>
        <w:t>Bürkner, P.-C., 2017. brms: An R package for bayesian multilevel models using Stan. J. Stat. Softw. 80, 1–28. https://doi.org/10.18637/jss.v080.i01</w:t>
      </w:r>
    </w:p>
    <w:p w14:paraId="0902840C" w14:textId="77777777" w:rsidR="0052240B" w:rsidRPr="0052240B" w:rsidRDefault="0052240B" w:rsidP="0052240B">
      <w:pPr>
        <w:pStyle w:val="Bibliography"/>
      </w:pPr>
      <w:r w:rsidRPr="0052240B">
        <w:t>Christensen, V., Walters, C.J., 2004. Ecopath with Ecosim: methods, capabilities and limitations. Ecol. Model., Placing Fisheries in their Ecosystem Context 172, 109–139. https://doi.org/10.1016/j.ecolmodel.2003.09.003</w:t>
      </w:r>
    </w:p>
    <w:p w14:paraId="40907B1A" w14:textId="77777777" w:rsidR="0052240B" w:rsidRPr="0052240B" w:rsidRDefault="0052240B" w:rsidP="0052240B">
      <w:pPr>
        <w:pStyle w:val="Bibliography"/>
      </w:pPr>
      <w:r w:rsidRPr="0052240B">
        <w:t>Dalu, T., Bellingan, T.A., Gouws, J., Impson, N.D., Jordaan, M.S., Khosa, D., Marr, S.M., Mofu, L., Schumann, M., Slabbert, E., van der Walt, J.A., Wasserman, R.J., Weyl, O.L.F., 2020. Ecosystem responses to the eradication of common carp Cyprinus carpio using rotenone from a reservoir in South Africa. Aquat. Conserv. Mar. Freshw. Ecosyst. 30, 2284–2297. https://doi.org/10.1002/aqc.3463</w:t>
      </w:r>
    </w:p>
    <w:p w14:paraId="01CF7DE0" w14:textId="77777777" w:rsidR="0052240B" w:rsidRPr="0052240B" w:rsidRDefault="0052240B" w:rsidP="0052240B">
      <w:pPr>
        <w:pStyle w:val="Bibliography"/>
      </w:pPr>
      <w:r w:rsidRPr="0052240B">
        <w:t>Davies, P., Stewardson, M., Hillman, T., Roberts, J., Thoms, M., 2012a. Sustainable Rivers Audit 2: The ecological health of rivers in the Murray–Darling Basin at the end of the Millennium Drought (2008–2010): Volume 2 (No. 73/12). MDBA.</w:t>
      </w:r>
    </w:p>
    <w:p w14:paraId="101C9D4B" w14:textId="77777777" w:rsidR="0052240B" w:rsidRPr="0052240B" w:rsidRDefault="0052240B" w:rsidP="0052240B">
      <w:pPr>
        <w:pStyle w:val="Bibliography"/>
      </w:pPr>
      <w:r w:rsidRPr="0052240B">
        <w:t>Davies, P., Stewardson, M., Hillman, T., Roberts, J., Thoms, M., 2012b. Sustainable Rivers Audit 2: The ecological health of rivers in the Murray–Darling Basin at the end of the Millennium Drought (2008–2010): Volume 3 (No. 74/12). MDBA.</w:t>
      </w:r>
    </w:p>
    <w:p w14:paraId="34CB1274" w14:textId="77777777" w:rsidR="0052240B" w:rsidRPr="0052240B" w:rsidRDefault="0052240B" w:rsidP="0052240B">
      <w:pPr>
        <w:pStyle w:val="Bibliography"/>
      </w:pPr>
      <w:r w:rsidRPr="0052240B">
        <w:t>Douma, J.C., Weedon, J.T., 2019. Analysing continuous proportions in ecology and evolution: A practical introduction to beta and Dirichlet regression. Methods Ecol. Evol. 10, 1412–1430. https://doi.org/10.1111/2041-210X.13234</w:t>
      </w:r>
    </w:p>
    <w:p w14:paraId="6D8FAC34" w14:textId="77777777" w:rsidR="0052240B" w:rsidRPr="0052240B" w:rsidRDefault="0052240B" w:rsidP="0052240B">
      <w:pPr>
        <w:pStyle w:val="Bibliography"/>
      </w:pPr>
      <w:r w:rsidRPr="0052240B">
        <w:t>FAO, 2022a. Fishery and Aquaculture Statistics. Global capture production 1950-2020 (FishStatJ), in: FAO Fisheries and Aquaculture Division [Online]. Rome.</w:t>
      </w:r>
    </w:p>
    <w:p w14:paraId="3BCE2C58" w14:textId="77777777" w:rsidR="0052240B" w:rsidRPr="0052240B" w:rsidRDefault="0052240B" w:rsidP="0052240B">
      <w:pPr>
        <w:pStyle w:val="Bibliography"/>
      </w:pPr>
      <w:r w:rsidRPr="0052240B">
        <w:t>FAO, 2022b. Fishery and Aquaculture Statistics. Global aquaculture production 1950-2020 (FishStatJ), in: FAO Fisheries and Aquaculture Division [Online]. Rome.</w:t>
      </w:r>
    </w:p>
    <w:p w14:paraId="6F8803B5" w14:textId="77777777" w:rsidR="0052240B" w:rsidRPr="0052240B" w:rsidRDefault="0052240B" w:rsidP="0052240B">
      <w:pPr>
        <w:pStyle w:val="Bibliography"/>
      </w:pPr>
      <w:r w:rsidRPr="0052240B">
        <w:t>Furlan, E.M., Gleeson, D., Wisniewski, C., Yick, J., Duncan, R.P., 2019. eDNA surveys to detect species at very low densities: A case study of European carp eradication in Tasmania, Australia. J. Appl. Ecol. 56, 2505–2517. https://doi.org/10.1111/1365-2664.13485</w:t>
      </w:r>
    </w:p>
    <w:p w14:paraId="50032B7E" w14:textId="77777777" w:rsidR="0052240B" w:rsidRPr="0052240B" w:rsidRDefault="0052240B" w:rsidP="0052240B">
      <w:pPr>
        <w:pStyle w:val="Bibliography"/>
      </w:pPr>
      <w:r w:rsidRPr="0052240B">
        <w:t>Gehrke, P.C., Brown, P., Schiller, C.B., Moffatt, D.B., Bruce, A.M., 1995. River regulation and fish communities in the Murray-Darling river system, Australia. Regul. Rivers Res. Manag. 11, 363–375. https://doi.org/10.1002/rrr.3450110310</w:t>
      </w:r>
    </w:p>
    <w:p w14:paraId="24A85A9D" w14:textId="77777777" w:rsidR="0052240B" w:rsidRPr="0052240B" w:rsidRDefault="0052240B" w:rsidP="0052240B">
      <w:pPr>
        <w:pStyle w:val="Bibliography"/>
      </w:pPr>
      <w:r w:rsidRPr="0052240B">
        <w:t>Gilligan, D., 2005a. Fish communities of the Murrumbidgee catchment: Status and trends, Fisheries Final Report Series. NSW Department of Primary Industries, Cronulla.</w:t>
      </w:r>
    </w:p>
    <w:p w14:paraId="69A90AB4" w14:textId="77777777" w:rsidR="0052240B" w:rsidRPr="0052240B" w:rsidRDefault="0052240B" w:rsidP="0052240B">
      <w:pPr>
        <w:pStyle w:val="Bibliography"/>
      </w:pPr>
      <w:r w:rsidRPr="0052240B">
        <w:t>Gilligan, D., 2005b. Fish communities of the lower Murray-Darling catchment: status and trends, Fisheries Final Report Series. NSW Department of Primary Industries, Cronulla.</w:t>
      </w:r>
    </w:p>
    <w:p w14:paraId="150C9B25" w14:textId="77777777" w:rsidR="0052240B" w:rsidRPr="0052240B" w:rsidRDefault="0052240B" w:rsidP="0052240B">
      <w:pPr>
        <w:pStyle w:val="Bibliography"/>
      </w:pPr>
      <w:r w:rsidRPr="0052240B">
        <w:t>Harris, J.H., Gehrke, P.C. (Eds.), 1997. Fish and rivers in stress: The NSW Rivers Survey. Fisheries Office of Conservation &amp; the Cooperative Research Centre for Freshwater Ecology, Cronulla.</w:t>
      </w:r>
    </w:p>
    <w:p w14:paraId="1FA8A8AB" w14:textId="77777777" w:rsidR="0052240B" w:rsidRPr="0052240B" w:rsidRDefault="0052240B" w:rsidP="0052240B">
      <w:pPr>
        <w:pStyle w:val="Bibliography"/>
      </w:pPr>
      <w:r w:rsidRPr="0052240B">
        <w:t>Koehn, J.D., 2004. Carp (</w:t>
      </w:r>
      <w:r w:rsidRPr="0052240B">
        <w:rPr>
          <w:i/>
          <w:iCs/>
        </w:rPr>
        <w:t>Cyprinus carpio</w:t>
      </w:r>
      <w:r w:rsidRPr="0052240B">
        <w:t>) as a powerful invader in Australian waterways. Freshw. Biol. 49, 882–894. https://doi.org/10.1111/j.1365-2427.2004.01232.x</w:t>
      </w:r>
    </w:p>
    <w:p w14:paraId="245B73E0" w14:textId="77777777" w:rsidR="0052240B" w:rsidRPr="0052240B" w:rsidRDefault="0052240B" w:rsidP="0052240B">
      <w:pPr>
        <w:pStyle w:val="Bibliography"/>
      </w:pPr>
      <w:r w:rsidRPr="0052240B">
        <w:t>Lowe, S., Browne, M., Boudjelas, S., De Poorter, M., 2004. 100 of the world’s worst invasive alien species: a selection from the global invasive species database. Invasive Species Specialist Group Auckland.</w:t>
      </w:r>
    </w:p>
    <w:p w14:paraId="6379245A" w14:textId="77777777" w:rsidR="0052240B" w:rsidRPr="0052240B" w:rsidRDefault="0052240B" w:rsidP="0052240B">
      <w:pPr>
        <w:pStyle w:val="Bibliography"/>
      </w:pPr>
      <w:r w:rsidRPr="0052240B">
        <w:t>Maceda-Veiga, A., López, R., Green, A.J., 2017. Dramatic impact of alien carp Cyprinus carpio on globally threatened diving ducks and other waterbirds in Mediterranean shallow lakes. Biol. Conserv. 212, 74–85. https://doi.org/10.1016/j.biocon.2017.06.002</w:t>
      </w:r>
    </w:p>
    <w:p w14:paraId="39747194" w14:textId="77777777" w:rsidR="0052240B" w:rsidRPr="0052240B" w:rsidRDefault="0052240B" w:rsidP="0052240B">
      <w:pPr>
        <w:pStyle w:val="Bibliography"/>
      </w:pPr>
      <w:r w:rsidRPr="0052240B">
        <w:t>Perryman, H.A., Hansen, C., Howell, D., Olsen, E., 2021. A Review of Applications Evaluating Fisheries Management Scenarios through Marine Ecosystem Models. Rev. Fish. Sci. Aquac. 29, 800–835. https://doi.org/10.1080/23308249.2021.1884642</w:t>
      </w:r>
    </w:p>
    <w:p w14:paraId="43360F49" w14:textId="77777777" w:rsidR="0052240B" w:rsidRPr="0052240B" w:rsidRDefault="0052240B" w:rsidP="0052240B">
      <w:pPr>
        <w:pStyle w:val="Bibliography"/>
      </w:pPr>
      <w:r w:rsidRPr="0052240B">
        <w:t>R Core Team, 2021. R: A language and environment for statistical computing.</w:t>
      </w:r>
    </w:p>
    <w:p w14:paraId="0BF5392B" w14:textId="77777777" w:rsidR="0052240B" w:rsidRPr="0052240B" w:rsidRDefault="0052240B" w:rsidP="0052240B">
      <w:pPr>
        <w:pStyle w:val="Bibliography"/>
      </w:pPr>
      <w:r w:rsidRPr="0052240B">
        <w:lastRenderedPageBreak/>
        <w:t>Robinson, W., Lintermans, M., Harris, J.H., Guarino, F., 2019. A Landscape-Scale Electrofishing Monitoring Program Can Evaluate Fish Responses to Climatic Conditions in the Murray-Darling River System, Australia, in: American Fisheries Society Symposium. pp. 179–201. https://doi.org/10.47886/9781934874561.ch10</w:t>
      </w:r>
    </w:p>
    <w:p w14:paraId="599ECB56" w14:textId="77777777" w:rsidR="0052240B" w:rsidRPr="0052240B" w:rsidRDefault="0052240B" w:rsidP="0052240B">
      <w:pPr>
        <w:pStyle w:val="Bibliography"/>
      </w:pPr>
      <w:r w:rsidRPr="0052240B">
        <w:t>Saint-Germain, M., Buddle, C.M., Larrivée, M., Mercado, A., Motchula, T., Reichert, E., Sackett, T.E., Sylvain, Z., Webb, A., 2007. Should biomass be considered more frequently as a currency in terrestrial arthropod community analyses? J. Appl. Ecol. 44, 330–339. https://doi.org/10.1111/j.1365-2664.2006.01269.x</w:t>
      </w:r>
    </w:p>
    <w:p w14:paraId="3BEB7C3B" w14:textId="77777777" w:rsidR="0052240B" w:rsidRPr="0052240B" w:rsidRDefault="0052240B" w:rsidP="0052240B">
      <w:pPr>
        <w:pStyle w:val="Bibliography"/>
      </w:pPr>
      <w:r w:rsidRPr="0052240B">
        <w:t>Scott, F., Blanchard, J.L., Andersen, K.H., 2014. mizer: an R package for multispecies, trait-based and community size spectrum ecological modelling. Methods Ecol. Evol. 5, 1121–1125. https://doi.org/10.1111/2041-210X.12256</w:t>
      </w:r>
    </w:p>
    <w:p w14:paraId="5409C30B" w14:textId="77777777" w:rsidR="0052240B" w:rsidRPr="0052240B" w:rsidRDefault="0052240B" w:rsidP="0052240B">
      <w:pPr>
        <w:pStyle w:val="Bibliography"/>
      </w:pPr>
      <w:r w:rsidRPr="0052240B">
        <w:t>Stuart, I.G., Fanson, B.G., Lyon, J.P., Stocks, J., Brooks, S., Norris, A., Thwaites, L., Beitzel, M., Hutchison, M., Ye, Q., Koehn, J.D., Bennett, A.F., 2021. Continental threat: How many common carp (Cyprinus carpio) are there in Australia? Biol. Conserv. 254, 108942. https://doi.org/10.1016/j.biocon.2020.108942</w:t>
      </w:r>
    </w:p>
    <w:p w14:paraId="158C4E25" w14:textId="77777777" w:rsidR="0052240B" w:rsidRPr="0052240B" w:rsidRDefault="0052240B" w:rsidP="0052240B">
      <w:pPr>
        <w:pStyle w:val="Bibliography"/>
      </w:pPr>
      <w:r w:rsidRPr="0052240B">
        <w:t>Trebilco, R., Baum, J.K., Salomon, A.K., Dulvy, N.K., 2013. Ecosystem ecology: size-based constraints on the pyramids of life. Trends Ecol. Evol. 28, 423–431. https://doi.org/10.1016/j.tree.2013.03.008</w:t>
      </w:r>
    </w:p>
    <w:p w14:paraId="429EB06A" w14:textId="77777777" w:rsidR="0052240B" w:rsidRPr="0052240B" w:rsidRDefault="0052240B" w:rsidP="0052240B">
      <w:pPr>
        <w:pStyle w:val="Bibliography"/>
      </w:pPr>
      <w:r w:rsidRPr="0052240B">
        <w:t>Tulloch, V., Pirotta, V., Grech, A., Crocetti, S., Double, M., How, J., Kemper, C., Meager, J., Peddemors, V., Waples, K., Watson, M., Harcourt, R., 2020. Long-term trends and a risk analysis of cetacean entanglements and bycatch in fisheries gear in Australian waters. Biodivers. Conserv. 29, 251–282. https://doi.org/10.1007/s10531-019-01881-x</w:t>
      </w:r>
    </w:p>
    <w:p w14:paraId="5CE2BD94" w14:textId="77777777" w:rsidR="0052240B" w:rsidRPr="0052240B" w:rsidRDefault="0052240B" w:rsidP="0052240B">
      <w:pPr>
        <w:pStyle w:val="Bibliography"/>
      </w:pPr>
      <w:r w:rsidRPr="0052240B">
        <w:t>Vilizzi, L., Thwaites, L.A., Smith, B.B., Nicol, J.M., Madden, C.P., Vilizzi, L., Thwaites, L.A., Smith, B.B., Nicol, J.M., Madden, C.P., 2014. Ecological effects of common carp (Cyprinus carpio) in a semi-arid floodplain wetland. Mar. Freshw. Res. 65, 802–817. https://doi.org/10.1071/MF13163</w:t>
      </w:r>
    </w:p>
    <w:p w14:paraId="0146DD46" w14:textId="03B5B69C" w:rsidR="00005A27" w:rsidRDefault="0026332D" w:rsidP="007576D6">
      <w:pPr>
        <w:pStyle w:val="BodyText"/>
        <w:rPr>
          <w:lang w:eastAsia="en-US"/>
        </w:rPr>
      </w:pPr>
      <w:r>
        <w:rPr>
          <w:lang w:eastAsia="en-US"/>
        </w:rPr>
        <w:fldChar w:fldCharType="end"/>
      </w:r>
    </w:p>
    <w:p w14:paraId="1774975F" w14:textId="77777777" w:rsidR="00005A27" w:rsidRDefault="00005A27" w:rsidP="007576D6">
      <w:pPr>
        <w:pStyle w:val="BodyText"/>
        <w:rPr>
          <w:lang w:eastAsia="en-US"/>
        </w:rPr>
      </w:pPr>
    </w:p>
    <w:p w14:paraId="689D138B" w14:textId="77777777" w:rsidR="006A1702" w:rsidRDefault="006A1702">
      <w:pPr>
        <w:suppressAutoHyphens w:val="0"/>
        <w:spacing w:after="160" w:line="259" w:lineRule="auto"/>
        <w:rPr>
          <w:rFonts w:eastAsiaTheme="minorEastAsia"/>
        </w:rPr>
      </w:pPr>
      <w:r>
        <w:br w:type="page"/>
      </w:r>
    </w:p>
    <w:p w14:paraId="6C7A8B49" w14:textId="70069092" w:rsidR="00A86B7F" w:rsidRDefault="006D53C5" w:rsidP="00A86B7F">
      <w:pPr>
        <w:pStyle w:val="BodyText"/>
      </w:pPr>
      <w:r w:rsidRPr="006A1702">
        <w:rPr>
          <w:b/>
          <w:bCs/>
          <w:lang w:eastAsia="en-US"/>
        </w:rPr>
        <w:lastRenderedPageBreak/>
        <w:t>Supplementary</w:t>
      </w:r>
      <w:r w:rsidR="006A1702" w:rsidRPr="006A1702">
        <w:rPr>
          <w:b/>
          <w:bCs/>
          <w:lang w:eastAsia="en-US"/>
        </w:rPr>
        <w:t xml:space="preserve"> Material</w:t>
      </w:r>
      <w:r w:rsidR="006A1702" w:rsidRPr="006A1702">
        <w:t xml:space="preserve"> </w:t>
      </w:r>
      <w:r w:rsidR="006A1702">
        <w:rPr>
          <w:noProof/>
        </w:rPr>
        <w:drawing>
          <wp:inline distT="0" distB="0" distL="0" distR="0" wp14:anchorId="1E1AE6C4" wp14:editId="0329A75F">
            <wp:extent cx="5416680" cy="7635923"/>
            <wp:effectExtent l="0" t="0" r="0" b="317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8229" cy="7638107"/>
                    </a:xfrm>
                    <a:prstGeom prst="rect">
                      <a:avLst/>
                    </a:prstGeom>
                    <a:noFill/>
                    <a:ln>
                      <a:noFill/>
                    </a:ln>
                  </pic:spPr>
                </pic:pic>
              </a:graphicData>
            </a:graphic>
          </wp:inline>
        </w:drawing>
      </w:r>
    </w:p>
    <w:p w14:paraId="46E51F8F" w14:textId="74D17AFE" w:rsidR="006A1702" w:rsidRDefault="006A1702" w:rsidP="00A86B7F">
      <w:pPr>
        <w:pStyle w:val="BodyText"/>
        <w:rPr>
          <w:lang w:eastAsia="en-US"/>
        </w:rPr>
      </w:pPr>
      <w:r>
        <w:t xml:space="preserve">Figure S1 </w:t>
      </w:r>
      <w:r>
        <w:rPr>
          <w:lang w:eastAsia="en-US"/>
        </w:rPr>
        <w:t xml:space="preserve">Annual estimates of the percentage of biomass contributed by carp in the </w:t>
      </w:r>
      <w:r>
        <w:rPr>
          <w:lang w:eastAsia="en-US"/>
        </w:rPr>
        <w:t>key NSW rivers</w:t>
      </w:r>
      <w:r>
        <w:rPr>
          <w:lang w:eastAsia="en-US"/>
        </w:rPr>
        <w:t>. The dots show the median estimates, thick grey bars show the 80% credible intervals (CI), and the thin grey bars show the 95% CIs.</w:t>
      </w:r>
    </w:p>
    <w:p w14:paraId="07BB4248" w14:textId="35EA8A71" w:rsidR="001E709E" w:rsidRDefault="001E709E" w:rsidP="00A86B7F">
      <w:pPr>
        <w:pStyle w:val="BodyText"/>
        <w:rPr>
          <w:lang w:eastAsia="en-US"/>
        </w:rPr>
      </w:pPr>
    </w:p>
    <w:p w14:paraId="01CDD311" w14:textId="382B1D5F" w:rsidR="001E709E" w:rsidRDefault="00FE3696" w:rsidP="00A86B7F">
      <w:pPr>
        <w:pStyle w:val="BodyText"/>
        <w:rPr>
          <w:lang w:eastAsia="en-US"/>
        </w:rPr>
      </w:pPr>
      <w:r>
        <w:rPr>
          <w:noProof/>
        </w:rPr>
        <w:lastRenderedPageBreak/>
        <w:drawing>
          <wp:inline distT="0" distB="0" distL="0" distR="0" wp14:anchorId="76374957" wp14:editId="508C70E0">
            <wp:extent cx="5731510" cy="8077835"/>
            <wp:effectExtent l="0" t="0" r="2540" b="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077835"/>
                    </a:xfrm>
                    <a:prstGeom prst="rect">
                      <a:avLst/>
                    </a:prstGeom>
                    <a:noFill/>
                    <a:ln>
                      <a:noFill/>
                    </a:ln>
                  </pic:spPr>
                </pic:pic>
              </a:graphicData>
            </a:graphic>
          </wp:inline>
        </w:drawing>
      </w:r>
    </w:p>
    <w:p w14:paraId="6912A2A5" w14:textId="0300C04C" w:rsidR="006A1702" w:rsidRDefault="006A1702" w:rsidP="00A86B7F">
      <w:pPr>
        <w:pStyle w:val="BodyText"/>
        <w:rPr>
          <w:lang w:eastAsia="en-US"/>
        </w:rPr>
      </w:pPr>
      <w:r>
        <w:rPr>
          <w:lang w:eastAsia="en-US"/>
        </w:rPr>
        <w:t xml:space="preserve">Figure S2 </w:t>
      </w:r>
      <w:r>
        <w:rPr>
          <w:lang w:eastAsia="en-US"/>
        </w:rPr>
        <w:t>Histograms showing the percentage of surveys with different levels of carp biomass</w:t>
      </w:r>
      <w:r>
        <w:rPr>
          <w:lang w:eastAsia="en-US"/>
        </w:rPr>
        <w:t xml:space="preserve"> in each of the key rivers (all years pooled)</w:t>
      </w:r>
      <w:r>
        <w:rPr>
          <w:lang w:eastAsia="en-US"/>
        </w:rPr>
        <w:t>. n shows the number of surveys undertaken each sampling season.</w:t>
      </w:r>
    </w:p>
    <w:p w14:paraId="13AC9407" w14:textId="19A1A0F9" w:rsidR="006D53C5" w:rsidRPr="004C5361" w:rsidRDefault="006D53C5" w:rsidP="007576D6">
      <w:pPr>
        <w:pStyle w:val="BodyText"/>
        <w:numPr>
          <w:ilvl w:val="0"/>
          <w:numId w:val="16"/>
        </w:numPr>
        <w:rPr>
          <w:lang w:eastAsia="en-US"/>
        </w:rPr>
      </w:pPr>
      <w:r>
        <w:rPr>
          <w:lang w:eastAsia="en-US"/>
        </w:rPr>
        <w:lastRenderedPageBreak/>
        <w:t>Tables of estimates</w:t>
      </w:r>
      <w:r w:rsidR="00080B78">
        <w:rPr>
          <w:lang w:eastAsia="en-US"/>
        </w:rPr>
        <w:t>?</w:t>
      </w:r>
    </w:p>
    <w:sectPr w:rsidR="006D53C5" w:rsidRPr="004C5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ublic Sans Light">
    <w:panose1 w:val="00000000000000000000"/>
    <w:charset w:val="00"/>
    <w:family w:val="auto"/>
    <w:pitch w:val="variable"/>
    <w:sig w:usb0="A00000FF" w:usb1="4000205B"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charset w:val="00"/>
    <w:family w:val="swiss"/>
    <w:pitch w:val="variable"/>
    <w:sig w:usb0="20000287" w:usb1="00000001" w:usb2="00000000" w:usb3="00000000" w:csb0="0000019F" w:csb1="00000000"/>
  </w:font>
  <w:font w:name="ArialMT">
    <w:altName w:val="Arial"/>
    <w:panose1 w:val="00000000000000000000"/>
    <w:charset w:val="4D"/>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83C32CC"/>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78CCB4EE"/>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5344CF0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04AF204"/>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9A3EB202"/>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EEBAF75A"/>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79394D"/>
    <w:multiLevelType w:val="hybridMultilevel"/>
    <w:tmpl w:val="13FC1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E5676C"/>
    <w:multiLevelType w:val="hybridMultilevel"/>
    <w:tmpl w:val="E9C6FEBE"/>
    <w:lvl w:ilvl="0" w:tplc="E0803700">
      <w:start w:val="1"/>
      <w:numFmt w:val="lowerLetter"/>
      <w:pStyle w:val="ListNumber2"/>
      <w:lvlText w:val="%1."/>
      <w:lvlJc w:val="left"/>
      <w:pPr>
        <w:tabs>
          <w:tab w:val="num" w:pos="714"/>
        </w:tabs>
        <w:ind w:left="714" w:hanging="357"/>
      </w:pPr>
      <w:rPr>
        <w:rFonts w:hint="default"/>
        <w:color w:val="000000" w:themeColor="text1"/>
      </w:r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8" w15:restartNumberingAfterBreak="0">
    <w:nsid w:val="18942059"/>
    <w:multiLevelType w:val="hybridMultilevel"/>
    <w:tmpl w:val="FADEB06E"/>
    <w:lvl w:ilvl="0" w:tplc="0554D3E8">
      <w:start w:val="1"/>
      <w:numFmt w:val="decimal"/>
      <w:pStyle w:val="ListNumber"/>
      <w:lvlText w:val="%1."/>
      <w:lvlJc w:val="left"/>
      <w:pPr>
        <w:tabs>
          <w:tab w:val="num" w:pos="357"/>
        </w:tabs>
        <w:ind w:left="357" w:hanging="357"/>
      </w:pPr>
      <w:rPr>
        <w:rFonts w:hint="default"/>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156394"/>
    <w:multiLevelType w:val="hybridMultilevel"/>
    <w:tmpl w:val="69EE43A6"/>
    <w:lvl w:ilvl="0" w:tplc="D2C2E362">
      <w:start w:val="1"/>
      <w:numFmt w:val="lowerRoman"/>
      <w:pStyle w:val="ListNumber3"/>
      <w:lvlText w:val="%1."/>
      <w:lvlJc w:val="left"/>
      <w:pPr>
        <w:tabs>
          <w:tab w:val="num" w:pos="1072"/>
        </w:tabs>
        <w:ind w:left="1072" w:hanging="358"/>
      </w:pPr>
      <w:rPr>
        <w:rFonts w:hint="default"/>
        <w:color w:val="000000" w:themeColor="text1"/>
      </w:rPr>
    </w:lvl>
    <w:lvl w:ilvl="1" w:tplc="0C090019" w:tentative="1">
      <w:start w:val="1"/>
      <w:numFmt w:val="lowerLetter"/>
      <w:lvlText w:val="%2."/>
      <w:lvlJc w:val="left"/>
      <w:pPr>
        <w:ind w:left="2154" w:hanging="360"/>
      </w:pPr>
    </w:lvl>
    <w:lvl w:ilvl="2" w:tplc="0C09001B" w:tentative="1">
      <w:start w:val="1"/>
      <w:numFmt w:val="lowerRoman"/>
      <w:lvlText w:val="%3."/>
      <w:lvlJc w:val="right"/>
      <w:pPr>
        <w:ind w:left="2874" w:hanging="180"/>
      </w:pPr>
    </w:lvl>
    <w:lvl w:ilvl="3" w:tplc="0C09000F" w:tentative="1">
      <w:start w:val="1"/>
      <w:numFmt w:val="decimal"/>
      <w:lvlText w:val="%4."/>
      <w:lvlJc w:val="left"/>
      <w:pPr>
        <w:ind w:left="3594" w:hanging="360"/>
      </w:pPr>
    </w:lvl>
    <w:lvl w:ilvl="4" w:tplc="0C090019" w:tentative="1">
      <w:start w:val="1"/>
      <w:numFmt w:val="lowerLetter"/>
      <w:lvlText w:val="%5."/>
      <w:lvlJc w:val="left"/>
      <w:pPr>
        <w:ind w:left="4314" w:hanging="360"/>
      </w:pPr>
    </w:lvl>
    <w:lvl w:ilvl="5" w:tplc="0C09001B" w:tentative="1">
      <w:start w:val="1"/>
      <w:numFmt w:val="lowerRoman"/>
      <w:lvlText w:val="%6."/>
      <w:lvlJc w:val="right"/>
      <w:pPr>
        <w:ind w:left="5034" w:hanging="180"/>
      </w:pPr>
    </w:lvl>
    <w:lvl w:ilvl="6" w:tplc="0C09000F" w:tentative="1">
      <w:start w:val="1"/>
      <w:numFmt w:val="decimal"/>
      <w:lvlText w:val="%7."/>
      <w:lvlJc w:val="left"/>
      <w:pPr>
        <w:ind w:left="5754" w:hanging="360"/>
      </w:pPr>
    </w:lvl>
    <w:lvl w:ilvl="7" w:tplc="0C090019" w:tentative="1">
      <w:start w:val="1"/>
      <w:numFmt w:val="lowerLetter"/>
      <w:lvlText w:val="%8."/>
      <w:lvlJc w:val="left"/>
      <w:pPr>
        <w:ind w:left="6474" w:hanging="360"/>
      </w:pPr>
    </w:lvl>
    <w:lvl w:ilvl="8" w:tplc="0C09001B" w:tentative="1">
      <w:start w:val="1"/>
      <w:numFmt w:val="lowerRoman"/>
      <w:lvlText w:val="%9."/>
      <w:lvlJc w:val="right"/>
      <w:pPr>
        <w:ind w:left="7194" w:hanging="180"/>
      </w:pPr>
    </w:lvl>
  </w:abstractNum>
  <w:abstractNum w:abstractNumId="10" w15:restartNumberingAfterBreak="0">
    <w:nsid w:val="35180D9B"/>
    <w:multiLevelType w:val="hybridMultilevel"/>
    <w:tmpl w:val="2DE2B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7D4695"/>
    <w:multiLevelType w:val="hybridMultilevel"/>
    <w:tmpl w:val="2E666274"/>
    <w:lvl w:ilvl="0" w:tplc="534CDACA">
      <w:start w:val="1"/>
      <w:numFmt w:val="bullet"/>
      <w:pStyle w:val="ListBullet3"/>
      <w:lvlText w:val=""/>
      <w:lvlJc w:val="left"/>
      <w:pPr>
        <w:tabs>
          <w:tab w:val="num" w:pos="1072"/>
        </w:tabs>
        <w:ind w:left="1072" w:hanging="358"/>
      </w:pPr>
      <w:rPr>
        <w:rFonts w:ascii="Symbol" w:hAnsi="Symbol" w:hint="default"/>
        <w:b w:val="0"/>
        <w:i w:val="0"/>
        <w:color w:val="000000" w:themeColor="text1"/>
        <w:sz w:val="16"/>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2" w15:restartNumberingAfterBreak="0">
    <w:nsid w:val="38641A89"/>
    <w:multiLevelType w:val="hybridMultilevel"/>
    <w:tmpl w:val="69E28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05C1821"/>
    <w:multiLevelType w:val="hybridMultilevel"/>
    <w:tmpl w:val="A1C22A2A"/>
    <w:lvl w:ilvl="0" w:tplc="55BEC886">
      <w:start w:val="1"/>
      <w:numFmt w:val="bullet"/>
      <w:pStyle w:val="ListBullet"/>
      <w:lvlText w:val=""/>
      <w:lvlJc w:val="left"/>
      <w:pPr>
        <w:tabs>
          <w:tab w:val="num" w:pos="357"/>
        </w:tabs>
        <w:ind w:left="357" w:hanging="357"/>
      </w:pPr>
      <w:rPr>
        <w:rFonts w:ascii="Symbol" w:hAnsi="Symbol" w:hint="default"/>
        <w:color w:val="000000" w:themeColor="text1"/>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3AE79B5"/>
    <w:multiLevelType w:val="hybridMultilevel"/>
    <w:tmpl w:val="23F6EB12"/>
    <w:lvl w:ilvl="0" w:tplc="F3D00BA6">
      <w:start w:val="1"/>
      <w:numFmt w:val="bullet"/>
      <w:pStyle w:val="ListBullet2"/>
      <w:lvlText w:val="—"/>
      <w:lvlJc w:val="left"/>
      <w:pPr>
        <w:tabs>
          <w:tab w:val="num" w:pos="714"/>
        </w:tabs>
        <w:ind w:left="714" w:hanging="357"/>
      </w:pPr>
      <w:rPr>
        <w:rFonts w:ascii="Public Sans Light" w:hAnsi="Public Sans Light" w:cs="Times New Roman" w:hint="default"/>
        <w:b w:val="0"/>
        <w:i w:val="0"/>
        <w:color w:val="000000" w:themeColor="text1"/>
        <w:sz w:val="22"/>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5" w15:restartNumberingAfterBreak="0">
    <w:nsid w:val="5D5A16BD"/>
    <w:multiLevelType w:val="hybridMultilevel"/>
    <w:tmpl w:val="19460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722621"/>
    <w:multiLevelType w:val="hybridMultilevel"/>
    <w:tmpl w:val="38AC9758"/>
    <w:lvl w:ilvl="0" w:tplc="4F3894E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94699865">
    <w:abstractNumId w:val="5"/>
  </w:num>
  <w:num w:numId="2" w16cid:durableId="1976326625">
    <w:abstractNumId w:val="13"/>
  </w:num>
  <w:num w:numId="3" w16cid:durableId="435904661">
    <w:abstractNumId w:val="3"/>
  </w:num>
  <w:num w:numId="4" w16cid:durableId="139805966">
    <w:abstractNumId w:val="14"/>
  </w:num>
  <w:num w:numId="5" w16cid:durableId="426661580">
    <w:abstractNumId w:val="2"/>
  </w:num>
  <w:num w:numId="6" w16cid:durableId="642854947">
    <w:abstractNumId w:val="11"/>
  </w:num>
  <w:num w:numId="7" w16cid:durableId="1595894269">
    <w:abstractNumId w:val="4"/>
  </w:num>
  <w:num w:numId="8" w16cid:durableId="1343387208">
    <w:abstractNumId w:val="8"/>
  </w:num>
  <w:num w:numId="9" w16cid:durableId="961569149">
    <w:abstractNumId w:val="1"/>
  </w:num>
  <w:num w:numId="10" w16cid:durableId="1557202307">
    <w:abstractNumId w:val="7"/>
  </w:num>
  <w:num w:numId="11" w16cid:durableId="1600024379">
    <w:abstractNumId w:val="0"/>
  </w:num>
  <w:num w:numId="12" w16cid:durableId="357238298">
    <w:abstractNumId w:val="9"/>
  </w:num>
  <w:num w:numId="13" w16cid:durableId="699168020">
    <w:abstractNumId w:val="15"/>
  </w:num>
  <w:num w:numId="14" w16cid:durableId="1008292376">
    <w:abstractNumId w:val="10"/>
  </w:num>
  <w:num w:numId="15" w16cid:durableId="2023119685">
    <w:abstractNumId w:val="12"/>
  </w:num>
  <w:num w:numId="16" w16cid:durableId="1158422072">
    <w:abstractNumId w:val="6"/>
  </w:num>
  <w:num w:numId="17" w16cid:durableId="222869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361"/>
    <w:rsid w:val="0000498B"/>
    <w:rsid w:val="00005A27"/>
    <w:rsid w:val="000205B6"/>
    <w:rsid w:val="00023A4B"/>
    <w:rsid w:val="000426E4"/>
    <w:rsid w:val="00061F6A"/>
    <w:rsid w:val="00080B78"/>
    <w:rsid w:val="00087AB0"/>
    <w:rsid w:val="000D4632"/>
    <w:rsid w:val="000E1715"/>
    <w:rsid w:val="00110D5F"/>
    <w:rsid w:val="0012345B"/>
    <w:rsid w:val="00127FBE"/>
    <w:rsid w:val="00136FE7"/>
    <w:rsid w:val="00186D33"/>
    <w:rsid w:val="00196C46"/>
    <w:rsid w:val="00197C90"/>
    <w:rsid w:val="001C14FF"/>
    <w:rsid w:val="001C21FB"/>
    <w:rsid w:val="001E709E"/>
    <w:rsid w:val="00206C09"/>
    <w:rsid w:val="00243A46"/>
    <w:rsid w:val="0026332D"/>
    <w:rsid w:val="00265464"/>
    <w:rsid w:val="00273042"/>
    <w:rsid w:val="00274DA3"/>
    <w:rsid w:val="002A0D4B"/>
    <w:rsid w:val="002D279B"/>
    <w:rsid w:val="002E41EB"/>
    <w:rsid w:val="002F06B0"/>
    <w:rsid w:val="00302233"/>
    <w:rsid w:val="003172A6"/>
    <w:rsid w:val="003211D8"/>
    <w:rsid w:val="003274FC"/>
    <w:rsid w:val="00382776"/>
    <w:rsid w:val="00390C74"/>
    <w:rsid w:val="003A1257"/>
    <w:rsid w:val="003D6BCC"/>
    <w:rsid w:val="003F37B3"/>
    <w:rsid w:val="0040128C"/>
    <w:rsid w:val="00416351"/>
    <w:rsid w:val="004307EB"/>
    <w:rsid w:val="004438EE"/>
    <w:rsid w:val="004665CB"/>
    <w:rsid w:val="004C5361"/>
    <w:rsid w:val="004D6757"/>
    <w:rsid w:val="004D7B83"/>
    <w:rsid w:val="004F6916"/>
    <w:rsid w:val="00515760"/>
    <w:rsid w:val="0052240B"/>
    <w:rsid w:val="00531F8E"/>
    <w:rsid w:val="00567EFE"/>
    <w:rsid w:val="005A72AA"/>
    <w:rsid w:val="005E415F"/>
    <w:rsid w:val="005F05E9"/>
    <w:rsid w:val="00605358"/>
    <w:rsid w:val="00620D5A"/>
    <w:rsid w:val="00665B31"/>
    <w:rsid w:val="00677B32"/>
    <w:rsid w:val="00693FD5"/>
    <w:rsid w:val="006A1702"/>
    <w:rsid w:val="006D53C5"/>
    <w:rsid w:val="006E4368"/>
    <w:rsid w:val="0070383E"/>
    <w:rsid w:val="0072215B"/>
    <w:rsid w:val="00750965"/>
    <w:rsid w:val="00751394"/>
    <w:rsid w:val="007576D6"/>
    <w:rsid w:val="00774750"/>
    <w:rsid w:val="00775D9D"/>
    <w:rsid w:val="007B35A4"/>
    <w:rsid w:val="00816DB2"/>
    <w:rsid w:val="0082027B"/>
    <w:rsid w:val="008638B1"/>
    <w:rsid w:val="00876226"/>
    <w:rsid w:val="00876367"/>
    <w:rsid w:val="008A0482"/>
    <w:rsid w:val="008B6E19"/>
    <w:rsid w:val="008D23A0"/>
    <w:rsid w:val="008D3CAD"/>
    <w:rsid w:val="008D4168"/>
    <w:rsid w:val="008D64AA"/>
    <w:rsid w:val="008F0D72"/>
    <w:rsid w:val="008F2B5F"/>
    <w:rsid w:val="00912862"/>
    <w:rsid w:val="00941640"/>
    <w:rsid w:val="00961A50"/>
    <w:rsid w:val="0097745A"/>
    <w:rsid w:val="009A63CE"/>
    <w:rsid w:val="00A03E49"/>
    <w:rsid w:val="00A27DE2"/>
    <w:rsid w:val="00A70C29"/>
    <w:rsid w:val="00A81B2F"/>
    <w:rsid w:val="00A86B7F"/>
    <w:rsid w:val="00A90D1C"/>
    <w:rsid w:val="00AE591A"/>
    <w:rsid w:val="00AF7423"/>
    <w:rsid w:val="00B10684"/>
    <w:rsid w:val="00B13694"/>
    <w:rsid w:val="00B177D6"/>
    <w:rsid w:val="00B24BED"/>
    <w:rsid w:val="00B54447"/>
    <w:rsid w:val="00B612C8"/>
    <w:rsid w:val="00B827C1"/>
    <w:rsid w:val="00B9619A"/>
    <w:rsid w:val="00BA3E3D"/>
    <w:rsid w:val="00C00A05"/>
    <w:rsid w:val="00C22421"/>
    <w:rsid w:val="00C31201"/>
    <w:rsid w:val="00C67E7B"/>
    <w:rsid w:val="00C858A1"/>
    <w:rsid w:val="00CB3372"/>
    <w:rsid w:val="00CB7B40"/>
    <w:rsid w:val="00D24C1B"/>
    <w:rsid w:val="00D25BAE"/>
    <w:rsid w:val="00D71596"/>
    <w:rsid w:val="00D762F7"/>
    <w:rsid w:val="00D7721E"/>
    <w:rsid w:val="00D8367F"/>
    <w:rsid w:val="00D9489C"/>
    <w:rsid w:val="00DA3594"/>
    <w:rsid w:val="00DA67FA"/>
    <w:rsid w:val="00DE7DE0"/>
    <w:rsid w:val="00E321BD"/>
    <w:rsid w:val="00E87B2C"/>
    <w:rsid w:val="00EA345A"/>
    <w:rsid w:val="00EC24AB"/>
    <w:rsid w:val="00EE017E"/>
    <w:rsid w:val="00EF6B29"/>
    <w:rsid w:val="00F1564D"/>
    <w:rsid w:val="00F17C84"/>
    <w:rsid w:val="00F238C3"/>
    <w:rsid w:val="00F64EDE"/>
    <w:rsid w:val="00F653C9"/>
    <w:rsid w:val="00F6651C"/>
    <w:rsid w:val="00F809F4"/>
    <w:rsid w:val="00F81F7F"/>
    <w:rsid w:val="00FD7160"/>
    <w:rsid w:val="00FE3696"/>
    <w:rsid w:val="00FF45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EF7DA5"/>
  <w14:defaultImageDpi w14:val="32767"/>
  <w15:chartTrackingRefBased/>
  <w15:docId w15:val="{22835E15-FC30-4AB8-86DC-DF602017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ublic Sans Light" w:eastAsia="Calibri" w:hAnsi="Public Sans Light" w:cstheme="minorBidi"/>
        <w:color w:val="000000" w:themeColor="text1"/>
        <w:sz w:val="22"/>
        <w:szCs w:val="24"/>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for sensitivity label only do not use"/>
    <w:next w:val="BodyText"/>
    <w:rsid w:val="0040128C"/>
    <w:pPr>
      <w:suppressAutoHyphens/>
      <w:spacing w:after="0" w:line="240" w:lineRule="auto"/>
    </w:pPr>
  </w:style>
  <w:style w:type="paragraph" w:styleId="Heading1">
    <w:name w:val="heading 1"/>
    <w:next w:val="BodyText"/>
    <w:link w:val="Heading1Char"/>
    <w:uiPriority w:val="9"/>
    <w:qFormat/>
    <w:rsid w:val="0040128C"/>
    <w:pPr>
      <w:suppressAutoHyphens/>
      <w:spacing w:after="0" w:line="240" w:lineRule="auto"/>
      <w:outlineLvl w:val="0"/>
    </w:pPr>
    <w:rPr>
      <w:rFonts w:eastAsiaTheme="minorEastAsia"/>
      <w:sz w:val="36"/>
      <w:lang w:eastAsia="zh-CN"/>
    </w:rPr>
  </w:style>
  <w:style w:type="paragraph" w:styleId="Heading2">
    <w:name w:val="heading 2"/>
    <w:next w:val="BodyText"/>
    <w:link w:val="Heading2Char"/>
    <w:uiPriority w:val="9"/>
    <w:qFormat/>
    <w:rsid w:val="0040128C"/>
    <w:pPr>
      <w:keepNext/>
      <w:pBdr>
        <w:top w:val="single" w:sz="4" w:space="8" w:color="000000" w:themeColor="text1"/>
      </w:pBdr>
      <w:tabs>
        <w:tab w:val="left" w:pos="2552"/>
      </w:tabs>
      <w:spacing w:before="240" w:after="240" w:line="240" w:lineRule="auto"/>
      <w:outlineLvl w:val="1"/>
    </w:pPr>
    <w:rPr>
      <w:rFonts w:eastAsiaTheme="minorEastAsia"/>
      <w:color w:val="E7E6E6" w:themeColor="background2"/>
      <w:sz w:val="28"/>
      <w:lang w:eastAsia="zh-CN"/>
    </w:rPr>
  </w:style>
  <w:style w:type="paragraph" w:styleId="Heading3">
    <w:name w:val="heading 3"/>
    <w:next w:val="BodyText"/>
    <w:link w:val="Heading3Char"/>
    <w:uiPriority w:val="9"/>
    <w:qFormat/>
    <w:rsid w:val="0040128C"/>
    <w:pPr>
      <w:tabs>
        <w:tab w:val="left" w:pos="2552"/>
      </w:tabs>
      <w:suppressAutoHyphens/>
      <w:spacing w:before="240" w:after="120" w:line="240" w:lineRule="auto"/>
      <w:outlineLvl w:val="2"/>
    </w:pPr>
    <w:rPr>
      <w:rFonts w:asciiTheme="majorHAnsi" w:eastAsiaTheme="minorEastAsia" w:hAnsiTheme="majorHAnsi"/>
      <w:color w:val="A5A5A5" w:themeColor="accent3"/>
      <w:sz w:val="26"/>
      <w:lang w:eastAsia="zh-CN"/>
    </w:rPr>
  </w:style>
  <w:style w:type="paragraph" w:styleId="Heading4">
    <w:name w:val="heading 4"/>
    <w:next w:val="BodyText"/>
    <w:link w:val="Heading4Char"/>
    <w:uiPriority w:val="9"/>
    <w:qFormat/>
    <w:rsid w:val="0040128C"/>
    <w:pPr>
      <w:keepLines/>
      <w:suppressAutoHyphens/>
      <w:spacing w:before="240" w:after="120" w:line="240" w:lineRule="auto"/>
      <w:outlineLvl w:val="3"/>
    </w:pPr>
    <w:rPr>
      <w:rFonts w:asciiTheme="majorHAnsi" w:eastAsiaTheme="majorEastAsia" w:hAnsiTheme="majorHAnsi" w:cstheme="majorBidi"/>
      <w:iCs/>
      <w:sz w:val="24"/>
      <w:lang w:eastAsia="zh-CN"/>
    </w:rPr>
  </w:style>
  <w:style w:type="paragraph" w:styleId="Heading5">
    <w:name w:val="heading 5"/>
    <w:next w:val="BodyText"/>
    <w:link w:val="Heading5Char"/>
    <w:uiPriority w:val="9"/>
    <w:rsid w:val="0040128C"/>
    <w:pPr>
      <w:keepLines/>
      <w:suppressAutoHyphens/>
      <w:spacing w:before="240" w:after="120" w:line="240" w:lineRule="auto"/>
      <w:outlineLvl w:val="4"/>
    </w:pPr>
    <w:rPr>
      <w:rFonts w:asciiTheme="majorHAnsi" w:eastAsiaTheme="majorEastAsia" w:hAnsiTheme="majorHAnsi" w:cstheme="majorBidi"/>
      <w:lang w:eastAsia="zh-CN"/>
    </w:rPr>
  </w:style>
  <w:style w:type="paragraph" w:styleId="Heading6">
    <w:name w:val="heading 6"/>
    <w:next w:val="BodyText"/>
    <w:link w:val="Heading6Char"/>
    <w:uiPriority w:val="9"/>
    <w:semiHidden/>
    <w:rsid w:val="0040128C"/>
    <w:pPr>
      <w:keepLines/>
      <w:suppressAutoHyphens/>
      <w:spacing w:before="120" w:after="120" w:line="260" w:lineRule="exact"/>
      <w:ind w:right="1588"/>
      <w:outlineLvl w:val="5"/>
    </w:pPr>
    <w:rPr>
      <w:rFonts w:asciiTheme="majorHAnsi" w:eastAsiaTheme="majorEastAsia" w:hAnsiTheme="majorHAnsi" w:cstheme="majorBidi"/>
      <w:b/>
      <w:i/>
      <w:lang w:eastAsia="zh-CN"/>
    </w:rPr>
  </w:style>
  <w:style w:type="paragraph" w:styleId="Heading7">
    <w:name w:val="heading 7"/>
    <w:next w:val="BodyText"/>
    <w:link w:val="Heading7Char"/>
    <w:uiPriority w:val="9"/>
    <w:semiHidden/>
    <w:rsid w:val="0040128C"/>
    <w:pPr>
      <w:keepLines/>
      <w:suppressAutoHyphens/>
      <w:spacing w:before="120" w:after="120" w:line="260" w:lineRule="exact"/>
      <w:ind w:right="1588"/>
      <w:outlineLvl w:val="6"/>
    </w:pPr>
    <w:rPr>
      <w:rFonts w:asciiTheme="majorHAnsi" w:eastAsiaTheme="majorEastAsia" w:hAnsiTheme="majorHAnsi" w:cstheme="majorBidi"/>
      <w:i/>
      <w:i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05358"/>
    <w:pPr>
      <w:tabs>
        <w:tab w:val="left" w:pos="567"/>
        <w:tab w:val="left" w:pos="2552"/>
      </w:tabs>
      <w:suppressAutoHyphens/>
      <w:spacing w:before="120" w:after="120" w:line="240" w:lineRule="auto"/>
    </w:pPr>
    <w:rPr>
      <w:rFonts w:eastAsiaTheme="minorEastAsia"/>
      <w:lang w:eastAsia="zh-CN"/>
    </w:rPr>
  </w:style>
  <w:style w:type="character" w:customStyle="1" w:styleId="BodyTextChar">
    <w:name w:val="Body Text Char"/>
    <w:basedOn w:val="DefaultParagraphFont"/>
    <w:link w:val="BodyText"/>
    <w:rsid w:val="00605358"/>
    <w:rPr>
      <w:rFonts w:eastAsiaTheme="minorEastAsia"/>
      <w:color w:val="000000" w:themeColor="text1"/>
      <w:lang w:eastAsia="zh-CN"/>
    </w:rPr>
  </w:style>
  <w:style w:type="paragraph" w:styleId="BalloonText">
    <w:name w:val="Balloon Text"/>
    <w:basedOn w:val="Normal"/>
    <w:link w:val="BalloonTextChar"/>
    <w:uiPriority w:val="99"/>
    <w:semiHidden/>
    <w:rsid w:val="004012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28C"/>
    <w:rPr>
      <w:rFonts w:ascii="Segoe UI" w:eastAsia="Calibri" w:hAnsi="Segoe UI" w:cs="Segoe UI"/>
      <w:color w:val="FF0000"/>
      <w:sz w:val="18"/>
      <w:szCs w:val="18"/>
      <w:lang w:eastAsia="zh-CN"/>
    </w:rPr>
  </w:style>
  <w:style w:type="paragraph" w:styleId="Caption">
    <w:name w:val="caption"/>
    <w:next w:val="BodyText"/>
    <w:uiPriority w:val="35"/>
    <w:qFormat/>
    <w:rsid w:val="0040128C"/>
    <w:pPr>
      <w:suppressAutoHyphens/>
      <w:spacing w:before="120" w:after="120" w:line="240" w:lineRule="auto"/>
    </w:pPr>
    <w:rPr>
      <w:rFonts w:eastAsiaTheme="minorEastAsia"/>
      <w:iCs/>
      <w:color w:val="4472C4" w:themeColor="accent1"/>
      <w:sz w:val="18"/>
      <w:szCs w:val="18"/>
      <w:lang w:eastAsia="zh-CN"/>
    </w:rPr>
  </w:style>
  <w:style w:type="character" w:styleId="CommentReference">
    <w:name w:val="annotation reference"/>
    <w:basedOn w:val="DefaultParagraphFont"/>
    <w:uiPriority w:val="99"/>
    <w:semiHidden/>
    <w:rsid w:val="0040128C"/>
    <w:rPr>
      <w:sz w:val="16"/>
      <w:szCs w:val="16"/>
    </w:rPr>
  </w:style>
  <w:style w:type="paragraph" w:styleId="CommentText">
    <w:name w:val="annotation text"/>
    <w:basedOn w:val="Normal"/>
    <w:link w:val="CommentTextChar"/>
    <w:uiPriority w:val="99"/>
    <w:semiHidden/>
    <w:rsid w:val="0040128C"/>
  </w:style>
  <w:style w:type="character" w:customStyle="1" w:styleId="CommentTextChar">
    <w:name w:val="Comment Text Char"/>
    <w:basedOn w:val="DefaultParagraphFont"/>
    <w:link w:val="CommentText"/>
    <w:uiPriority w:val="99"/>
    <w:semiHidden/>
    <w:rsid w:val="0040128C"/>
    <w:rPr>
      <w:rFonts w:ascii="Calibri" w:eastAsia="Calibri" w:hAnsi="Calibri" w:cs="Calibri"/>
      <w:color w:val="FF0000"/>
      <w:sz w:val="20"/>
      <w:szCs w:val="20"/>
      <w:lang w:eastAsia="zh-CN"/>
    </w:rPr>
  </w:style>
  <w:style w:type="paragraph" w:styleId="CommentSubject">
    <w:name w:val="annotation subject"/>
    <w:basedOn w:val="CommentText"/>
    <w:next w:val="CommentText"/>
    <w:link w:val="CommentSubjectChar"/>
    <w:uiPriority w:val="99"/>
    <w:semiHidden/>
    <w:rsid w:val="0040128C"/>
    <w:rPr>
      <w:b/>
      <w:bCs/>
    </w:rPr>
  </w:style>
  <w:style w:type="character" w:customStyle="1" w:styleId="CommentSubjectChar">
    <w:name w:val="Comment Subject Char"/>
    <w:basedOn w:val="CommentTextChar"/>
    <w:link w:val="CommentSubject"/>
    <w:uiPriority w:val="99"/>
    <w:semiHidden/>
    <w:rsid w:val="0040128C"/>
    <w:rPr>
      <w:rFonts w:ascii="Calibri" w:eastAsia="Calibri" w:hAnsi="Calibri" w:cs="Calibri"/>
      <w:b/>
      <w:bCs/>
      <w:color w:val="FF0000"/>
      <w:sz w:val="20"/>
      <w:szCs w:val="20"/>
      <w:lang w:eastAsia="zh-CN"/>
    </w:rPr>
  </w:style>
  <w:style w:type="paragraph" w:customStyle="1" w:styleId="Contactus">
    <w:name w:val="Contact us"/>
    <w:next w:val="BodyText"/>
    <w:uiPriority w:val="99"/>
    <w:rsid w:val="0040128C"/>
    <w:pPr>
      <w:pBdr>
        <w:top w:val="single" w:sz="4" w:space="8" w:color="000000" w:themeColor="text1"/>
      </w:pBdr>
      <w:suppressAutoHyphens/>
      <w:spacing w:after="0" w:line="240" w:lineRule="auto"/>
    </w:pPr>
    <w:rPr>
      <w:rFonts w:eastAsiaTheme="minorEastAsia"/>
      <w:b/>
      <w:lang w:eastAsia="zh-CN"/>
    </w:rPr>
  </w:style>
  <w:style w:type="paragraph" w:customStyle="1" w:styleId="Descriptor">
    <w:name w:val="Descriptor"/>
    <w:next w:val="Normal"/>
    <w:autoRedefine/>
    <w:uiPriority w:val="1"/>
    <w:qFormat/>
    <w:rsid w:val="0040128C"/>
    <w:pPr>
      <w:suppressAutoHyphens/>
      <w:spacing w:after="0" w:line="240" w:lineRule="auto"/>
      <w:contextualSpacing/>
    </w:pPr>
    <w:rPr>
      <w:rFonts w:asciiTheme="majorHAnsi" w:eastAsiaTheme="minorEastAsia" w:hAnsiTheme="majorHAnsi"/>
      <w:lang w:eastAsia="zh-CN"/>
    </w:rPr>
  </w:style>
  <w:style w:type="paragraph" w:customStyle="1" w:styleId="Disclaimer">
    <w:name w:val="Disclaimer"/>
    <w:basedOn w:val="Normal"/>
    <w:link w:val="DisclaimerChar"/>
    <w:rsid w:val="0040128C"/>
    <w:pPr>
      <w:pBdr>
        <w:top w:val="single" w:sz="4" w:space="1" w:color="auto"/>
      </w:pBdr>
      <w:suppressAutoHyphens w:val="0"/>
      <w:spacing w:before="360" w:after="80"/>
    </w:pPr>
    <w:rPr>
      <w:rFonts w:ascii="Arial" w:eastAsiaTheme="minorHAnsi" w:hAnsi="Arial" w:cs="Myriad Pro"/>
      <w:color w:val="222A35" w:themeColor="text2" w:themeShade="80"/>
      <w:sz w:val="16"/>
      <w:szCs w:val="22"/>
    </w:rPr>
  </w:style>
  <w:style w:type="character" w:customStyle="1" w:styleId="DisclaimerChar">
    <w:name w:val="Disclaimer Char"/>
    <w:basedOn w:val="DefaultParagraphFont"/>
    <w:link w:val="Disclaimer"/>
    <w:rsid w:val="0040128C"/>
    <w:rPr>
      <w:rFonts w:ascii="Arial" w:hAnsi="Arial" w:cs="Myriad Pro"/>
      <w:color w:val="222A35" w:themeColor="text2" w:themeShade="80"/>
      <w:sz w:val="16"/>
    </w:rPr>
  </w:style>
  <w:style w:type="paragraph" w:customStyle="1" w:styleId="DocumentIntro">
    <w:name w:val="Document Intro"/>
    <w:next w:val="BodyText"/>
    <w:uiPriority w:val="3"/>
    <w:qFormat/>
    <w:rsid w:val="0040128C"/>
    <w:pPr>
      <w:suppressAutoHyphens/>
      <w:spacing w:before="360" w:after="360" w:line="240" w:lineRule="auto"/>
      <w:contextualSpacing/>
    </w:pPr>
    <w:rPr>
      <w:rFonts w:eastAsiaTheme="minorEastAsia"/>
      <w:color w:val="E7E6E6" w:themeColor="background2"/>
      <w:sz w:val="28"/>
      <w:lang w:eastAsia="zh-CN"/>
    </w:rPr>
  </w:style>
  <w:style w:type="paragraph" w:customStyle="1" w:styleId="DocumentTypeLeft">
    <w:name w:val="Document Type Left"/>
    <w:next w:val="Heading1"/>
    <w:uiPriority w:val="2"/>
    <w:qFormat/>
    <w:rsid w:val="0040128C"/>
    <w:pPr>
      <w:suppressAutoHyphens/>
      <w:spacing w:before="240" w:after="120" w:line="240" w:lineRule="auto"/>
      <w:contextualSpacing/>
    </w:pPr>
    <w:rPr>
      <w:rFonts w:asciiTheme="majorHAnsi" w:eastAsiaTheme="minorEastAsia" w:hAnsiTheme="majorHAnsi"/>
      <w:sz w:val="36"/>
      <w:lang w:eastAsia="zh-CN"/>
    </w:rPr>
  </w:style>
  <w:style w:type="character" w:customStyle="1" w:styleId="Heading1Char">
    <w:name w:val="Heading 1 Char"/>
    <w:basedOn w:val="DefaultParagraphFont"/>
    <w:link w:val="Heading1"/>
    <w:uiPriority w:val="9"/>
    <w:rsid w:val="0040128C"/>
    <w:rPr>
      <w:rFonts w:eastAsiaTheme="minorEastAsia"/>
      <w:color w:val="000000" w:themeColor="text1"/>
      <w:sz w:val="36"/>
      <w:lang w:eastAsia="zh-CN"/>
    </w:rPr>
  </w:style>
  <w:style w:type="character" w:styleId="Emphasis">
    <w:name w:val="Emphasis"/>
    <w:aliases w:val="Italic"/>
    <w:basedOn w:val="DefaultParagraphFont"/>
    <w:uiPriority w:val="20"/>
    <w:qFormat/>
    <w:rsid w:val="0040128C"/>
    <w:rPr>
      <w:i/>
      <w:iCs/>
    </w:rPr>
  </w:style>
  <w:style w:type="character" w:styleId="FollowedHyperlink">
    <w:name w:val="FollowedHyperlink"/>
    <w:basedOn w:val="DefaultParagraphFont"/>
    <w:uiPriority w:val="99"/>
    <w:semiHidden/>
    <w:rsid w:val="0040128C"/>
    <w:rPr>
      <w:color w:val="954F72" w:themeColor="followedHyperlink"/>
      <w:u w:val="single"/>
    </w:rPr>
  </w:style>
  <w:style w:type="paragraph" w:styleId="Footer">
    <w:name w:val="footer"/>
    <w:link w:val="FooterChar"/>
    <w:uiPriority w:val="99"/>
    <w:rsid w:val="0040128C"/>
    <w:pPr>
      <w:tabs>
        <w:tab w:val="left" w:pos="2552"/>
        <w:tab w:val="left" w:pos="6237"/>
        <w:tab w:val="right" w:pos="10206"/>
      </w:tabs>
      <w:suppressAutoHyphens/>
      <w:spacing w:before="120" w:after="120" w:line="240" w:lineRule="auto"/>
      <w:contextualSpacing/>
    </w:pPr>
    <w:rPr>
      <w:rFonts w:eastAsiaTheme="minorEastAsia"/>
      <w:sz w:val="18"/>
      <w:lang w:eastAsia="zh-CN"/>
    </w:rPr>
  </w:style>
  <w:style w:type="character" w:customStyle="1" w:styleId="FooterChar">
    <w:name w:val="Footer Char"/>
    <w:basedOn w:val="DefaultParagraphFont"/>
    <w:link w:val="Footer"/>
    <w:uiPriority w:val="99"/>
    <w:rsid w:val="0040128C"/>
    <w:rPr>
      <w:rFonts w:eastAsiaTheme="minorEastAsia"/>
      <w:color w:val="000000" w:themeColor="text1"/>
      <w:sz w:val="18"/>
      <w:lang w:eastAsia="zh-CN"/>
    </w:rPr>
  </w:style>
  <w:style w:type="paragraph" w:customStyle="1" w:styleId="Footerwhiteline">
    <w:name w:val="Footer white line"/>
    <w:next w:val="Footer"/>
    <w:uiPriority w:val="99"/>
    <w:rsid w:val="0040128C"/>
    <w:pPr>
      <w:pBdr>
        <w:top w:val="single" w:sz="4" w:space="12" w:color="FFFFFF" w:themeColor="background1"/>
      </w:pBdr>
      <w:spacing w:after="120" w:line="240" w:lineRule="auto"/>
    </w:pPr>
    <w:rPr>
      <w:rFonts w:eastAsiaTheme="minorEastAsia"/>
      <w:sz w:val="18"/>
      <w:lang w:eastAsia="zh-CN"/>
    </w:rPr>
  </w:style>
  <w:style w:type="character" w:customStyle="1" w:styleId="Heading2Char">
    <w:name w:val="Heading 2 Char"/>
    <w:basedOn w:val="DefaultParagraphFont"/>
    <w:link w:val="Heading2"/>
    <w:uiPriority w:val="9"/>
    <w:rsid w:val="0040128C"/>
    <w:rPr>
      <w:rFonts w:eastAsiaTheme="minorEastAsia"/>
      <w:color w:val="E7E6E6" w:themeColor="background2"/>
      <w:sz w:val="28"/>
      <w:lang w:eastAsia="zh-CN"/>
    </w:rPr>
  </w:style>
  <w:style w:type="paragraph" w:customStyle="1" w:styleId="Footnote">
    <w:name w:val="Footnote"/>
    <w:basedOn w:val="Heading2"/>
    <w:autoRedefine/>
    <w:qFormat/>
    <w:rsid w:val="0040128C"/>
    <w:rPr>
      <w:color w:val="9CC2E5" w:themeColor="accent5" w:themeTint="99"/>
      <w:sz w:val="16"/>
      <w:szCs w:val="18"/>
    </w:rPr>
  </w:style>
  <w:style w:type="character" w:styleId="FootnoteReference">
    <w:name w:val="footnote reference"/>
    <w:basedOn w:val="DefaultParagraphFont"/>
    <w:uiPriority w:val="99"/>
    <w:semiHidden/>
    <w:rsid w:val="0040128C"/>
    <w:rPr>
      <w:vertAlign w:val="superscript"/>
    </w:rPr>
  </w:style>
  <w:style w:type="paragraph" w:styleId="FootnoteText">
    <w:name w:val="footnote text"/>
    <w:link w:val="FootnoteTextChar"/>
    <w:uiPriority w:val="99"/>
    <w:semiHidden/>
    <w:rsid w:val="0040128C"/>
    <w:pPr>
      <w:spacing w:before="60" w:after="60" w:line="240" w:lineRule="auto"/>
    </w:pPr>
    <w:rPr>
      <w:rFonts w:eastAsiaTheme="minorEastAsia"/>
      <w:sz w:val="20"/>
      <w:szCs w:val="20"/>
      <w:lang w:eastAsia="zh-CN"/>
    </w:rPr>
  </w:style>
  <w:style w:type="character" w:customStyle="1" w:styleId="FootnoteTextChar">
    <w:name w:val="Footnote Text Char"/>
    <w:basedOn w:val="DefaultParagraphFont"/>
    <w:link w:val="FootnoteText"/>
    <w:uiPriority w:val="99"/>
    <w:semiHidden/>
    <w:rsid w:val="0040128C"/>
    <w:rPr>
      <w:rFonts w:eastAsiaTheme="minorEastAsia"/>
      <w:color w:val="000000" w:themeColor="text1"/>
      <w:sz w:val="20"/>
      <w:szCs w:val="20"/>
      <w:lang w:eastAsia="zh-CN"/>
    </w:rPr>
  </w:style>
  <w:style w:type="table" w:styleId="GridTable1Light-Accent4">
    <w:name w:val="Grid Table 1 Light Accent 4"/>
    <w:basedOn w:val="TableNormal"/>
    <w:uiPriority w:val="46"/>
    <w:rsid w:val="0040128C"/>
    <w:pPr>
      <w:spacing w:after="0" w:line="240" w:lineRule="auto"/>
    </w:pPr>
    <w:rPr>
      <w:rFonts w:eastAsiaTheme="minorEastAsia"/>
      <w:lang w:eastAsia="zh-CN"/>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0128C"/>
    <w:pPr>
      <w:spacing w:after="0" w:line="240" w:lineRule="auto"/>
    </w:pPr>
    <w:rPr>
      <w:rFonts w:eastAsiaTheme="minorEastAsia"/>
      <w:lang w:eastAsia="zh-CN"/>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0128C"/>
    <w:pPr>
      <w:spacing w:after="0" w:line="240" w:lineRule="auto"/>
    </w:pPr>
    <w:rPr>
      <w:rFonts w:eastAsiaTheme="minorEastAsia"/>
      <w:lang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link w:val="HeaderChar"/>
    <w:uiPriority w:val="99"/>
    <w:rsid w:val="0040128C"/>
    <w:pPr>
      <w:tabs>
        <w:tab w:val="center" w:pos="4513"/>
        <w:tab w:val="right" w:pos="9026"/>
      </w:tabs>
      <w:suppressAutoHyphens/>
      <w:spacing w:after="240" w:line="240" w:lineRule="auto"/>
    </w:pPr>
    <w:rPr>
      <w:rFonts w:eastAsiaTheme="minorEastAsia"/>
      <w:noProof/>
      <w:color w:val="A5A5A5" w:themeColor="accent3"/>
      <w:sz w:val="18"/>
      <w:lang w:eastAsia="zh-CN"/>
    </w:rPr>
  </w:style>
  <w:style w:type="character" w:customStyle="1" w:styleId="HeaderChar">
    <w:name w:val="Header Char"/>
    <w:basedOn w:val="DefaultParagraphFont"/>
    <w:link w:val="Header"/>
    <w:uiPriority w:val="99"/>
    <w:rsid w:val="0040128C"/>
    <w:rPr>
      <w:rFonts w:eastAsiaTheme="minorEastAsia"/>
      <w:noProof/>
      <w:color w:val="A5A5A5" w:themeColor="accent3"/>
      <w:sz w:val="18"/>
      <w:lang w:eastAsia="zh-CN"/>
    </w:rPr>
  </w:style>
  <w:style w:type="paragraph" w:customStyle="1" w:styleId="Heading2NoLine">
    <w:name w:val="Heading 2 No Line"/>
    <w:basedOn w:val="Heading2"/>
    <w:uiPriority w:val="9"/>
    <w:rsid w:val="0040128C"/>
    <w:pPr>
      <w:pBdr>
        <w:top w:val="none" w:sz="0" w:space="0" w:color="auto"/>
      </w:pBdr>
    </w:pPr>
  </w:style>
  <w:style w:type="character" w:customStyle="1" w:styleId="Heading3Char">
    <w:name w:val="Heading 3 Char"/>
    <w:basedOn w:val="DefaultParagraphFont"/>
    <w:link w:val="Heading3"/>
    <w:uiPriority w:val="9"/>
    <w:rsid w:val="0040128C"/>
    <w:rPr>
      <w:rFonts w:asciiTheme="majorHAnsi" w:eastAsiaTheme="minorEastAsia" w:hAnsiTheme="majorHAnsi"/>
      <w:color w:val="A5A5A5" w:themeColor="accent3"/>
      <w:sz w:val="26"/>
      <w:lang w:eastAsia="zh-CN"/>
    </w:rPr>
  </w:style>
  <w:style w:type="character" w:customStyle="1" w:styleId="Heading4Char">
    <w:name w:val="Heading 4 Char"/>
    <w:basedOn w:val="DefaultParagraphFont"/>
    <w:link w:val="Heading4"/>
    <w:uiPriority w:val="9"/>
    <w:rsid w:val="0040128C"/>
    <w:rPr>
      <w:rFonts w:asciiTheme="majorHAnsi" w:eastAsiaTheme="majorEastAsia" w:hAnsiTheme="majorHAnsi" w:cstheme="majorBidi"/>
      <w:iCs/>
      <w:color w:val="000000" w:themeColor="text1"/>
      <w:sz w:val="24"/>
      <w:lang w:eastAsia="zh-CN"/>
    </w:rPr>
  </w:style>
  <w:style w:type="character" w:customStyle="1" w:styleId="Heading5Char">
    <w:name w:val="Heading 5 Char"/>
    <w:basedOn w:val="DefaultParagraphFont"/>
    <w:link w:val="Heading5"/>
    <w:uiPriority w:val="9"/>
    <w:rsid w:val="0040128C"/>
    <w:rPr>
      <w:rFonts w:asciiTheme="majorHAnsi" w:eastAsiaTheme="majorEastAsia" w:hAnsiTheme="majorHAnsi" w:cstheme="majorBidi"/>
      <w:color w:val="000000" w:themeColor="text1"/>
      <w:lang w:eastAsia="zh-CN"/>
    </w:rPr>
  </w:style>
  <w:style w:type="character" w:customStyle="1" w:styleId="Heading6Char">
    <w:name w:val="Heading 6 Char"/>
    <w:basedOn w:val="DefaultParagraphFont"/>
    <w:link w:val="Heading6"/>
    <w:uiPriority w:val="9"/>
    <w:semiHidden/>
    <w:rsid w:val="0040128C"/>
    <w:rPr>
      <w:rFonts w:asciiTheme="majorHAnsi" w:eastAsiaTheme="majorEastAsia" w:hAnsiTheme="majorHAnsi" w:cstheme="majorBidi"/>
      <w:b/>
      <w:i/>
      <w:color w:val="000000" w:themeColor="text1"/>
      <w:lang w:eastAsia="zh-CN"/>
    </w:rPr>
  </w:style>
  <w:style w:type="character" w:customStyle="1" w:styleId="Heading7Char">
    <w:name w:val="Heading 7 Char"/>
    <w:basedOn w:val="DefaultParagraphFont"/>
    <w:link w:val="Heading7"/>
    <w:uiPriority w:val="9"/>
    <w:semiHidden/>
    <w:rsid w:val="0040128C"/>
    <w:rPr>
      <w:rFonts w:asciiTheme="majorHAnsi" w:eastAsiaTheme="majorEastAsia" w:hAnsiTheme="majorHAnsi" w:cstheme="majorBidi"/>
      <w:i/>
      <w:iCs/>
      <w:color w:val="000000" w:themeColor="text1"/>
      <w:lang w:eastAsia="zh-CN"/>
    </w:rPr>
  </w:style>
  <w:style w:type="character" w:styleId="Hyperlink">
    <w:name w:val="Hyperlink"/>
    <w:basedOn w:val="DefaultParagraphFont"/>
    <w:uiPriority w:val="99"/>
    <w:rsid w:val="0040128C"/>
    <w:rPr>
      <w:color w:val="000000" w:themeColor="text1"/>
      <w:u w:val="single"/>
    </w:rPr>
  </w:style>
  <w:style w:type="paragraph" w:styleId="Index1">
    <w:name w:val="index 1"/>
    <w:basedOn w:val="Normal"/>
    <w:next w:val="Normal"/>
    <w:uiPriority w:val="99"/>
    <w:semiHidden/>
    <w:rsid w:val="0040128C"/>
    <w:pPr>
      <w:ind w:left="220" w:hanging="220"/>
    </w:pPr>
  </w:style>
  <w:style w:type="paragraph" w:styleId="Index2">
    <w:name w:val="index 2"/>
    <w:basedOn w:val="Normal"/>
    <w:next w:val="Normal"/>
    <w:uiPriority w:val="99"/>
    <w:semiHidden/>
    <w:rsid w:val="0040128C"/>
    <w:pPr>
      <w:ind w:left="440" w:hanging="220"/>
    </w:pPr>
  </w:style>
  <w:style w:type="paragraph" w:styleId="Index3">
    <w:name w:val="index 3"/>
    <w:basedOn w:val="Normal"/>
    <w:next w:val="Normal"/>
    <w:uiPriority w:val="99"/>
    <w:semiHidden/>
    <w:rsid w:val="0040128C"/>
    <w:pPr>
      <w:ind w:left="660" w:hanging="220"/>
    </w:pPr>
  </w:style>
  <w:style w:type="paragraph" w:styleId="Index4">
    <w:name w:val="index 4"/>
    <w:basedOn w:val="Normal"/>
    <w:next w:val="Normal"/>
    <w:uiPriority w:val="99"/>
    <w:semiHidden/>
    <w:rsid w:val="0040128C"/>
    <w:pPr>
      <w:ind w:left="880" w:hanging="220"/>
    </w:pPr>
  </w:style>
  <w:style w:type="paragraph" w:styleId="Index5">
    <w:name w:val="index 5"/>
    <w:basedOn w:val="Normal"/>
    <w:next w:val="Normal"/>
    <w:uiPriority w:val="99"/>
    <w:semiHidden/>
    <w:rsid w:val="0040128C"/>
    <w:pPr>
      <w:ind w:left="1100" w:hanging="220"/>
    </w:pPr>
  </w:style>
  <w:style w:type="paragraph" w:styleId="Index6">
    <w:name w:val="index 6"/>
    <w:basedOn w:val="Normal"/>
    <w:next w:val="Normal"/>
    <w:uiPriority w:val="99"/>
    <w:semiHidden/>
    <w:rsid w:val="0040128C"/>
    <w:pPr>
      <w:ind w:left="1320" w:hanging="220"/>
    </w:pPr>
  </w:style>
  <w:style w:type="paragraph" w:styleId="Index7">
    <w:name w:val="index 7"/>
    <w:basedOn w:val="Normal"/>
    <w:next w:val="Normal"/>
    <w:uiPriority w:val="99"/>
    <w:semiHidden/>
    <w:rsid w:val="0040128C"/>
    <w:pPr>
      <w:ind w:left="1540" w:hanging="220"/>
    </w:pPr>
  </w:style>
  <w:style w:type="paragraph" w:styleId="Index8">
    <w:name w:val="index 8"/>
    <w:basedOn w:val="Normal"/>
    <w:next w:val="Normal"/>
    <w:uiPriority w:val="99"/>
    <w:semiHidden/>
    <w:rsid w:val="0040128C"/>
    <w:pPr>
      <w:ind w:left="1760" w:hanging="220"/>
    </w:pPr>
  </w:style>
  <w:style w:type="paragraph" w:styleId="Index9">
    <w:name w:val="index 9"/>
    <w:basedOn w:val="Normal"/>
    <w:next w:val="Normal"/>
    <w:uiPriority w:val="99"/>
    <w:semiHidden/>
    <w:rsid w:val="0040128C"/>
    <w:pPr>
      <w:ind w:left="1980" w:hanging="220"/>
    </w:pPr>
  </w:style>
  <w:style w:type="paragraph" w:styleId="ListBullet">
    <w:name w:val="List Bullet"/>
    <w:uiPriority w:val="99"/>
    <w:qFormat/>
    <w:rsid w:val="0040128C"/>
    <w:pPr>
      <w:numPr>
        <w:numId w:val="2"/>
      </w:numPr>
      <w:spacing w:before="120" w:after="120" w:line="240" w:lineRule="auto"/>
    </w:pPr>
    <w:rPr>
      <w:rFonts w:eastAsia="Arial" w:cs="Arial"/>
      <w:szCs w:val="20"/>
    </w:rPr>
  </w:style>
  <w:style w:type="paragraph" w:styleId="ListBullet2">
    <w:name w:val="List Bullet 2"/>
    <w:uiPriority w:val="99"/>
    <w:qFormat/>
    <w:rsid w:val="0040128C"/>
    <w:pPr>
      <w:numPr>
        <w:numId w:val="4"/>
      </w:numPr>
      <w:suppressAutoHyphens/>
      <w:spacing w:before="120" w:after="120" w:line="240" w:lineRule="auto"/>
    </w:pPr>
    <w:rPr>
      <w:rFonts w:eastAsia="Arial" w:cs="ArialMT"/>
    </w:rPr>
  </w:style>
  <w:style w:type="paragraph" w:styleId="ListBullet3">
    <w:name w:val="List Bullet 3"/>
    <w:uiPriority w:val="99"/>
    <w:qFormat/>
    <w:rsid w:val="0040128C"/>
    <w:pPr>
      <w:numPr>
        <w:numId w:val="6"/>
      </w:numPr>
      <w:suppressAutoHyphens/>
      <w:spacing w:before="120" w:after="120" w:line="240" w:lineRule="auto"/>
    </w:pPr>
    <w:rPr>
      <w:rFonts w:eastAsia="Arial" w:cs="Times New Roman"/>
    </w:rPr>
  </w:style>
  <w:style w:type="paragraph" w:styleId="ListNumber">
    <w:name w:val="List Number"/>
    <w:uiPriority w:val="99"/>
    <w:qFormat/>
    <w:rsid w:val="0040128C"/>
    <w:pPr>
      <w:numPr>
        <w:numId w:val="8"/>
      </w:numPr>
      <w:suppressAutoHyphens/>
      <w:spacing w:before="120" w:after="120" w:line="240" w:lineRule="auto"/>
    </w:pPr>
    <w:rPr>
      <w:rFonts w:eastAsiaTheme="minorEastAsia"/>
      <w:noProof/>
      <w:lang w:eastAsia="zh-CN"/>
    </w:rPr>
  </w:style>
  <w:style w:type="paragraph" w:styleId="ListNumber2">
    <w:name w:val="List Number 2"/>
    <w:uiPriority w:val="99"/>
    <w:qFormat/>
    <w:rsid w:val="0040128C"/>
    <w:pPr>
      <w:numPr>
        <w:numId w:val="10"/>
      </w:numPr>
      <w:suppressAutoHyphens/>
      <w:spacing w:before="120" w:after="120" w:line="240" w:lineRule="auto"/>
    </w:pPr>
    <w:rPr>
      <w:rFonts w:eastAsia="Arial" w:cs="Times New Roman"/>
    </w:rPr>
  </w:style>
  <w:style w:type="paragraph" w:styleId="ListNumber3">
    <w:name w:val="List Number 3"/>
    <w:uiPriority w:val="99"/>
    <w:qFormat/>
    <w:rsid w:val="0040128C"/>
    <w:pPr>
      <w:numPr>
        <w:numId w:val="12"/>
      </w:numPr>
      <w:spacing w:before="120" w:after="120" w:line="240" w:lineRule="auto"/>
    </w:pPr>
    <w:rPr>
      <w:rFonts w:eastAsia="Arial" w:cs="Times New Roman"/>
    </w:rPr>
  </w:style>
  <w:style w:type="table" w:styleId="ListTable3-Accent2">
    <w:name w:val="List Table 3 Accent 2"/>
    <w:basedOn w:val="TableNormal"/>
    <w:uiPriority w:val="48"/>
    <w:rsid w:val="0040128C"/>
    <w:pPr>
      <w:spacing w:after="0" w:line="240" w:lineRule="auto"/>
    </w:pPr>
    <w:rPr>
      <w:rFonts w:eastAsiaTheme="minorEastAsia"/>
      <w:lang w:eastAsia="zh-CN"/>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rPr>
        <w:tblHeader/>
      </w:trPr>
      <w:tcPr>
        <w:shd w:val="clear" w:color="auto" w:fill="ED7D31" w:themeFill="accent2"/>
      </w:tcPr>
    </w:tblStylePr>
    <w:tblStylePr w:type="lastRow">
      <w:rPr>
        <w:b w:val="0"/>
        <w:bCs/>
      </w:rPr>
      <w:tblPr/>
      <w:tcPr>
        <w:tcBorders>
          <w:top w:val="double" w:sz="4" w:space="0" w:color="ED7D31" w:themeColor="accent2"/>
        </w:tcBorders>
        <w:shd w:val="clear" w:color="auto" w:fill="FFFFFF" w:themeFill="background1"/>
      </w:tcPr>
    </w:tblStylePr>
    <w:tblStylePr w:type="firstCol">
      <w:rPr>
        <w:b w:val="0"/>
        <w:bCs/>
      </w:rPr>
    </w:tblStylePr>
    <w:tblStylePr w:type="lastCol">
      <w:rPr>
        <w:b w:val="0"/>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unhideWhenUsed/>
    <w:rsid w:val="0040128C"/>
    <w:pPr>
      <w:suppressAutoHyphens w:val="0"/>
      <w:spacing w:before="100" w:beforeAutospacing="1" w:after="100" w:afterAutospacing="1"/>
    </w:pPr>
    <w:rPr>
      <w:rFonts w:ascii="Times New Roman" w:eastAsia="Times New Roman" w:hAnsi="Times New Roman" w:cs="Times New Roman"/>
      <w:color w:val="auto"/>
      <w:sz w:val="24"/>
      <w:lang w:eastAsia="en-GB"/>
    </w:rPr>
  </w:style>
  <w:style w:type="character" w:styleId="PageNumber">
    <w:name w:val="page number"/>
    <w:basedOn w:val="DefaultParagraphFont"/>
    <w:uiPriority w:val="99"/>
    <w:semiHidden/>
    <w:rsid w:val="0040128C"/>
  </w:style>
  <w:style w:type="paragraph" w:customStyle="1" w:styleId="Photocredit">
    <w:name w:val="Photo credit"/>
    <w:basedOn w:val="Normal"/>
    <w:next w:val="Normal"/>
    <w:link w:val="PhotocreditChar"/>
    <w:uiPriority w:val="49"/>
    <w:qFormat/>
    <w:rsid w:val="0040128C"/>
    <w:pPr>
      <w:suppressAutoHyphens w:val="0"/>
      <w:spacing w:before="120" w:after="120" w:line="260" w:lineRule="atLeast"/>
    </w:pPr>
    <w:rPr>
      <w:rFonts w:ascii="Arial" w:eastAsiaTheme="minorHAnsi" w:hAnsi="Arial"/>
      <w:i/>
      <w:color w:val="auto"/>
      <w:sz w:val="18"/>
      <w:szCs w:val="18"/>
    </w:rPr>
  </w:style>
  <w:style w:type="character" w:customStyle="1" w:styleId="PhotocreditChar">
    <w:name w:val="Photo credit Char"/>
    <w:basedOn w:val="DefaultParagraphFont"/>
    <w:link w:val="Photocredit"/>
    <w:uiPriority w:val="49"/>
    <w:rsid w:val="0040128C"/>
    <w:rPr>
      <w:rFonts w:ascii="Arial" w:hAnsi="Arial"/>
      <w:i/>
      <w:sz w:val="18"/>
      <w:szCs w:val="18"/>
    </w:rPr>
  </w:style>
  <w:style w:type="character" w:styleId="PlaceholderText">
    <w:name w:val="Placeholder Text"/>
    <w:basedOn w:val="DefaultParagraphFont"/>
    <w:uiPriority w:val="99"/>
    <w:semiHidden/>
    <w:rsid w:val="0040128C"/>
    <w:rPr>
      <w:color w:val="808080"/>
    </w:rPr>
  </w:style>
  <w:style w:type="paragraph" w:customStyle="1" w:styleId="Publicationpageheading">
    <w:name w:val="Publication page heading"/>
    <w:basedOn w:val="Normal"/>
    <w:link w:val="PublicationpageheadingChar"/>
    <w:uiPriority w:val="19"/>
    <w:qFormat/>
    <w:rsid w:val="0040128C"/>
    <w:pPr>
      <w:suppressAutoHyphens w:val="0"/>
      <w:spacing w:before="120" w:after="120" w:line="260" w:lineRule="atLeast"/>
    </w:pPr>
    <w:rPr>
      <w:rFonts w:ascii="Arial" w:eastAsiaTheme="minorHAnsi" w:hAnsi="Arial"/>
      <w:b/>
      <w:color w:val="002664"/>
      <w:sz w:val="18"/>
      <w:szCs w:val="18"/>
    </w:rPr>
  </w:style>
  <w:style w:type="character" w:customStyle="1" w:styleId="PublicationpageheadingChar">
    <w:name w:val="Publication page heading Char"/>
    <w:basedOn w:val="DefaultParagraphFont"/>
    <w:link w:val="Publicationpageheading"/>
    <w:uiPriority w:val="19"/>
    <w:rsid w:val="0040128C"/>
    <w:rPr>
      <w:rFonts w:ascii="Arial" w:hAnsi="Arial"/>
      <w:b/>
      <w:color w:val="002664"/>
      <w:sz w:val="18"/>
      <w:szCs w:val="18"/>
    </w:rPr>
  </w:style>
  <w:style w:type="paragraph" w:customStyle="1" w:styleId="Pulloutquote">
    <w:name w:val="Pull out quote"/>
    <w:uiPriority w:val="99"/>
    <w:qFormat/>
    <w:rsid w:val="0040128C"/>
    <w:pPr>
      <w:pBdr>
        <w:left w:val="single" w:sz="4" w:space="8" w:color="44546A" w:themeColor="text2"/>
      </w:pBdr>
      <w:suppressAutoHyphens/>
      <w:spacing w:before="120" w:after="120" w:line="240" w:lineRule="auto"/>
      <w:ind w:left="227" w:right="57"/>
    </w:pPr>
    <w:rPr>
      <w:rFonts w:eastAsiaTheme="minorEastAsia"/>
      <w:color w:val="4472C4" w:themeColor="accent1"/>
      <w:sz w:val="28"/>
      <w:lang w:eastAsia="zh-CN"/>
    </w:rPr>
  </w:style>
  <w:style w:type="paragraph" w:customStyle="1" w:styleId="SecondaryDescriptor">
    <w:name w:val="Secondary Descriptor"/>
    <w:uiPriority w:val="1"/>
    <w:qFormat/>
    <w:rsid w:val="0040128C"/>
    <w:pPr>
      <w:suppressAutoHyphens/>
      <w:spacing w:after="0" w:line="240" w:lineRule="auto"/>
      <w:contextualSpacing/>
    </w:pPr>
    <w:rPr>
      <w:rFonts w:eastAsiaTheme="minorEastAsia"/>
      <w:sz w:val="18"/>
      <w:lang w:eastAsia="zh-CN"/>
    </w:rPr>
  </w:style>
  <w:style w:type="paragraph" w:customStyle="1" w:styleId="Smallbodycopy">
    <w:name w:val="Small body copy"/>
    <w:basedOn w:val="DocumentTypeLeft"/>
    <w:autoRedefine/>
    <w:qFormat/>
    <w:rsid w:val="0040128C"/>
    <w:rPr>
      <w:rFonts w:asciiTheme="minorHAnsi" w:hAnsiTheme="minorHAnsi"/>
      <w:sz w:val="18"/>
      <w:szCs w:val="18"/>
    </w:rPr>
  </w:style>
  <w:style w:type="paragraph" w:customStyle="1" w:styleId="Smalltextparagraph">
    <w:name w:val="Small text paragraph"/>
    <w:basedOn w:val="Normal"/>
    <w:link w:val="SmalltextparagraphChar"/>
    <w:uiPriority w:val="6"/>
    <w:qFormat/>
    <w:rsid w:val="0040128C"/>
    <w:pPr>
      <w:suppressAutoHyphens w:val="0"/>
      <w:spacing w:before="120" w:after="120" w:line="260" w:lineRule="atLeast"/>
    </w:pPr>
    <w:rPr>
      <w:rFonts w:ascii="Arial" w:eastAsiaTheme="minorHAnsi" w:hAnsi="Arial"/>
      <w:color w:val="auto"/>
      <w:sz w:val="18"/>
      <w:szCs w:val="18"/>
    </w:rPr>
  </w:style>
  <w:style w:type="character" w:customStyle="1" w:styleId="SmalltextparagraphChar">
    <w:name w:val="Small text paragraph Char"/>
    <w:basedOn w:val="DefaultParagraphFont"/>
    <w:link w:val="Smalltextparagraph"/>
    <w:uiPriority w:val="6"/>
    <w:rsid w:val="0040128C"/>
    <w:rPr>
      <w:rFonts w:ascii="Arial" w:hAnsi="Arial"/>
      <w:sz w:val="18"/>
      <w:szCs w:val="18"/>
    </w:rPr>
  </w:style>
  <w:style w:type="character" w:styleId="Strong">
    <w:name w:val="Strong"/>
    <w:aliases w:val="Bold"/>
    <w:basedOn w:val="DefaultParagraphFont"/>
    <w:uiPriority w:val="22"/>
    <w:qFormat/>
    <w:rsid w:val="0040128C"/>
    <w:rPr>
      <w:b/>
      <w:bCs/>
    </w:rPr>
  </w:style>
  <w:style w:type="table" w:styleId="TableGrid">
    <w:name w:val="Table Grid"/>
    <w:basedOn w:val="TableNormal"/>
    <w:uiPriority w:val="39"/>
    <w:rsid w:val="0040128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128C"/>
    <w:pPr>
      <w:spacing w:after="0" w:line="240" w:lineRule="auto"/>
    </w:pPr>
    <w:rPr>
      <w:rFonts w:eastAsiaTheme="minorEastAsia"/>
      <w:lang w:eastAsia="zh-CN"/>
    </w:rPr>
    <w:tblPr>
      <w:tblCellMar>
        <w:top w:w="113" w:type="dxa"/>
        <w:left w:w="0" w:type="dxa"/>
        <w:bottom w:w="57" w:type="dxa"/>
        <w:right w:w="57" w:type="dxa"/>
      </w:tblCellMar>
    </w:tblPr>
    <w:tblStylePr w:type="firstRow">
      <w:tblPr/>
      <w:trPr>
        <w:tblHeader/>
      </w:trPr>
    </w:tblStylePr>
  </w:style>
  <w:style w:type="paragraph" w:styleId="TOC1">
    <w:name w:val="toc 1"/>
    <w:basedOn w:val="Normal"/>
    <w:next w:val="Normal"/>
    <w:uiPriority w:val="39"/>
    <w:rsid w:val="0040128C"/>
    <w:pPr>
      <w:spacing w:before="240" w:after="120"/>
    </w:pPr>
    <w:rPr>
      <w:rFonts w:asciiTheme="minorHAnsi" w:hAnsiTheme="minorHAnsi"/>
      <w:b/>
      <w:bCs/>
    </w:rPr>
  </w:style>
  <w:style w:type="paragraph" w:styleId="TOC2">
    <w:name w:val="toc 2"/>
    <w:basedOn w:val="Normal"/>
    <w:next w:val="Normal"/>
    <w:uiPriority w:val="39"/>
    <w:rsid w:val="0040128C"/>
    <w:pPr>
      <w:spacing w:before="120"/>
      <w:ind w:left="200"/>
    </w:pPr>
    <w:rPr>
      <w:rFonts w:asciiTheme="minorHAnsi" w:hAnsiTheme="minorHAnsi"/>
      <w:i/>
      <w:iCs/>
    </w:rPr>
  </w:style>
  <w:style w:type="paragraph" w:styleId="TOC3">
    <w:name w:val="toc 3"/>
    <w:basedOn w:val="Normal"/>
    <w:next w:val="Normal"/>
    <w:uiPriority w:val="39"/>
    <w:rsid w:val="0040128C"/>
    <w:pPr>
      <w:ind w:left="400"/>
    </w:pPr>
    <w:rPr>
      <w:rFonts w:asciiTheme="minorHAnsi" w:hAnsiTheme="minorHAnsi"/>
    </w:rPr>
  </w:style>
  <w:style w:type="paragraph" w:styleId="TOC4">
    <w:name w:val="toc 4"/>
    <w:basedOn w:val="Normal"/>
    <w:next w:val="Normal"/>
    <w:uiPriority w:val="39"/>
    <w:semiHidden/>
    <w:rsid w:val="0040128C"/>
    <w:pPr>
      <w:ind w:left="600"/>
    </w:pPr>
    <w:rPr>
      <w:rFonts w:asciiTheme="minorHAnsi" w:hAnsiTheme="minorHAnsi"/>
    </w:rPr>
  </w:style>
  <w:style w:type="paragraph" w:styleId="TOC5">
    <w:name w:val="toc 5"/>
    <w:basedOn w:val="Normal"/>
    <w:next w:val="Normal"/>
    <w:uiPriority w:val="39"/>
    <w:semiHidden/>
    <w:rsid w:val="0040128C"/>
    <w:pPr>
      <w:ind w:left="800"/>
    </w:pPr>
    <w:rPr>
      <w:rFonts w:asciiTheme="minorHAnsi" w:hAnsiTheme="minorHAnsi"/>
    </w:rPr>
  </w:style>
  <w:style w:type="paragraph" w:styleId="TOC6">
    <w:name w:val="toc 6"/>
    <w:basedOn w:val="Normal"/>
    <w:next w:val="Normal"/>
    <w:uiPriority w:val="39"/>
    <w:semiHidden/>
    <w:rsid w:val="0040128C"/>
    <w:pPr>
      <w:ind w:left="1000"/>
    </w:pPr>
    <w:rPr>
      <w:rFonts w:asciiTheme="minorHAnsi" w:hAnsiTheme="minorHAnsi"/>
    </w:rPr>
  </w:style>
  <w:style w:type="paragraph" w:styleId="TOC7">
    <w:name w:val="toc 7"/>
    <w:basedOn w:val="Normal"/>
    <w:next w:val="Normal"/>
    <w:uiPriority w:val="39"/>
    <w:semiHidden/>
    <w:rsid w:val="0040128C"/>
    <w:pPr>
      <w:ind w:left="1200"/>
    </w:pPr>
    <w:rPr>
      <w:rFonts w:asciiTheme="minorHAnsi" w:hAnsiTheme="minorHAnsi"/>
    </w:rPr>
  </w:style>
  <w:style w:type="paragraph" w:styleId="TOC8">
    <w:name w:val="toc 8"/>
    <w:basedOn w:val="Normal"/>
    <w:next w:val="Normal"/>
    <w:uiPriority w:val="39"/>
    <w:semiHidden/>
    <w:rsid w:val="0040128C"/>
    <w:pPr>
      <w:ind w:left="1400"/>
    </w:pPr>
    <w:rPr>
      <w:rFonts w:asciiTheme="minorHAnsi" w:hAnsiTheme="minorHAnsi"/>
    </w:rPr>
  </w:style>
  <w:style w:type="paragraph" w:styleId="TOC9">
    <w:name w:val="toc 9"/>
    <w:basedOn w:val="Normal"/>
    <w:next w:val="Normal"/>
    <w:uiPriority w:val="39"/>
    <w:semiHidden/>
    <w:rsid w:val="0040128C"/>
    <w:pPr>
      <w:ind w:left="1600"/>
    </w:pPr>
    <w:rPr>
      <w:rFonts w:asciiTheme="minorHAnsi" w:hAnsiTheme="minorHAnsi"/>
    </w:rPr>
  </w:style>
  <w:style w:type="paragraph" w:styleId="TOCHeading">
    <w:name w:val="TOC Heading"/>
    <w:basedOn w:val="Heading1"/>
    <w:next w:val="Normal"/>
    <w:uiPriority w:val="39"/>
    <w:qFormat/>
    <w:rsid w:val="0040128C"/>
    <w:pPr>
      <w:outlineLvl w:val="9"/>
    </w:pPr>
  </w:style>
  <w:style w:type="paragraph" w:styleId="NoSpacing">
    <w:name w:val="No Spacing"/>
    <w:uiPriority w:val="1"/>
    <w:qFormat/>
    <w:rsid w:val="00F17C84"/>
    <w:pPr>
      <w:suppressAutoHyphens/>
      <w:spacing w:after="0" w:line="240" w:lineRule="auto"/>
    </w:pPr>
    <w:rPr>
      <w:rFonts w:ascii="Calibri" w:hAnsi="Calibri" w:cs="Calibri"/>
      <w:szCs w:val="20"/>
      <w:lang w:eastAsia="zh-CN"/>
    </w:rPr>
  </w:style>
  <w:style w:type="character" w:styleId="UnresolvedMention">
    <w:name w:val="Unresolved Mention"/>
    <w:basedOn w:val="DefaultParagraphFont"/>
    <w:uiPriority w:val="99"/>
    <w:semiHidden/>
    <w:unhideWhenUsed/>
    <w:rsid w:val="00567EFE"/>
    <w:rPr>
      <w:color w:val="605E5C"/>
      <w:shd w:val="clear" w:color="auto" w:fill="E1DFDD"/>
    </w:rPr>
  </w:style>
  <w:style w:type="paragraph" w:styleId="Bibliography">
    <w:name w:val="Bibliography"/>
    <w:basedOn w:val="Normal"/>
    <w:next w:val="Normal"/>
    <w:uiPriority w:val="37"/>
    <w:unhideWhenUsed/>
    <w:rsid w:val="0026332D"/>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2572</TotalTime>
  <Pages>15</Pages>
  <Words>14529</Words>
  <Characters>82817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81</cp:revision>
  <dcterms:created xsi:type="dcterms:W3CDTF">2023-02-06T00:53:00Z</dcterms:created>
  <dcterms:modified xsi:type="dcterms:W3CDTF">2023-02-28T04:17:00Z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id="087ExFjY"/&gt;&lt;style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