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proofErr w:type="spellStart"/>
      <w:r w:rsidRPr="00081D43">
        <w:rPr>
          <w:i/>
          <w:iCs/>
          <w:sz w:val="24"/>
          <w:szCs w:val="24"/>
        </w:rPr>
        <w:t>Channa</w:t>
      </w:r>
      <w:proofErr w:type="spellEnd"/>
      <w:r w:rsidRPr="00081D43">
        <w:rPr>
          <w:i/>
          <w:iCs/>
          <w:sz w:val="24"/>
          <w:szCs w:val="24"/>
        </w:rPr>
        <w:t xml:space="preserve"> </w:t>
      </w:r>
      <w:proofErr w:type="spellStart"/>
      <w:r w:rsidRPr="00081D43">
        <w:rPr>
          <w:i/>
          <w:iCs/>
          <w:sz w:val="24"/>
          <w:szCs w:val="24"/>
        </w:rPr>
        <w:t>striata</w:t>
      </w:r>
      <w:proofErr w:type="spellEnd"/>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77777777"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 xml:space="preserve">, </w:t>
      </w:r>
      <w:proofErr w:type="spellStart"/>
      <w:r w:rsidRPr="00AA122B">
        <w:rPr>
          <w:sz w:val="24"/>
          <w:szCs w:val="24"/>
        </w:rPr>
        <w:t>Kaish</w:t>
      </w:r>
      <w:proofErr w:type="spellEnd"/>
      <w:r w:rsidRPr="00AA122B">
        <w:rPr>
          <w:sz w:val="24"/>
          <w:szCs w:val="24"/>
        </w:rPr>
        <w:t xml:space="preserve">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29DE6D8F"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081D43" w:rsidRPr="00AA122B">
        <w:rPr>
          <w:sz w:val="24"/>
          <w:szCs w:val="24"/>
        </w:rPr>
        <w:t>Both otolith elemental composition and shape are multivariate datasets which</w:t>
      </w:r>
      <w:r w:rsidR="00081D43">
        <w:rPr>
          <w:sz w:val="24"/>
          <w:szCs w:val="24"/>
        </w:rPr>
        <w:t xml:space="preserve"> are suitable for use within</w:t>
      </w:r>
      <w:r w:rsidR="00536A7D">
        <w:rPr>
          <w:sz w:val="24"/>
          <w:szCs w:val="24"/>
        </w:rPr>
        <w:t xml:space="preserve"> a</w:t>
      </w:r>
      <w:r w:rsidR="00081D43">
        <w:rPr>
          <w:sz w:val="24"/>
          <w:szCs w:val="24"/>
        </w:rPr>
        <w:t xml:space="preserve"> </w:t>
      </w:r>
      <w:r w:rsidR="00081D43" w:rsidRPr="00AA122B">
        <w:rPr>
          <w:sz w:val="24"/>
          <w:szCs w:val="24"/>
        </w:rPr>
        <w:t>multivariate generalised linear model (MGLM)</w:t>
      </w:r>
      <w:r w:rsidR="00536A7D">
        <w:rPr>
          <w:sz w:val="24"/>
          <w:szCs w:val="24"/>
        </w:rPr>
        <w:t xml:space="preserve"> framework</w:t>
      </w:r>
      <w:r w:rsidR="00081D43">
        <w:rPr>
          <w:sz w:val="24"/>
          <w:szCs w:val="24"/>
        </w:rPr>
        <w:t xml:space="preserve">, yet </w:t>
      </w:r>
      <w:r w:rsidR="00694CAA">
        <w:rPr>
          <w:sz w:val="24"/>
          <w:szCs w:val="24"/>
        </w:rPr>
        <w:t>MGLMs</w:t>
      </w:r>
      <w:r w:rsidR="00081D43">
        <w:rPr>
          <w:sz w:val="24"/>
          <w:szCs w:val="24"/>
        </w:rPr>
        <w:t xml:space="preserve"> have never been applied</w:t>
      </w:r>
      <w:r w:rsidR="00694CAA">
        <w:rPr>
          <w:sz w:val="24"/>
          <w:szCs w:val="24"/>
        </w:rPr>
        <w:t xml:space="preserve"> to otolith data</w:t>
      </w:r>
      <w:r w:rsidR="00081D43">
        <w:rPr>
          <w:sz w:val="24"/>
          <w:szCs w:val="24"/>
        </w:rPr>
        <w:t>. Here we apply MGLMs to a</w:t>
      </w:r>
      <w:r w:rsidR="00081D43" w:rsidRPr="00AA122B">
        <w:rPr>
          <w:sz w:val="24"/>
          <w:szCs w:val="24"/>
        </w:rPr>
        <w:t xml:space="preserve"> case study of </w:t>
      </w:r>
      <w:proofErr w:type="spellStart"/>
      <w:r w:rsidR="00081D43" w:rsidRPr="00AA122B">
        <w:rPr>
          <w:i/>
          <w:iCs/>
          <w:sz w:val="24"/>
          <w:szCs w:val="24"/>
        </w:rPr>
        <w:t>Channa</w:t>
      </w:r>
      <w:proofErr w:type="spellEnd"/>
      <w:r w:rsidR="00081D43" w:rsidRPr="00AA122B">
        <w:rPr>
          <w:i/>
          <w:iCs/>
          <w:sz w:val="24"/>
          <w:szCs w:val="24"/>
        </w:rPr>
        <w:t xml:space="preserve"> </w:t>
      </w:r>
      <w:proofErr w:type="spellStart"/>
      <w:r w:rsidR="00081D43" w:rsidRPr="00AA122B">
        <w:rPr>
          <w:i/>
          <w:iCs/>
          <w:sz w:val="24"/>
          <w:szCs w:val="24"/>
        </w:rPr>
        <w:t>striata</w:t>
      </w:r>
      <w:proofErr w:type="spellEnd"/>
      <w:r w:rsidR="00081D43" w:rsidRPr="00AA122B">
        <w:rPr>
          <w:i/>
          <w:iCs/>
          <w:sz w:val="24"/>
          <w:szCs w:val="24"/>
        </w:rPr>
        <w:t xml:space="preserve"> </w:t>
      </w:r>
      <w:r w:rsidR="00081D43">
        <w:rPr>
          <w:sz w:val="24"/>
          <w:szCs w:val="24"/>
        </w:rPr>
        <w:t xml:space="preserve">(Striped Snakehead) </w:t>
      </w:r>
      <w:r w:rsidR="00081D43" w:rsidRPr="00AA122B">
        <w:rPr>
          <w:sz w:val="24"/>
          <w:szCs w:val="24"/>
        </w:rPr>
        <w:t>in India</w:t>
      </w:r>
      <w:r w:rsidR="00081D43">
        <w:rPr>
          <w:sz w:val="24"/>
          <w:szCs w:val="24"/>
        </w:rPr>
        <w:t xml:space="preserve"> and show that when u</w:t>
      </w:r>
      <w:r w:rsidR="00081D43" w:rsidRPr="00AA122B">
        <w:rPr>
          <w:sz w:val="24"/>
          <w:szCs w:val="24"/>
        </w:rPr>
        <w:t xml:space="preserve">sing a </w:t>
      </w:r>
      <w:proofErr w:type="spellStart"/>
      <w:r w:rsidR="00081D43" w:rsidRPr="00AA122B">
        <w:rPr>
          <w:sz w:val="24"/>
          <w:szCs w:val="24"/>
        </w:rPr>
        <w:t>tweedie</w:t>
      </w:r>
      <w:proofErr w:type="spellEnd"/>
      <w:r w:rsidR="00081D43" w:rsidRPr="00AA122B">
        <w:rPr>
          <w:sz w:val="24"/>
          <w:szCs w:val="24"/>
        </w:rPr>
        <w:t xml:space="preserve"> error distribution, MGLMs meet all assumptions and </w:t>
      </w:r>
      <w:r w:rsidR="00DC6EA0">
        <w:rPr>
          <w:sz w:val="24"/>
          <w:szCs w:val="24"/>
        </w:rPr>
        <w:t>are</w:t>
      </w:r>
      <w:r w:rsidR="00081D43" w:rsidRPr="00AA122B">
        <w:rPr>
          <w:sz w:val="24"/>
          <w:szCs w:val="24"/>
        </w:rPr>
        <w:t xml:space="preserve"> appropriate for both otolith shape and elemental composition data</w:t>
      </w:r>
      <w:r w:rsidR="00536A7D">
        <w:rPr>
          <w:sz w:val="24"/>
          <w:szCs w:val="24"/>
        </w:rPr>
        <w:t>, giving similar results to a random forest analysis method</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 xml:space="preserve">C. </w:t>
      </w:r>
      <w:proofErr w:type="spellStart"/>
      <w:r w:rsidR="00081D43" w:rsidRPr="00AA122B">
        <w:rPr>
          <w:i/>
          <w:iCs/>
          <w:sz w:val="24"/>
          <w:szCs w:val="24"/>
        </w:rPr>
        <w:t>striata</w:t>
      </w:r>
      <w:proofErr w:type="spellEnd"/>
      <w:r w:rsidR="00081D43">
        <w:rPr>
          <w:sz w:val="24"/>
          <w:szCs w:val="24"/>
        </w:rPr>
        <w:t xml:space="preserve"> were identified using both otolith shape, otolith chemistry and a combined otolith shape and chemistry dataset. This suggests that there are at least 3 stocks of </w:t>
      </w:r>
      <w:r w:rsidR="00081D43">
        <w:rPr>
          <w:i/>
          <w:iCs/>
          <w:sz w:val="24"/>
          <w:szCs w:val="24"/>
        </w:rPr>
        <w:t xml:space="preserve">C. </w:t>
      </w:r>
      <w:proofErr w:type="spellStart"/>
      <w:r w:rsidR="00081D43">
        <w:rPr>
          <w:i/>
          <w:iCs/>
          <w:sz w:val="24"/>
          <w:szCs w:val="24"/>
        </w:rPr>
        <w:t>striata</w:t>
      </w:r>
      <w:proofErr w:type="spellEnd"/>
      <w:r w:rsidR="00081D43">
        <w:rPr>
          <w:sz w:val="24"/>
          <w:szCs w:val="24"/>
        </w:rPr>
        <w:t xml:space="preserve"> in India and future management considerations should be made at a regional scale.</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792EE2D1"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proofErr w:type="gramStart"/>
      <w:r w:rsidR="002B4B47" w:rsidRPr="00AA122B">
        <w:rPr>
          <w:sz w:val="24"/>
          <w:szCs w:val="24"/>
        </w:rPr>
        <w:t>elemental</w:t>
      </w:r>
      <w:proofErr w:type="gramEnd"/>
      <w:r w:rsidRPr="00AA122B">
        <w:rPr>
          <w:sz w:val="24"/>
          <w:szCs w:val="24"/>
        </w:rPr>
        <w:t xml:space="preserve"> or morphological markers can be used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2B4B47" w:rsidRPr="00AA122B">
        <w:rPr>
          <w:sz w:val="24"/>
          <w:szCs w:val="24"/>
        </w:rPr>
        <w:t xml:space="preserve"> (</w:t>
      </w:r>
      <w:r w:rsidR="005F2BBF" w:rsidRPr="00AA122B">
        <w:rPr>
          <w:sz w:val="24"/>
          <w:szCs w:val="24"/>
        </w:rPr>
        <w:t>Turner et al</w:t>
      </w:r>
      <w:r w:rsidR="002F5274">
        <w:rPr>
          <w:sz w:val="24"/>
          <w:szCs w:val="24"/>
        </w:rPr>
        <w:t>.</w:t>
      </w:r>
      <w:r w:rsidR="005F2BBF" w:rsidRPr="00AA122B">
        <w:rPr>
          <w:sz w:val="24"/>
          <w:szCs w:val="24"/>
        </w:rPr>
        <w:t xml:space="preserve"> 2015</w:t>
      </w:r>
      <w:r w:rsidR="002B4B47" w:rsidRPr="00AA122B">
        <w:rPr>
          <w:sz w:val="24"/>
          <w:szCs w:val="24"/>
        </w:rPr>
        <w:t>)</w:t>
      </w:r>
      <w:r w:rsidRPr="00AA122B">
        <w:rPr>
          <w:sz w:val="24"/>
          <w:szCs w:val="24"/>
        </w:rPr>
        <w:t xml:space="preserve">. </w:t>
      </w:r>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 xml:space="preserve">fish stocks (Campana and Casselman 1993; </w:t>
      </w:r>
      <w:proofErr w:type="spellStart"/>
      <w:r w:rsidRPr="00AA122B">
        <w:rPr>
          <w:sz w:val="24"/>
          <w:szCs w:val="24"/>
        </w:rPr>
        <w:t>Begg</w:t>
      </w:r>
      <w:proofErr w:type="spellEnd"/>
      <w:r w:rsidRPr="00AA122B">
        <w:rPr>
          <w:sz w:val="24"/>
          <w:szCs w:val="24"/>
        </w:rPr>
        <w:t xml:space="preserve"> et al. 2001</w:t>
      </w:r>
      <w:r w:rsidR="00155C64">
        <w:rPr>
          <w:sz w:val="24"/>
          <w:szCs w:val="24"/>
        </w:rPr>
        <w:t>;</w:t>
      </w:r>
      <w:r w:rsidR="00EA2343" w:rsidRPr="00AA122B">
        <w:rPr>
          <w:sz w:val="24"/>
          <w:szCs w:val="24"/>
        </w:rPr>
        <w:t xml:space="preserve"> </w:t>
      </w:r>
      <w:proofErr w:type="spellStart"/>
      <w:r w:rsidR="00EA2343" w:rsidRPr="00AA122B">
        <w:rPr>
          <w:sz w:val="24"/>
          <w:szCs w:val="24"/>
        </w:rPr>
        <w:t>Miyan</w:t>
      </w:r>
      <w:proofErr w:type="spellEnd"/>
      <w:r w:rsidR="00EA2343" w:rsidRPr="00AA122B">
        <w:rPr>
          <w:sz w:val="24"/>
          <w:szCs w:val="24"/>
        </w:rPr>
        <w:t xml:space="preserve"> et al. 2016</w:t>
      </w:r>
      <w:r w:rsidR="00155C64">
        <w:rPr>
          <w:sz w:val="24"/>
          <w:szCs w:val="24"/>
        </w:rPr>
        <w:t>; Nazir and Khan 2019</w:t>
      </w:r>
      <w:r w:rsidRPr="00AA122B">
        <w:rPr>
          <w:sz w:val="24"/>
          <w:szCs w:val="24"/>
        </w:rPr>
        <w:t xml:space="preserve">). </w:t>
      </w:r>
    </w:p>
    <w:p w14:paraId="447B3ABC" w14:textId="60179AD5"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 (Bird et al., 1986; Campana and Casselman, 1993; </w:t>
      </w:r>
      <w:proofErr w:type="spellStart"/>
      <w:r w:rsidRPr="00AA122B">
        <w:rPr>
          <w:sz w:val="24"/>
          <w:szCs w:val="24"/>
        </w:rPr>
        <w:t>Begg</w:t>
      </w:r>
      <w:proofErr w:type="spellEnd"/>
      <w:r w:rsidRPr="00AA122B">
        <w:rPr>
          <w:sz w:val="24"/>
          <w:szCs w:val="24"/>
        </w:rPr>
        <w:t xml:space="preserve"> et al., 2001; Smith et al., 2002)</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 (Castonguay et al. 1991; Friedland and </w:t>
      </w:r>
      <w:proofErr w:type="spellStart"/>
      <w:r w:rsidRPr="00AA122B">
        <w:rPr>
          <w:sz w:val="24"/>
          <w:szCs w:val="24"/>
        </w:rPr>
        <w:t>Reddin</w:t>
      </w:r>
      <w:proofErr w:type="spellEnd"/>
      <w:r w:rsidRPr="00AA122B">
        <w:rPr>
          <w:sz w:val="24"/>
          <w:szCs w:val="24"/>
        </w:rPr>
        <w:t xml:space="preserve"> 1994)</w:t>
      </w:r>
      <w:r w:rsidR="00CD6D75">
        <w:rPr>
          <w:sz w:val="24"/>
          <w:szCs w:val="24"/>
        </w:rPr>
        <w:t xml:space="preserve">, although disentangling the </w:t>
      </w:r>
      <w:r w:rsidR="001C7117">
        <w:rPr>
          <w:sz w:val="24"/>
          <w:szCs w:val="24"/>
        </w:rPr>
        <w:t>physiological and environmental influences</w:t>
      </w:r>
      <w:r w:rsidR="00CD6D75">
        <w:rPr>
          <w:sz w:val="24"/>
          <w:szCs w:val="24"/>
        </w:rPr>
        <w:t xml:space="preserve"> is often complicated </w:t>
      </w:r>
      <w:r w:rsidR="001C7117">
        <w:rPr>
          <w:sz w:val="24"/>
          <w:szCs w:val="24"/>
        </w:rPr>
        <w:t>(</w:t>
      </w:r>
      <w:proofErr w:type="spellStart"/>
      <w:r w:rsidR="001C7117">
        <w:rPr>
          <w:sz w:val="24"/>
          <w:szCs w:val="24"/>
        </w:rPr>
        <w:t>Vignon</w:t>
      </w:r>
      <w:proofErr w:type="spellEnd"/>
      <w:r w:rsidR="001C7117">
        <w:rPr>
          <w:sz w:val="24"/>
          <w:szCs w:val="24"/>
        </w:rPr>
        <w:t xml:space="preserve"> and </w:t>
      </w:r>
      <w:proofErr w:type="spellStart"/>
      <w:r w:rsidR="001C7117">
        <w:rPr>
          <w:sz w:val="24"/>
          <w:szCs w:val="24"/>
        </w:rPr>
        <w:t>Morat</w:t>
      </w:r>
      <w:proofErr w:type="spellEnd"/>
      <w:r w:rsidR="001C7117">
        <w:rPr>
          <w:sz w:val="24"/>
          <w:szCs w:val="24"/>
        </w:rPr>
        <w:t xml:space="preserve"> 2010)</w:t>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 (Campana et al. 2000; Longmore et al, 2011).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 (</w:t>
      </w:r>
      <w:proofErr w:type="spellStart"/>
      <w:r w:rsidRPr="00AA122B">
        <w:rPr>
          <w:sz w:val="24"/>
          <w:szCs w:val="24"/>
        </w:rPr>
        <w:t>Elsdon</w:t>
      </w:r>
      <w:proofErr w:type="spellEnd"/>
      <w:r w:rsidRPr="00AA122B">
        <w:rPr>
          <w:sz w:val="24"/>
          <w:szCs w:val="24"/>
        </w:rPr>
        <w:t xml:space="preserve"> and Gillanders 2003; </w:t>
      </w:r>
      <w:proofErr w:type="spellStart"/>
      <w:r w:rsidRPr="00AA122B">
        <w:rPr>
          <w:sz w:val="24"/>
          <w:szCs w:val="24"/>
        </w:rPr>
        <w:t>Stransky</w:t>
      </w:r>
      <w:proofErr w:type="spellEnd"/>
      <w:r w:rsidRPr="00AA122B">
        <w:rPr>
          <w:sz w:val="24"/>
          <w:szCs w:val="24"/>
        </w:rPr>
        <w:t xml:space="preserve"> et al. 2005).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5D1FBA" w:rsidRPr="00AA122B">
        <w:rPr>
          <w:sz w:val="24"/>
          <w:szCs w:val="24"/>
        </w:rPr>
        <w:t xml:space="preserve"> (</w:t>
      </w:r>
      <w:r w:rsidR="005F2BBF" w:rsidRPr="00AA122B">
        <w:rPr>
          <w:sz w:val="24"/>
          <w:szCs w:val="24"/>
        </w:rPr>
        <w:t xml:space="preserve">Grammar et al 2017, </w:t>
      </w:r>
      <w:r w:rsidR="00A234D6" w:rsidRPr="00AA122B">
        <w:rPr>
          <w:sz w:val="24"/>
          <w:szCs w:val="24"/>
        </w:rPr>
        <w:t>Izzo et al 2018</w:t>
      </w:r>
      <w:r w:rsidR="005D1FBA" w:rsidRPr="00AA122B">
        <w:rPr>
          <w:sz w:val="24"/>
          <w:szCs w:val="24"/>
        </w:rPr>
        <w:t>)</w:t>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 </w:t>
      </w:r>
      <w:r w:rsidRPr="00AA122B">
        <w:rPr>
          <w:sz w:val="24"/>
          <w:szCs w:val="24"/>
        </w:rPr>
        <w:t>(</w:t>
      </w:r>
      <w:proofErr w:type="spellStart"/>
      <w:r w:rsidRPr="00AA122B">
        <w:rPr>
          <w:sz w:val="24"/>
          <w:szCs w:val="24"/>
        </w:rPr>
        <w:t>Elsdon</w:t>
      </w:r>
      <w:proofErr w:type="spellEnd"/>
      <w:r w:rsidRPr="00AA122B">
        <w:rPr>
          <w:sz w:val="24"/>
          <w:szCs w:val="24"/>
        </w:rPr>
        <w:t xml:space="preserve"> and Gillanders 2004; Khan et al. 2012; </w:t>
      </w:r>
      <w:proofErr w:type="spellStart"/>
      <w:r w:rsidRPr="00AA122B">
        <w:rPr>
          <w:sz w:val="24"/>
          <w:szCs w:val="24"/>
        </w:rPr>
        <w:t>M</w:t>
      </w:r>
      <w:r w:rsidR="00E7736B" w:rsidRPr="00AA122B">
        <w:rPr>
          <w:sz w:val="24"/>
          <w:szCs w:val="24"/>
        </w:rPr>
        <w:t>iyan</w:t>
      </w:r>
      <w:proofErr w:type="spellEnd"/>
      <w:r w:rsidR="00E7736B" w:rsidRPr="00AA122B">
        <w:rPr>
          <w:sz w:val="24"/>
          <w:szCs w:val="24"/>
        </w:rPr>
        <w:t xml:space="preserve"> et al., 2014; 2016a; 2016b</w:t>
      </w:r>
      <w:r w:rsidRPr="00AA122B">
        <w:rPr>
          <w:sz w:val="24"/>
          <w:szCs w:val="24"/>
        </w:rPr>
        <w:t>)</w:t>
      </w:r>
      <w:r w:rsidR="005D1FBA" w:rsidRPr="00AA122B">
        <w:rPr>
          <w:sz w:val="24"/>
          <w:szCs w:val="24"/>
        </w:rPr>
        <w:t>.</w:t>
      </w:r>
      <w:r w:rsidR="00773871" w:rsidRPr="00AA122B">
        <w:rPr>
          <w:sz w:val="24"/>
          <w:szCs w:val="24"/>
        </w:rPr>
        <w:t xml:space="preserve"> Even more subtle differences between groups of fish can be detected by combining both otolith shape and chemistry data </w:t>
      </w:r>
      <w:r w:rsidR="00DD1FE8" w:rsidRPr="00AA122B">
        <w:rPr>
          <w:sz w:val="24"/>
          <w:szCs w:val="24"/>
        </w:rPr>
        <w:fldChar w:fldCharType="begin"/>
      </w:r>
      <w:r w:rsidR="00AB27E4">
        <w:rPr>
          <w:sz w:val="24"/>
          <w:szCs w:val="24"/>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DD1FE8" w:rsidRPr="00AA122B">
        <w:rPr>
          <w:sz w:val="24"/>
          <w:szCs w:val="24"/>
        </w:rPr>
        <w:fldChar w:fldCharType="separate"/>
      </w:r>
      <w:r w:rsidR="00AB27E4">
        <w:rPr>
          <w:noProof/>
          <w:sz w:val="24"/>
          <w:szCs w:val="24"/>
        </w:rPr>
        <w:t>(Fowler et al., 2015)</w:t>
      </w:r>
      <w:r w:rsidR="00DD1FE8" w:rsidRPr="00AA122B">
        <w:rPr>
          <w:sz w:val="24"/>
          <w:szCs w:val="24"/>
        </w:rPr>
        <w:fldChar w:fldCharType="end"/>
      </w:r>
      <w:r w:rsidR="00773871" w:rsidRPr="00AA122B">
        <w:rPr>
          <w:sz w:val="24"/>
          <w:szCs w:val="24"/>
        </w:rPr>
        <w:t>.</w:t>
      </w:r>
    </w:p>
    <w:p w14:paraId="35BAF6C8" w14:textId="0D1E9979" w:rsidR="008A008F" w:rsidRPr="00AA122B" w:rsidRDefault="002C7DE3" w:rsidP="004753C2">
      <w:pPr>
        <w:spacing w:line="360" w:lineRule="auto"/>
        <w:ind w:firstLine="720"/>
        <w:rPr>
          <w:sz w:val="24"/>
          <w:szCs w:val="24"/>
        </w:rPr>
      </w:pPr>
      <w:r>
        <w:rPr>
          <w:sz w:val="24"/>
          <w:szCs w:val="24"/>
        </w:rPr>
        <w:t xml:space="preserve">Both otolith shape and otolith chemistry data are </w:t>
      </w:r>
      <w:r w:rsidR="007A6B43">
        <w:rPr>
          <w:sz w:val="24"/>
          <w:szCs w:val="24"/>
        </w:rPr>
        <w:t xml:space="preserve">usually </w:t>
      </w:r>
      <w:r>
        <w:rPr>
          <w:sz w:val="24"/>
          <w:szCs w:val="24"/>
        </w:rPr>
        <w:t>multivariate with traditional analyses either using distance-based methods (</w:t>
      </w:r>
      <w:proofErr w:type="spellStart"/>
      <w:r>
        <w:rPr>
          <w:sz w:val="24"/>
          <w:szCs w:val="24"/>
        </w:rPr>
        <w:t>eg.</w:t>
      </w:r>
      <w:proofErr w:type="spellEnd"/>
      <w:r>
        <w:rPr>
          <w:sz w:val="24"/>
          <w:szCs w:val="24"/>
        </w:rPr>
        <w:t xml:space="preserve"> PERMANOVA</w:t>
      </w:r>
      <w:r w:rsidR="00A81E91">
        <w:rPr>
          <w:sz w:val="24"/>
          <w:szCs w:val="24"/>
        </w:rPr>
        <w:t>; Schilling et al</w:t>
      </w:r>
      <w:r w:rsidR="00CD6D75">
        <w:rPr>
          <w:sz w:val="24"/>
          <w:szCs w:val="24"/>
        </w:rPr>
        <w:t>.</w:t>
      </w:r>
      <w:r w:rsidR="00A81E91">
        <w:rPr>
          <w:sz w:val="24"/>
          <w:szCs w:val="24"/>
        </w:rPr>
        <w:t xml:space="preserve"> 2018)</w:t>
      </w:r>
      <w:r>
        <w:rPr>
          <w:sz w:val="24"/>
          <w:szCs w:val="24"/>
        </w:rPr>
        <w:t xml:space="preserve"> or model-based methods which assume a gaussian error distribution (</w:t>
      </w:r>
      <w:proofErr w:type="spellStart"/>
      <w:r>
        <w:rPr>
          <w:sz w:val="24"/>
          <w:szCs w:val="24"/>
        </w:rPr>
        <w:t>eg.</w:t>
      </w:r>
      <w:proofErr w:type="spellEnd"/>
      <w:r>
        <w:rPr>
          <w:sz w:val="24"/>
          <w:szCs w:val="24"/>
        </w:rPr>
        <w:t xml:space="preserve"> MANOVA or LDA</w:t>
      </w:r>
      <w:r w:rsidR="00A53C3D">
        <w:rPr>
          <w:sz w:val="24"/>
          <w:szCs w:val="24"/>
        </w:rPr>
        <w:t xml:space="preserve">; </w:t>
      </w:r>
      <w:r w:rsidR="00A53C3D" w:rsidRPr="00A53C3D">
        <w:rPr>
          <w:rFonts w:ascii="Calibri" w:eastAsia="Calibri" w:hAnsi="Calibri" w:cs="Calibri"/>
          <w:noProof/>
          <w:sz w:val="24"/>
          <w:szCs w:val="24"/>
        </w:rPr>
        <w:t>Maguffee</w:t>
      </w:r>
      <w:r w:rsidR="00A53C3D">
        <w:rPr>
          <w:rFonts w:ascii="Calibri" w:eastAsia="Calibri" w:hAnsi="Calibri" w:cs="Calibri"/>
          <w:noProof/>
          <w:sz w:val="24"/>
          <w:szCs w:val="24"/>
        </w:rPr>
        <w:t xml:space="preserve"> et al 2019</w:t>
      </w:r>
      <w:r>
        <w:rPr>
          <w:sz w:val="24"/>
          <w:szCs w:val="24"/>
        </w:rPr>
        <w:t>).</w:t>
      </w:r>
      <w:r w:rsidR="00F66FFF">
        <w:rPr>
          <w:sz w:val="24"/>
          <w:szCs w:val="24"/>
        </w:rPr>
        <w:t xml:space="preserve"> More recently</w:t>
      </w:r>
      <w:r w:rsidR="007A6B43">
        <w:rPr>
          <w:sz w:val="24"/>
          <w:szCs w:val="24"/>
        </w:rPr>
        <w:t xml:space="preserve"> however,</w:t>
      </w:r>
      <w:r w:rsidR="00F66FFF">
        <w:rPr>
          <w:sz w:val="24"/>
          <w:szCs w:val="24"/>
        </w:rPr>
        <w:t xml:space="preserve"> machine learning classification techniques have become prominent as they are </w:t>
      </w:r>
      <w:r w:rsidR="00B44FDE">
        <w:rPr>
          <w:sz w:val="24"/>
          <w:szCs w:val="24"/>
        </w:rPr>
        <w:t>robust to many assumptions that</w:t>
      </w:r>
      <w:r w:rsidR="007A6B43">
        <w:rPr>
          <w:sz w:val="24"/>
          <w:szCs w:val="24"/>
        </w:rPr>
        <w:t xml:space="preserve"> are</w:t>
      </w:r>
      <w:r w:rsidR="00B44FDE">
        <w:rPr>
          <w:sz w:val="24"/>
          <w:szCs w:val="24"/>
        </w:rPr>
        <w:t xml:space="preserve"> often hard for traditional methods to satisfy (Jones et al., 2017).</w:t>
      </w:r>
      <w:r>
        <w:rPr>
          <w:sz w:val="24"/>
          <w:szCs w:val="24"/>
        </w:rPr>
        <w:t xml:space="preserve"> For ecological studies using multivariate abundance data such as species abundances, m</w:t>
      </w:r>
      <w:r w:rsidR="00DB44B1" w:rsidRPr="00AA122B">
        <w:rPr>
          <w:sz w:val="24"/>
          <w:szCs w:val="24"/>
        </w:rPr>
        <w:t xml:space="preserve">ultivariate </w:t>
      </w:r>
      <w:r w:rsidR="005F2BBF" w:rsidRPr="00AA122B">
        <w:rPr>
          <w:sz w:val="24"/>
          <w:szCs w:val="24"/>
        </w:rPr>
        <w:t>generalised</w:t>
      </w:r>
      <w:r w:rsidR="00DB44B1" w:rsidRPr="00AA122B">
        <w:rPr>
          <w:sz w:val="24"/>
          <w:szCs w:val="24"/>
        </w:rPr>
        <w:t xml:space="preserve"> linear </w:t>
      </w:r>
      <w:r w:rsidR="00DB44B1" w:rsidRPr="00AA122B">
        <w:rPr>
          <w:sz w:val="24"/>
          <w:szCs w:val="24"/>
        </w:rPr>
        <w:lastRenderedPageBreak/>
        <w:t xml:space="preserve">models (MGLMs) are becoming the preferred analysis </w:t>
      </w:r>
      <w:r w:rsidR="008735C6">
        <w:rPr>
          <w:sz w:val="24"/>
          <w:szCs w:val="24"/>
        </w:rPr>
        <w:t>framework</w:t>
      </w:r>
      <w:r w:rsidR="00DB44B1" w:rsidRPr="00AA122B">
        <w:rPr>
          <w:sz w:val="24"/>
          <w:szCs w:val="24"/>
        </w:rPr>
        <w:t xml:space="preserve"> as they allow increased certainty </w:t>
      </w:r>
      <w:r w:rsidR="00DE71EB" w:rsidRPr="00AA122B">
        <w:rPr>
          <w:sz w:val="24"/>
          <w:szCs w:val="24"/>
        </w:rPr>
        <w:t>and interpretability of</w:t>
      </w:r>
      <w:r w:rsidR="00DB44B1" w:rsidRPr="00AA122B">
        <w:rPr>
          <w:sz w:val="24"/>
          <w:szCs w:val="24"/>
        </w:rPr>
        <w:t xml:space="preserve"> the results</w:t>
      </w:r>
      <w:r w:rsidR="00DE71EB" w:rsidRPr="00AA122B">
        <w:rPr>
          <w:sz w:val="24"/>
          <w:szCs w:val="24"/>
        </w:rPr>
        <w:t>,</w:t>
      </w:r>
      <w:r w:rsidR="00DB44B1" w:rsidRPr="00AA122B">
        <w:rPr>
          <w:sz w:val="24"/>
          <w:szCs w:val="24"/>
        </w:rPr>
        <w:t xml:space="preserve"> </w:t>
      </w:r>
      <w:r w:rsidR="00DE71EB" w:rsidRPr="00AA122B">
        <w:rPr>
          <w:sz w:val="24"/>
          <w:szCs w:val="24"/>
        </w:rPr>
        <w:t>flexibility, and efficiency (Warton et al 2015)</w:t>
      </w:r>
      <w:r w:rsidR="00DB44B1" w:rsidRPr="00AA122B">
        <w:rPr>
          <w:sz w:val="24"/>
          <w:szCs w:val="24"/>
        </w:rPr>
        <w:t xml:space="preserve">. While MGLMs are </w:t>
      </w:r>
      <w:r w:rsidR="00DE71EB" w:rsidRPr="00AA122B">
        <w:rPr>
          <w:sz w:val="24"/>
          <w:szCs w:val="24"/>
        </w:rPr>
        <w:t xml:space="preserve">now </w:t>
      </w:r>
      <w:r w:rsidR="00DB44B1" w:rsidRPr="00AA122B">
        <w:rPr>
          <w:sz w:val="24"/>
          <w:szCs w:val="24"/>
        </w:rPr>
        <w:t>common for abundance data</w:t>
      </w:r>
      <w:r w:rsidR="00DE71EB" w:rsidRPr="00AA122B">
        <w:rPr>
          <w:sz w:val="24"/>
          <w:szCs w:val="24"/>
        </w:rPr>
        <w:t xml:space="preserve"> (Wang et al 2012)</w:t>
      </w:r>
      <w:r w:rsidR="00DB44B1" w:rsidRPr="00AA122B">
        <w:rPr>
          <w:sz w:val="24"/>
          <w:szCs w:val="24"/>
        </w:rPr>
        <w:t>, they are rarely used for other dataset</w:t>
      </w:r>
      <w:r w:rsidR="000723E3">
        <w:rPr>
          <w:sz w:val="24"/>
          <w:szCs w:val="24"/>
        </w:rPr>
        <w:t>s</w:t>
      </w:r>
      <w:r w:rsidR="00DB44B1" w:rsidRPr="00AA122B">
        <w:rPr>
          <w:sz w:val="24"/>
          <w:szCs w:val="24"/>
        </w:rPr>
        <w:t xml:space="preserve"> despite the flexibility of the method which allows users to specify model parameters to fit a dataset. </w:t>
      </w:r>
      <w:r>
        <w:rPr>
          <w:sz w:val="24"/>
          <w:szCs w:val="24"/>
        </w:rPr>
        <w:t xml:space="preserve">By fitting appropriate error distributions to </w:t>
      </w:r>
      <w:r w:rsidR="00DB44B1" w:rsidRPr="00AA122B">
        <w:rPr>
          <w:sz w:val="24"/>
          <w:szCs w:val="24"/>
        </w:rPr>
        <w:t>MGLMs</w:t>
      </w:r>
      <w:r>
        <w:rPr>
          <w:sz w:val="24"/>
          <w:szCs w:val="24"/>
        </w:rPr>
        <w:t xml:space="preserve">, this method </w:t>
      </w:r>
      <w:r w:rsidR="00A81E91">
        <w:rPr>
          <w:sz w:val="24"/>
          <w:szCs w:val="24"/>
        </w:rPr>
        <w:t>is suitable</w:t>
      </w:r>
      <w:r w:rsidR="00DB44B1" w:rsidRPr="00AA122B">
        <w:rPr>
          <w:sz w:val="24"/>
          <w:szCs w:val="24"/>
        </w:rPr>
        <w:t xml:space="preserve"> </w:t>
      </w:r>
      <w:r w:rsidR="008735C6">
        <w:rPr>
          <w:sz w:val="24"/>
          <w:szCs w:val="24"/>
        </w:rPr>
        <w:t>for use</w:t>
      </w:r>
      <w:r w:rsidR="00A81E91">
        <w:rPr>
          <w:sz w:val="24"/>
          <w:szCs w:val="24"/>
        </w:rPr>
        <w:t xml:space="preserve"> in</w:t>
      </w:r>
      <w:r w:rsidR="00DB44B1" w:rsidRPr="00AA122B">
        <w:rPr>
          <w:sz w:val="24"/>
          <w:szCs w:val="24"/>
        </w:rPr>
        <w:t xml:space="preserve"> the analysis of otolith shape and elemental data</w:t>
      </w:r>
      <w:r w:rsidR="00A81E91">
        <w:rPr>
          <w:sz w:val="24"/>
          <w:szCs w:val="24"/>
        </w:rPr>
        <w:t xml:space="preserve"> and may increase </w:t>
      </w:r>
      <w:r w:rsidR="00AF2994" w:rsidRPr="00AA122B">
        <w:rPr>
          <w:sz w:val="24"/>
          <w:szCs w:val="24"/>
        </w:rPr>
        <w:t>certainty</w:t>
      </w:r>
      <w:r w:rsidR="00DB44B1" w:rsidRPr="00AA122B">
        <w:rPr>
          <w:sz w:val="24"/>
          <w:szCs w:val="24"/>
        </w:rPr>
        <w:t xml:space="preserve"> in stock discrimination scenarios.</w:t>
      </w:r>
    </w:p>
    <w:p w14:paraId="65F3951F" w14:textId="77445293" w:rsidR="002C7DE3" w:rsidRDefault="005C079A" w:rsidP="004753C2">
      <w:pPr>
        <w:spacing w:line="360" w:lineRule="auto"/>
        <w:ind w:firstLine="720"/>
        <w:rPr>
          <w:sz w:val="24"/>
          <w:szCs w:val="24"/>
        </w:rPr>
      </w:pPr>
      <w:proofErr w:type="spellStart"/>
      <w:r w:rsidRPr="00AA122B">
        <w:rPr>
          <w:i/>
          <w:iCs/>
          <w:sz w:val="24"/>
          <w:szCs w:val="24"/>
        </w:rPr>
        <w:t>Channa</w:t>
      </w:r>
      <w:proofErr w:type="spellEnd"/>
      <w:r w:rsidRPr="00AA122B">
        <w:rPr>
          <w:i/>
          <w:iCs/>
          <w:sz w:val="24"/>
          <w:szCs w:val="24"/>
        </w:rPr>
        <w:t xml:space="preserve"> </w:t>
      </w:r>
      <w:proofErr w:type="spellStart"/>
      <w:r w:rsidRPr="00AA122B">
        <w:rPr>
          <w:i/>
          <w:iCs/>
          <w:sz w:val="24"/>
          <w:szCs w:val="24"/>
        </w:rPr>
        <w:t>striata</w:t>
      </w:r>
      <w:proofErr w:type="spellEnd"/>
      <w:r w:rsidRPr="00AA122B">
        <w:rPr>
          <w:sz w:val="24"/>
          <w:szCs w:val="24"/>
        </w:rPr>
        <w:t>, locally known</w:t>
      </w:r>
      <w:r w:rsidR="00134D0E" w:rsidRPr="00AA122B">
        <w:rPr>
          <w:sz w:val="24"/>
          <w:szCs w:val="24"/>
        </w:rPr>
        <w:t xml:space="preserve"> in India</w:t>
      </w:r>
      <w:r w:rsidRPr="00AA122B">
        <w:rPr>
          <w:sz w:val="24"/>
          <w:szCs w:val="24"/>
        </w:rPr>
        <w:t xml:space="preserve"> as “</w:t>
      </w:r>
      <w:proofErr w:type="spellStart"/>
      <w:r w:rsidRPr="00AA122B">
        <w:rPr>
          <w:sz w:val="24"/>
          <w:szCs w:val="24"/>
        </w:rPr>
        <w:t>Dharidar</w:t>
      </w:r>
      <w:proofErr w:type="spellEnd"/>
      <w:r w:rsidRPr="00AA122B">
        <w:rPr>
          <w:sz w:val="24"/>
          <w:szCs w:val="24"/>
        </w:rPr>
        <w:t>-Sol”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w:t>
      </w:r>
      <w:proofErr w:type="spellStart"/>
      <w:r w:rsidRPr="00AA122B">
        <w:rPr>
          <w:sz w:val="24"/>
          <w:szCs w:val="24"/>
        </w:rPr>
        <w:t>Channidae</w:t>
      </w:r>
      <w:proofErr w:type="spellEnd"/>
      <w:r w:rsidRPr="00AA122B">
        <w:rPr>
          <w:sz w:val="24"/>
          <w:szCs w:val="24"/>
        </w:rPr>
        <w:t xml:space="preserve">. </w:t>
      </w:r>
      <w:r w:rsidR="00B44FDE">
        <w:rPr>
          <w:i/>
          <w:iCs/>
          <w:sz w:val="24"/>
          <w:szCs w:val="24"/>
        </w:rPr>
        <w:t xml:space="preserve">C. </w:t>
      </w:r>
      <w:proofErr w:type="spellStart"/>
      <w:r w:rsidR="00B44FDE">
        <w:rPr>
          <w:i/>
          <w:iCs/>
          <w:sz w:val="24"/>
          <w:szCs w:val="24"/>
        </w:rPr>
        <w:t>striata</w:t>
      </w:r>
      <w:proofErr w:type="spellEnd"/>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8735C6">
        <w:rPr>
          <w:sz w:val="24"/>
          <w:szCs w:val="24"/>
        </w:rPr>
        <w:t xml:space="preserve"> </w:t>
      </w:r>
      <w:r w:rsidR="008735C6" w:rsidRPr="00AA122B">
        <w:rPr>
          <w:sz w:val="24"/>
          <w:szCs w:val="24"/>
        </w:rPr>
        <w:t>(Rahman and Awal, 2016)</w:t>
      </w:r>
      <w:r w:rsidRPr="00AA122B">
        <w:rPr>
          <w:sz w:val="24"/>
          <w:szCs w:val="24"/>
        </w:rPr>
        <w:t xml:space="preserve">. </w:t>
      </w:r>
      <w:r w:rsidR="005F54B6" w:rsidRPr="00AA122B">
        <w:rPr>
          <w:sz w:val="24"/>
          <w:szCs w:val="24"/>
        </w:rPr>
        <w:t>Consequently</w:t>
      </w:r>
      <w:r w:rsidRPr="00AA122B">
        <w:rPr>
          <w:sz w:val="24"/>
          <w:szCs w:val="24"/>
        </w:rPr>
        <w:t xml:space="preserve">, </w:t>
      </w:r>
      <w:proofErr w:type="gramStart"/>
      <w:r w:rsidRPr="00AA122B">
        <w:rPr>
          <w:sz w:val="24"/>
          <w:szCs w:val="24"/>
        </w:rPr>
        <w:t>feeding</w:t>
      </w:r>
      <w:proofErr w:type="gramEnd"/>
      <w:r w:rsidRPr="00AA122B">
        <w:rPr>
          <w:sz w:val="24"/>
          <w:szCs w:val="24"/>
        </w:rPr>
        <w:t xml:space="preserve">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Pr="00AA122B">
        <w:rPr>
          <w:sz w:val="24"/>
          <w:szCs w:val="24"/>
        </w:rPr>
        <w:t xml:space="preserve"> (Rahman and Awal, 2016).</w:t>
      </w:r>
      <w:r w:rsidR="00B44FDE">
        <w:rPr>
          <w:sz w:val="24"/>
          <w:szCs w:val="24"/>
        </w:rPr>
        <w:t xml:space="preserve"> 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demonstrating </w:t>
      </w:r>
      <w:r w:rsidR="00456FEC">
        <w:rPr>
          <w:sz w:val="24"/>
          <w:szCs w:val="24"/>
        </w:rPr>
        <w:t xml:space="preserve">the use of </w:t>
      </w:r>
      <w:r w:rsidR="00F87238" w:rsidRPr="00AA122B">
        <w:rPr>
          <w:sz w:val="24"/>
          <w:szCs w:val="24"/>
        </w:rPr>
        <w:t>MGLMs</w:t>
      </w:r>
      <w:r w:rsidR="00456FEC">
        <w:rPr>
          <w:sz w:val="24"/>
          <w:szCs w:val="24"/>
        </w:rPr>
        <w:t xml:space="preserve"> with otolith chemistry and otolith shape data</w:t>
      </w:r>
      <w:r w:rsidR="0049719C">
        <w:rPr>
          <w:sz w:val="24"/>
          <w:szCs w:val="24"/>
        </w:rPr>
        <w:t>, and secondly, using both</w:t>
      </w:r>
      <w:r w:rsidR="00B44FDE">
        <w:rPr>
          <w:sz w:val="24"/>
          <w:szCs w:val="24"/>
        </w:rPr>
        <w:t xml:space="preserve"> otolith chemistry and shape data to </w:t>
      </w:r>
      <w:r w:rsidR="008735C6">
        <w:rPr>
          <w:sz w:val="24"/>
          <w:szCs w:val="24"/>
        </w:rPr>
        <w:t xml:space="preserve">assess if there are multiple stocks of </w:t>
      </w:r>
      <w:r w:rsidR="00F87238" w:rsidRPr="00AA122B">
        <w:rPr>
          <w:i/>
          <w:iCs/>
          <w:sz w:val="24"/>
          <w:szCs w:val="24"/>
        </w:rPr>
        <w:t xml:space="preserve">C. </w:t>
      </w:r>
      <w:proofErr w:type="spellStart"/>
      <w:r w:rsidR="00F87238" w:rsidRPr="00AA122B">
        <w:rPr>
          <w:i/>
          <w:iCs/>
          <w:sz w:val="24"/>
          <w:szCs w:val="24"/>
        </w:rPr>
        <w:t>striata</w:t>
      </w:r>
      <w:proofErr w:type="spellEnd"/>
      <w:r w:rsidR="00DA5819">
        <w:rPr>
          <w:sz w:val="24"/>
          <w:szCs w:val="24"/>
        </w:rPr>
        <w:t xml:space="preserve"> in India.</w:t>
      </w:r>
      <w:r w:rsidR="00456FEC">
        <w:rPr>
          <w:sz w:val="24"/>
          <w:szCs w:val="24"/>
        </w:rPr>
        <w:t xml:space="preserve"> </w:t>
      </w:r>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1C6166E1" w:rsidR="00925965" w:rsidRPr="00AA122B" w:rsidRDefault="00925965" w:rsidP="004753C2">
      <w:pPr>
        <w:spacing w:line="360" w:lineRule="auto"/>
        <w:ind w:firstLine="720"/>
        <w:rPr>
          <w:sz w:val="24"/>
          <w:szCs w:val="24"/>
        </w:rPr>
      </w:pPr>
      <w:r w:rsidRPr="00AA122B">
        <w:rPr>
          <w:sz w:val="24"/>
          <w:szCs w:val="24"/>
        </w:rPr>
        <w:t xml:space="preserve">The striped snakehead, </w:t>
      </w:r>
      <w:proofErr w:type="spellStart"/>
      <w:r w:rsidRPr="00AA122B">
        <w:rPr>
          <w:i/>
          <w:iCs/>
          <w:sz w:val="24"/>
          <w:szCs w:val="24"/>
        </w:rPr>
        <w:t>Channa</w:t>
      </w:r>
      <w:proofErr w:type="spellEnd"/>
      <w:r w:rsidRPr="00AA122B">
        <w:rPr>
          <w:i/>
          <w:iCs/>
          <w:sz w:val="24"/>
          <w:szCs w:val="24"/>
        </w:rPr>
        <w:t xml:space="preserve"> </w:t>
      </w:r>
      <w:proofErr w:type="spellStart"/>
      <w:r w:rsidRPr="00AA122B">
        <w:rPr>
          <w:i/>
          <w:iCs/>
          <w:sz w:val="24"/>
          <w:szCs w:val="24"/>
        </w:rPr>
        <w:t>striata</w:t>
      </w:r>
      <w:proofErr w:type="spellEnd"/>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proofErr w:type="gramStart"/>
      <w:r w:rsidR="00155C64" w:rsidRPr="00AA122B">
        <w:rPr>
          <w:sz w:val="24"/>
          <w:szCs w:val="24"/>
        </w:rPr>
        <w:t>Borneo</w:t>
      </w:r>
      <w:proofErr w:type="gramEnd"/>
      <w:r w:rsidR="00155C64" w:rsidRPr="00AA122B">
        <w:rPr>
          <w:sz w:val="24"/>
          <w:szCs w:val="24"/>
        </w:rPr>
        <w:t xml:space="preserve">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w:t>
      </w:r>
      <w:proofErr w:type="gramStart"/>
      <w:r w:rsidRPr="00AA122B">
        <w:rPr>
          <w:sz w:val="24"/>
          <w:szCs w:val="24"/>
        </w:rPr>
        <w:t>Russia</w:t>
      </w:r>
      <w:proofErr w:type="gramEnd"/>
      <w:r w:rsidRPr="00AA122B">
        <w:rPr>
          <w:sz w:val="24"/>
          <w:szCs w:val="24"/>
        </w:rPr>
        <w:t xml:space="preserve"> and South Korea (</w:t>
      </w:r>
      <w:proofErr w:type="spellStart"/>
      <w:r w:rsidRPr="00AA122B">
        <w:rPr>
          <w:sz w:val="24"/>
          <w:szCs w:val="24"/>
        </w:rPr>
        <w:t>Phen</w:t>
      </w:r>
      <w:proofErr w:type="spellEnd"/>
      <w:r w:rsidRPr="00AA122B">
        <w:rPr>
          <w:sz w:val="24"/>
          <w:szCs w:val="24"/>
        </w:rPr>
        <w:t xml:space="preserve"> et al., 2004; War et al., 2011). </w:t>
      </w:r>
      <w:r w:rsidRPr="00AA122B">
        <w:rPr>
          <w:i/>
          <w:iCs/>
          <w:sz w:val="24"/>
          <w:szCs w:val="24"/>
        </w:rPr>
        <w:t xml:space="preserve">C. </w:t>
      </w:r>
      <w:proofErr w:type="spellStart"/>
      <w:r w:rsidRPr="00AA122B">
        <w:rPr>
          <w:i/>
          <w:iCs/>
          <w:sz w:val="24"/>
          <w:szCs w:val="24"/>
        </w:rPr>
        <w:t>striata</w:t>
      </w:r>
      <w:proofErr w:type="spellEnd"/>
      <w:r w:rsidRPr="00AA122B">
        <w:rPr>
          <w:i/>
          <w:iCs/>
          <w:sz w:val="24"/>
          <w:szCs w:val="24"/>
        </w:rPr>
        <w:t xml:space="preserve"> </w:t>
      </w:r>
      <w:r w:rsidRPr="00AA122B">
        <w:rPr>
          <w:sz w:val="24"/>
          <w:szCs w:val="24"/>
        </w:rPr>
        <w:t>can be found in many types of slow-moving freshwater habitat, including rivers, ponds, lakes, creeks, canals, flooded rice paddies, swamps, and irrigation reservoirs (</w:t>
      </w:r>
      <w:proofErr w:type="spellStart"/>
      <w:r w:rsidRPr="00AA122B">
        <w:rPr>
          <w:sz w:val="24"/>
          <w:szCs w:val="24"/>
        </w:rPr>
        <w:t>Cagauan</w:t>
      </w:r>
      <w:proofErr w:type="spellEnd"/>
      <w:r w:rsidRPr="00AA122B">
        <w:rPr>
          <w:sz w:val="24"/>
          <w:szCs w:val="24"/>
        </w:rPr>
        <w:t xml:space="preserve"> 2007).</w:t>
      </w:r>
    </w:p>
    <w:p w14:paraId="072154D8" w14:textId="77777777"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 xml:space="preserve">C. </w:t>
      </w:r>
      <w:proofErr w:type="spellStart"/>
      <w:r w:rsidR="00C2602B" w:rsidRPr="00AA122B">
        <w:rPr>
          <w:i/>
          <w:iCs/>
          <w:sz w:val="24"/>
          <w:szCs w:val="24"/>
        </w:rPr>
        <w:t>striata</w:t>
      </w:r>
      <w:proofErr w:type="spellEnd"/>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w:t>
      </w:r>
      <w:proofErr w:type="spellStart"/>
      <w:r w:rsidR="00C2602B" w:rsidRPr="00AA122B">
        <w:rPr>
          <w:sz w:val="24"/>
          <w:szCs w:val="24"/>
        </w:rPr>
        <w:t>Narora</w:t>
      </w:r>
      <w:proofErr w:type="spellEnd"/>
      <w:r w:rsidR="00C2602B" w:rsidRPr="00AA122B">
        <w:rPr>
          <w:sz w:val="24"/>
          <w:szCs w:val="24"/>
        </w:rPr>
        <w:t xml:space="preserve"> (27° 30' N; 78° 25' E) on the river Ganga, Agra (27.1767° N; 78.0081°E) on the river Yamuna and Lucknow (26° 55' N; 80° 59' E) on the river Gomti (Figure 1). Identification of the fish was based on the descriptions of Jayaram (1999); Talwar and </w:t>
      </w:r>
      <w:proofErr w:type="spellStart"/>
      <w:r w:rsidR="00C2602B" w:rsidRPr="00AA122B">
        <w:rPr>
          <w:sz w:val="24"/>
          <w:szCs w:val="24"/>
        </w:rPr>
        <w:t>Jhingaran</w:t>
      </w:r>
      <w:proofErr w:type="spellEnd"/>
      <w:r w:rsidR="00C2602B" w:rsidRPr="00AA122B">
        <w:rPr>
          <w:sz w:val="24"/>
          <w:szCs w:val="24"/>
        </w:rPr>
        <w:t xml:space="preserve"> (1991).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 xml:space="preserve">toliths were extracted using forceps, cleaned in fresh </w:t>
      </w:r>
      <w:proofErr w:type="gramStart"/>
      <w:r w:rsidR="00DA5819">
        <w:rPr>
          <w:sz w:val="24"/>
          <w:szCs w:val="24"/>
        </w:rPr>
        <w:t>water</w:t>
      </w:r>
      <w:proofErr w:type="gramEnd"/>
      <w:r w:rsidR="00DA5819">
        <w:rPr>
          <w:sz w:val="24"/>
          <w:szCs w:val="24"/>
        </w:rPr>
        <w:t xml:space="preserve">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46170CFC" w:rsidR="00BE6674" w:rsidRDefault="00185B87" w:rsidP="004753C2">
      <w:pPr>
        <w:spacing w:line="360" w:lineRule="auto"/>
        <w:ind w:firstLine="720"/>
        <w:rPr>
          <w:sz w:val="24"/>
          <w:szCs w:val="24"/>
        </w:rPr>
      </w:pPr>
      <w:r w:rsidRPr="00AA122B">
        <w:rPr>
          <w:sz w:val="24"/>
          <w:szCs w:val="24"/>
        </w:rPr>
        <w:t xml:space="preserve">The shape of the otoliths was quantified using wavelet coefficients using 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sidRPr="00AA122B">
        <w:rPr>
          <w:sz w:val="24"/>
          <w:szCs w:val="24"/>
        </w:rPr>
        <w:t xml:space="preserve">. The R package </w:t>
      </w:r>
      <w:r w:rsidRPr="00AA122B">
        <w:rPr>
          <w:i/>
          <w:iCs/>
          <w:sz w:val="24"/>
          <w:szCs w:val="24"/>
        </w:rPr>
        <w:t>‘</w:t>
      </w:r>
      <w:proofErr w:type="spellStart"/>
      <w:r w:rsidRPr="00AA122B">
        <w:rPr>
          <w:i/>
          <w:iCs/>
          <w:sz w:val="24"/>
          <w:szCs w:val="24"/>
        </w:rPr>
        <w:t>shape</w:t>
      </w:r>
      <w:r w:rsidR="001C7117">
        <w:rPr>
          <w:i/>
          <w:iCs/>
          <w:sz w:val="24"/>
          <w:szCs w:val="24"/>
        </w:rPr>
        <w:t>R</w:t>
      </w:r>
      <w:proofErr w:type="spellEnd"/>
      <w:r w:rsidRPr="00AA122B">
        <w:rPr>
          <w:sz w:val="24"/>
          <w:szCs w:val="24"/>
        </w:rPr>
        <w:t xml:space="preserve">’ was used to calculate </w:t>
      </w:r>
      <w:r w:rsidR="00E0619F">
        <w:rPr>
          <w:sz w:val="24"/>
          <w:szCs w:val="24"/>
        </w:rPr>
        <w:t xml:space="preserve">both </w:t>
      </w:r>
      <w:r w:rsidR="00E0619F" w:rsidRPr="00E0619F">
        <w:rPr>
          <w:sz w:val="24"/>
          <w:szCs w:val="24"/>
        </w:rPr>
        <w:t xml:space="preserve">Normalized Elliptic </w:t>
      </w:r>
      <w:r w:rsidR="00E0619F" w:rsidRPr="00E0619F">
        <w:rPr>
          <w:sz w:val="24"/>
          <w:szCs w:val="24"/>
        </w:rPr>
        <w:lastRenderedPageBreak/>
        <w:t>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representations of the otolith outlines.</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BE6674">
        <w:rPr>
          <w:sz w:val="24"/>
          <w:szCs w:val="24"/>
        </w:rPr>
        <w:t xml:space="preserve"> Briefly</w:t>
      </w:r>
      <w:r w:rsidR="001C7117">
        <w:rPr>
          <w:sz w:val="24"/>
          <w:szCs w:val="24"/>
        </w:rPr>
        <w:t>,</w:t>
      </w:r>
      <w:r w:rsidR="00BE6674">
        <w:rPr>
          <w:sz w:val="24"/>
          <w:szCs w:val="24"/>
        </w:rPr>
        <w:t xml:space="preserve"> the wavelet method </w:t>
      </w:r>
      <w:r w:rsidR="00522A93">
        <w:rPr>
          <w:sz w:val="24"/>
          <w:szCs w:val="24"/>
        </w:rPr>
        <w:t xml:space="preserve">fits a series of approximating </w:t>
      </w:r>
      <w:r w:rsidR="00522A93" w:rsidRPr="00880750">
        <w:rPr>
          <w:sz w:val="24"/>
          <w:szCs w:val="24"/>
        </w:rPr>
        <w:t>functions within restricted domains to quantify the outline shapes (</w:t>
      </w:r>
      <w:proofErr w:type="spellStart"/>
      <w:r w:rsidR="00522A93" w:rsidRPr="00880750">
        <w:rPr>
          <w:sz w:val="24"/>
          <w:szCs w:val="24"/>
        </w:rPr>
        <w:t>Graps</w:t>
      </w:r>
      <w:proofErr w:type="spellEnd"/>
      <w:r w:rsidR="00522A93" w:rsidRPr="00880750">
        <w:rPr>
          <w:sz w:val="24"/>
          <w:szCs w:val="24"/>
        </w:rPr>
        <w:t xml:space="preserve"> 1995).</w:t>
      </w:r>
      <w:r w:rsidR="00E0619F" w:rsidRPr="00880750">
        <w:rPr>
          <w:sz w:val="24"/>
          <w:szCs w:val="24"/>
        </w:rPr>
        <w:t xml:space="preserve"> The </w:t>
      </w:r>
      <w:r w:rsidR="00880750" w:rsidRPr="00880750">
        <w:rPr>
          <w:sz w:val="24"/>
          <w:szCs w:val="24"/>
        </w:rPr>
        <w:t>elliptical Fourier</w:t>
      </w:r>
      <w:r w:rsidR="00E0619F" w:rsidRPr="00880750">
        <w:rPr>
          <w:sz w:val="24"/>
          <w:szCs w:val="24"/>
        </w:rPr>
        <w:t xml:space="preserve"> method </w:t>
      </w:r>
      <w:r w:rsidR="00880750" w:rsidRPr="00880750">
        <w:rPr>
          <w:sz w:val="24"/>
          <w:szCs w:val="24"/>
        </w:rPr>
        <w:t xml:space="preserve">by contrast fits </w:t>
      </w:r>
      <w:proofErr w:type="gramStart"/>
      <w:r w:rsidR="00880750" w:rsidRPr="00880750">
        <w:rPr>
          <w:sz w:val="24"/>
          <w:szCs w:val="24"/>
        </w:rPr>
        <w:t>a number of</w:t>
      </w:r>
      <w:proofErr w:type="gramEnd"/>
      <w:r w:rsidR="00880750" w:rsidRPr="00880750">
        <w:rPr>
          <w:sz w:val="24"/>
          <w:szCs w:val="24"/>
        </w:rPr>
        <w:t xml:space="preserve"> harmonic functions to capture crenulations and lobes on the</w:t>
      </w:r>
      <w:r w:rsidR="00880750">
        <w:rPr>
          <w:sz w:val="24"/>
          <w:szCs w:val="24"/>
        </w:rPr>
        <w:t xml:space="preserve"> edges of the otoliths</w:t>
      </w:r>
      <w:r w:rsidR="00CA6F42">
        <w:rPr>
          <w:sz w:val="24"/>
          <w:szCs w:val="24"/>
        </w:rPr>
        <w:t xml:space="preserve"> (Tracey et al. 2006)</w:t>
      </w:r>
      <w:r w:rsidR="00E0619F">
        <w:rPr>
          <w:sz w:val="24"/>
          <w:szCs w:val="24"/>
        </w:rPr>
        <w:t>.</w:t>
      </w:r>
      <w:r w:rsidR="00522A93">
        <w:rPr>
          <w:sz w:val="24"/>
          <w:szCs w:val="24"/>
        </w:rPr>
        <w:t xml:space="preserve"> </w:t>
      </w:r>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E0619F">
        <w:rPr>
          <w:sz w:val="24"/>
          <w:szCs w:val="24"/>
        </w:rPr>
        <w:t xml:space="preserve">The wavelet method was found to </w:t>
      </w:r>
      <w:proofErr w:type="gramStart"/>
      <w:r w:rsidR="00E0619F">
        <w:rPr>
          <w:sz w:val="24"/>
          <w:szCs w:val="24"/>
        </w:rPr>
        <w:t>more accurately reproduce the shape of the otoliths</w:t>
      </w:r>
      <w:proofErr w:type="gramEnd"/>
      <w:r w:rsidR="002C01FE">
        <w:rPr>
          <w:sz w:val="24"/>
          <w:szCs w:val="24"/>
        </w:rPr>
        <w:t xml:space="preserve"> and there</w:t>
      </w:r>
      <w:r w:rsidR="00E0619F">
        <w:rPr>
          <w:sz w:val="24"/>
          <w:szCs w:val="24"/>
        </w:rPr>
        <w:t xml:space="preserve"> was used for the remaining analysis.</w:t>
      </w:r>
    </w:p>
    <w:p w14:paraId="260193EC" w14:textId="177E7EB2" w:rsidR="00185B87" w:rsidRPr="00AA122B" w:rsidRDefault="00185B87" w:rsidP="004753C2">
      <w:pPr>
        <w:spacing w:line="360" w:lineRule="auto"/>
        <w:ind w:firstLine="720"/>
        <w:rPr>
          <w:sz w:val="24"/>
          <w:szCs w:val="24"/>
        </w:rPr>
      </w:pPr>
      <w:r w:rsidRPr="00AA122B">
        <w:rPr>
          <w:sz w:val="24"/>
          <w:szCs w:val="24"/>
        </w:rPr>
        <w:t xml:space="preserve">To visualise the difference in mean shape between the three sites, the mean shape was reconstructed using the mean wavelets for each site. Wavelet coefficients were standardised for fish length as per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5E9ECA2B"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 (</w:t>
      </w:r>
      <w:proofErr w:type="spellStart"/>
      <w:r w:rsidRPr="00CD6D75">
        <w:rPr>
          <w:rFonts w:cstheme="minorHAnsi"/>
          <w:sz w:val="24"/>
          <w:szCs w:val="24"/>
        </w:rPr>
        <w:t>Turan</w:t>
      </w:r>
      <w:proofErr w:type="spellEnd"/>
      <w:r w:rsidRPr="00CD6D75">
        <w:rPr>
          <w:rFonts w:cstheme="minorHAnsi"/>
          <w:sz w:val="24"/>
          <w:szCs w:val="24"/>
        </w:rPr>
        <w:t xml:space="preserve"> 2006; Khan et al. 2012).</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 xml:space="preserve">Elemental composition of whole otoliths </w:t>
      </w:r>
      <w:proofErr w:type="gramStart"/>
      <w:r w:rsidR="00657EB2" w:rsidRPr="00AA122B">
        <w:rPr>
          <w:rFonts w:cstheme="minorHAnsi"/>
          <w:sz w:val="24"/>
          <w:szCs w:val="24"/>
        </w:rPr>
        <w:t>were</w:t>
      </w:r>
      <w:proofErr w:type="gramEnd"/>
      <w:r w:rsidR="00657EB2" w:rsidRPr="00AA122B">
        <w:rPr>
          <w:rFonts w:cstheme="minorHAnsi"/>
          <w:sz w:val="24"/>
          <w:szCs w:val="24"/>
        </w:rPr>
        <w:t xml:space="preserv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Blank samples were used to correct for background noise in readings and to calculate limits</w:t>
      </w:r>
      <w:r w:rsidR="00992510">
        <w:rPr>
          <w:rFonts w:cstheme="minorHAnsi"/>
          <w:sz w:val="24"/>
          <w:szCs w:val="24"/>
        </w:rPr>
        <w:t xml:space="preserve"> of detection</w:t>
      </w:r>
      <w:r w:rsidR="00992510" w:rsidRPr="00AA122B">
        <w:rPr>
          <w:rFonts w:cstheme="minorHAnsi"/>
          <w:sz w:val="24"/>
          <w:szCs w:val="24"/>
        </w:rPr>
        <w:t xml:space="preserve">.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All elements were consistently above minimum detectio</w:t>
      </w:r>
      <w:r w:rsidR="00155C64">
        <w:rPr>
          <w:rFonts w:cstheme="minorHAnsi"/>
          <w:sz w:val="24"/>
          <w:szCs w:val="24"/>
        </w:rPr>
        <w:t xml:space="preserve">n levels. Internal standards </w:t>
      </w:r>
      <w:r w:rsidR="00657EB2" w:rsidRPr="00AA122B">
        <w:rPr>
          <w:rFonts w:cstheme="minorHAnsi"/>
          <w:sz w:val="24"/>
          <w:szCs w:val="24"/>
        </w:rPr>
        <w:t xml:space="preserve">Indium (In) and Gallium (Ga) were added in samples and blanks, </w:t>
      </w:r>
      <w:r w:rsidR="00657EB2" w:rsidRPr="00AA122B">
        <w:rPr>
          <w:rFonts w:cstheme="minorHAnsi"/>
          <w:sz w:val="24"/>
          <w:szCs w:val="24"/>
        </w:rPr>
        <w:lastRenderedPageBreak/>
        <w:t xml:space="preserve">which were used to correct for the remaining matrix effect and to compensate for instrument drift. Multi elemental standards were prepared with high purity ICP multi-element standard solution IV </w:t>
      </w:r>
      <w:proofErr w:type="spellStart"/>
      <w:r w:rsidR="00657EB2" w:rsidRPr="00AA122B">
        <w:rPr>
          <w:rFonts w:cstheme="minorHAnsi"/>
          <w:sz w:val="24"/>
          <w:szCs w:val="24"/>
        </w:rPr>
        <w:t>certiPUR</w:t>
      </w:r>
      <w:proofErr w:type="spellEnd"/>
      <w:r w:rsidR="00657EB2" w:rsidRPr="00AA122B">
        <w:rPr>
          <w:rFonts w:cstheme="minorHAnsi"/>
          <w:sz w:val="24"/>
          <w:szCs w:val="24"/>
        </w:rPr>
        <w:t xml:space="preserve">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 (</w:t>
      </w:r>
      <w:proofErr w:type="spellStart"/>
      <w:r w:rsidR="00657EB2" w:rsidRPr="00AA122B">
        <w:rPr>
          <w:rFonts w:cstheme="minorHAnsi"/>
          <w:sz w:val="24"/>
          <w:szCs w:val="24"/>
        </w:rPr>
        <w:t>Turan</w:t>
      </w:r>
      <w:proofErr w:type="spellEnd"/>
      <w:r w:rsidR="00657EB2" w:rsidRPr="00AA122B">
        <w:rPr>
          <w:rFonts w:cstheme="minorHAnsi"/>
          <w:sz w:val="24"/>
          <w:szCs w:val="24"/>
        </w:rPr>
        <w:t xml:space="preserve">, 2006; </w:t>
      </w:r>
      <w:proofErr w:type="spellStart"/>
      <w:r w:rsidR="00657EB2" w:rsidRPr="00AA122B">
        <w:rPr>
          <w:rFonts w:cstheme="minorHAnsi"/>
          <w:sz w:val="24"/>
          <w:szCs w:val="24"/>
        </w:rPr>
        <w:t>Miyan</w:t>
      </w:r>
      <w:proofErr w:type="spellEnd"/>
      <w:r w:rsidR="00657EB2" w:rsidRPr="00AA122B">
        <w:rPr>
          <w:rFonts w:cstheme="minorHAnsi"/>
          <w:sz w:val="24"/>
          <w:szCs w:val="24"/>
        </w:rPr>
        <w:t xml:space="preserve"> et al., 2016</w:t>
      </w:r>
      <w:r>
        <w:rPr>
          <w:rFonts w:cstheme="minorHAnsi"/>
          <w:sz w:val="24"/>
          <w:szCs w:val="24"/>
        </w:rPr>
        <w:t>b</w:t>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w:t>
      </w:r>
      <w:proofErr w:type="spellStart"/>
      <w:r w:rsidR="00D72D70" w:rsidRPr="00AA122B">
        <w:rPr>
          <w:rFonts w:cstheme="minorHAnsi"/>
          <w:sz w:val="24"/>
          <w:szCs w:val="24"/>
        </w:rPr>
        <w:t>element:Calcium</w:t>
      </w:r>
      <w:proofErr w:type="spellEnd"/>
      <w:r w:rsidR="00D72D70" w:rsidRPr="00AA122B">
        <w:rPr>
          <w:rFonts w:cstheme="minorHAnsi"/>
          <w:sz w:val="24"/>
          <w:szCs w:val="24"/>
        </w:rPr>
        <w:t xml:space="preserve"> (</w:t>
      </w:r>
      <w:proofErr w:type="spellStart"/>
      <w:proofErr w:type="gramStart"/>
      <w:r w:rsidR="00D72D70" w:rsidRPr="00AA122B">
        <w:rPr>
          <w:rFonts w:cstheme="minorHAnsi"/>
          <w:sz w:val="24"/>
          <w:szCs w:val="24"/>
        </w:rPr>
        <w:t>mmol:mol</w:t>
      </w:r>
      <w:proofErr w:type="spellEnd"/>
      <w:proofErr w:type="gramEnd"/>
      <w:r w:rsidR="00D72D70" w:rsidRPr="00AA122B">
        <w:rPr>
          <w:rFonts w:cstheme="minorHAnsi"/>
          <w:sz w:val="24"/>
          <w:szCs w:val="24"/>
        </w:rPr>
        <w:t xml:space="preserve">)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0A1F5DAA" w14:textId="4880B669" w:rsidR="00673FFE" w:rsidRPr="00AA122B" w:rsidRDefault="00AB27E4" w:rsidP="004753C2">
      <w:pPr>
        <w:spacing w:line="360" w:lineRule="auto"/>
        <w:ind w:firstLine="720"/>
        <w:rPr>
          <w:sz w:val="24"/>
          <w:szCs w:val="24"/>
        </w:rPr>
      </w:pPr>
      <w:r>
        <w:rPr>
          <w:sz w:val="24"/>
          <w:szCs w:val="24"/>
        </w:rPr>
        <w:t xml:space="preserve">All analysis was performed in </w:t>
      </w:r>
      <w:r w:rsidRPr="00AA122B">
        <w:rPr>
          <w:sz w:val="24"/>
          <w:szCs w:val="24"/>
        </w:rPr>
        <w:t xml:space="preserve">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Pr>
          <w:sz w:val="24"/>
          <w:szCs w:val="24"/>
        </w:rPr>
        <w:t xml:space="preserve">. </w:t>
      </w:r>
      <w:r w:rsidR="008A5167">
        <w:rPr>
          <w:sz w:val="24"/>
          <w:szCs w:val="24"/>
        </w:rPr>
        <w:t xml:space="preserve">For the model-based </w:t>
      </w:r>
      <w:r w:rsidR="00F66FFF">
        <w:rPr>
          <w:sz w:val="24"/>
          <w:szCs w:val="24"/>
        </w:rPr>
        <w:t xml:space="preserve">MGLM </w:t>
      </w:r>
      <w:r w:rsidR="008A5167">
        <w:rPr>
          <w:sz w:val="24"/>
          <w:szCs w:val="24"/>
        </w:rPr>
        <w:t>analysis we followed</w:t>
      </w:r>
      <w:r w:rsidR="00463973" w:rsidRPr="00AA122B">
        <w:rPr>
          <w:sz w:val="24"/>
          <w:szCs w:val="24"/>
        </w:rPr>
        <w:t xml:space="preserve"> the analysis guidelines provided in </w:t>
      </w:r>
      <w:r w:rsidR="00463973" w:rsidRPr="00AA122B">
        <w:rPr>
          <w:sz w:val="24"/>
          <w:szCs w:val="24"/>
        </w:rPr>
        <w:fldChar w:fldCharType="begin"/>
      </w:r>
      <w:r w:rsidR="00463973" w:rsidRPr="00AA122B">
        <w:rPr>
          <w:sz w:val="24"/>
          <w:szCs w:val="24"/>
        </w:rPr>
        <w:instrText xml:space="preserve"> ADDIN EN.CITE &lt;EndNote&gt;&lt;Cite AuthorYear="1"&gt;&lt;Author&gt;Warton&lt;/Author&gt;&lt;Year&gt;2015&lt;/Year&gt;&lt;RecNum&gt;502&lt;/RecNum&gt;&lt;DisplayText&gt;Warton et al. (2015)&lt;/DisplayText&gt;&lt;record&gt;&lt;rec-number&gt;502&lt;/rec-number&gt;&lt;foreign-keys&gt;&lt;key app="EN" db-id="tpvtxxttc2dzapezfe4xfz5nxr9at0sv9zrz" timestamp="1562894632"&gt;502&lt;/key&gt;&lt;/foreign-keys&gt;&lt;ref-type name="Journal Article"&gt;17&lt;/ref-type&gt;&lt;contributors&gt;&lt;authors&gt;&lt;author&gt;Warton, David I.&lt;/author&gt;&lt;author&gt;Foster, Scott D.&lt;/author&gt;&lt;author&gt;De’ath, Glenn&lt;/author&gt;&lt;author&gt;Stoklosa, Jakub&lt;/author&gt;&lt;author&gt;Dunstan, Piers K.&lt;/author&gt;&lt;/authors&gt;&lt;/contributors&gt;&lt;titles&gt;&lt;title&gt;Model-based thinking for community ecology&lt;/title&gt;&lt;secondary-title&gt;Plant Ecology&lt;/secondary-title&gt;&lt;/titles&gt;&lt;periodical&gt;&lt;full-title&gt;Plant Ecology&lt;/full-title&gt;&lt;abbr-1&gt;Plant Ecol.&lt;/abbr-1&gt;&lt;abbr-2&gt;Plant Ecol&lt;/abbr-2&gt;&lt;/periodical&gt;&lt;pages&gt;669-682&lt;/pages&gt;&lt;volume&gt;216&lt;/volume&gt;&lt;number&gt;5&lt;/number&gt;&lt;dates&gt;&lt;year&gt;2015&lt;/year&gt;&lt;pub-dates&gt;&lt;date&gt;May 01&lt;/date&gt;&lt;/pub-dates&gt;&lt;/dates&gt;&lt;isbn&gt;1573-5052&lt;/isbn&gt;&lt;label&gt;Warton2015&lt;/label&gt;&lt;work-type&gt;journal article&lt;/work-type&gt;&lt;urls&gt;&lt;related-urls&gt;&lt;url&gt;https://doi.org/10.1007/s11258-014-0366-3&lt;/url&gt;&lt;/related-urls&gt;&lt;/urls&gt;&lt;electronic-resource-num&gt;10.1007/s11258-014-0366-3&lt;/electronic-resource-num&gt;&lt;/record&gt;&lt;/Cite&gt;&lt;/EndNote&gt;</w:instrText>
      </w:r>
      <w:r w:rsidR="00463973" w:rsidRPr="00AA122B">
        <w:rPr>
          <w:sz w:val="24"/>
          <w:szCs w:val="24"/>
        </w:rPr>
        <w:fldChar w:fldCharType="separate"/>
      </w:r>
      <w:r w:rsidR="00463973" w:rsidRPr="00AA122B">
        <w:rPr>
          <w:noProof/>
          <w:sz w:val="24"/>
          <w:szCs w:val="24"/>
        </w:rPr>
        <w:t>Warton et al. (2015)</w:t>
      </w:r>
      <w:r w:rsidR="00463973" w:rsidRPr="00AA122B">
        <w:rPr>
          <w:sz w:val="24"/>
          <w:szCs w:val="24"/>
        </w:rPr>
        <w:fldChar w:fldCharType="end"/>
      </w:r>
      <w:r w:rsidR="00463973" w:rsidRPr="00AA122B">
        <w:rPr>
          <w:sz w:val="24"/>
          <w:szCs w:val="24"/>
        </w:rPr>
        <w:t xml:space="preserve">, </w:t>
      </w:r>
      <w:r w:rsidR="002A1BDD" w:rsidRPr="00AA122B">
        <w:rPr>
          <w:sz w:val="24"/>
          <w:szCs w:val="24"/>
        </w:rPr>
        <w:t>follow</w:t>
      </w:r>
      <w:r w:rsidR="008A5167">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 xml:space="preserve">C. </w:t>
      </w:r>
      <w:proofErr w:type="spellStart"/>
      <w:r w:rsidR="00575129" w:rsidRPr="00AA122B">
        <w:rPr>
          <w:bCs/>
          <w:i/>
          <w:sz w:val="24"/>
          <w:szCs w:val="24"/>
        </w:rPr>
        <w:t>striata</w:t>
      </w:r>
      <w:proofErr w:type="spellEnd"/>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w:t>
      </w:r>
      <w:proofErr w:type="gramStart"/>
      <w:r w:rsidR="00463973" w:rsidRPr="00AA122B">
        <w:rPr>
          <w:sz w:val="24"/>
          <w:szCs w:val="24"/>
        </w:rPr>
        <w:t>data</w:t>
      </w:r>
      <w:r w:rsidR="00D936AC" w:rsidRPr="00AA122B">
        <w:rPr>
          <w:sz w:val="24"/>
          <w:szCs w:val="24"/>
        </w:rPr>
        <w:t>,</w:t>
      </w:r>
      <w:proofErr w:type="gramEnd"/>
      <w:r w:rsidR="00D936AC" w:rsidRPr="00AA122B">
        <w:rPr>
          <w:sz w:val="24"/>
          <w:szCs w:val="24"/>
        </w:rPr>
        <w:t xml:space="preserve"> therefore,</w:t>
      </w:r>
      <w:r w:rsidR="00463973" w:rsidRPr="00AA122B">
        <w:rPr>
          <w:sz w:val="24"/>
          <w:szCs w:val="24"/>
        </w:rPr>
        <w:t xml:space="preserve"> </w:t>
      </w:r>
      <w:proofErr w:type="spellStart"/>
      <w:r w:rsidR="00463973" w:rsidRPr="00AA122B">
        <w:rPr>
          <w:sz w:val="24"/>
          <w:szCs w:val="24"/>
        </w:rPr>
        <w:t>tweedie</w:t>
      </w:r>
      <w:proofErr w:type="spellEnd"/>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 xml:space="preserve">the most appropriate fit for our data.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proofErr w:type="spellStart"/>
      <w:proofErr w:type="gramStart"/>
      <w:r w:rsidR="00CF4D4A" w:rsidRPr="00AA122B">
        <w:rPr>
          <w:sz w:val="24"/>
          <w:szCs w:val="24"/>
        </w:rPr>
        <w:t>tweedie</w:t>
      </w:r>
      <w:proofErr w:type="spellEnd"/>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proofErr w:type="gramEnd"/>
      <w:r w:rsidR="00463973" w:rsidRPr="00AA122B">
        <w:rPr>
          <w:sz w:val="24"/>
          <w:szCs w:val="24"/>
        </w:rPr>
        <w:t xml:space="preserve"> (var</w:t>
      </w:r>
      <w:r w:rsidR="00673FFE" w:rsidRPr="00AA122B">
        <w:rPr>
          <w:sz w:val="24"/>
          <w:szCs w:val="24"/>
        </w:rPr>
        <w:t>iance power 1.01)</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CF4D4A" w:rsidRPr="00AA122B">
        <w:rPr>
          <w:sz w:val="24"/>
          <w:szCs w:val="24"/>
        </w:rPr>
        <w:t>.</w:t>
      </w:r>
      <w:r w:rsidR="00222CDD" w:rsidRPr="00AA122B">
        <w:rPr>
          <w:sz w:val="24"/>
          <w:szCs w:val="24"/>
        </w:rPr>
        <w:t xml:space="preserve"> </w:t>
      </w:r>
      <w:r w:rsidR="00673FFE" w:rsidRPr="00AA122B">
        <w:rPr>
          <w:sz w:val="24"/>
          <w:szCs w:val="24"/>
        </w:rPr>
        <w:t>When using multivariate models it is important to understand the relationship between the mean of each response variable and the observed variance</w:t>
      </w:r>
      <w:r w:rsidR="00D936AC" w:rsidRPr="00AA122B">
        <w:rPr>
          <w:sz w:val="24"/>
          <w:szCs w:val="24"/>
        </w:rPr>
        <w:t xml:space="preserve"> </w:t>
      </w:r>
      <w:r w:rsidR="00D936AC" w:rsidRPr="00AA122B">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Pr>
          <w:sz w:val="24"/>
          <w:szCs w:val="24"/>
        </w:rPr>
        <w:instrText xml:space="preserve"> ADDIN EN.CITE </w:instrText>
      </w:r>
      <w:r>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Pr>
          <w:sz w:val="24"/>
          <w:szCs w:val="24"/>
        </w:rPr>
        <w:instrText xml:space="preserve"> ADDIN EN.CITE.DATA </w:instrText>
      </w:r>
      <w:r>
        <w:rPr>
          <w:sz w:val="24"/>
          <w:szCs w:val="24"/>
        </w:rPr>
      </w:r>
      <w:r>
        <w:rPr>
          <w:sz w:val="24"/>
          <w:szCs w:val="24"/>
        </w:rPr>
        <w:fldChar w:fldCharType="end"/>
      </w:r>
      <w:r w:rsidR="00D936AC" w:rsidRPr="00AA122B">
        <w:rPr>
          <w:sz w:val="24"/>
          <w:szCs w:val="24"/>
        </w:rPr>
      </w:r>
      <w:r w:rsidR="00D936AC" w:rsidRPr="00AA122B">
        <w:rPr>
          <w:sz w:val="24"/>
          <w:szCs w:val="24"/>
        </w:rPr>
        <w:fldChar w:fldCharType="separate"/>
      </w:r>
      <w:r>
        <w:rPr>
          <w:noProof/>
          <w:sz w:val="24"/>
          <w:szCs w:val="24"/>
        </w:rPr>
        <w:t>(Warton, 2008, Warton et al., 2012)</w:t>
      </w:r>
      <w:r w:rsidR="00D936AC" w:rsidRPr="00AA122B">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variance plots which show how the variance changes with the mean of each variable. The mean variance plots identified that for both chemistry and shape data, as the mean increased, the variance also increased</w:t>
      </w:r>
      <w:r w:rsidR="002A1BDD" w:rsidRPr="00AA122B">
        <w:rPr>
          <w:sz w:val="24"/>
          <w:szCs w:val="24"/>
        </w:rPr>
        <w:t xml:space="preserve"> (Figure 2)</w:t>
      </w:r>
      <w:r w:rsidR="00673FFE" w:rsidRPr="00AA122B">
        <w:rPr>
          <w:sz w:val="24"/>
          <w:szCs w:val="24"/>
        </w:rPr>
        <w:t>.</w:t>
      </w:r>
      <w:r w:rsidR="00B55AC3" w:rsidRPr="00AA122B">
        <w:rPr>
          <w:sz w:val="24"/>
          <w:szCs w:val="24"/>
        </w:rPr>
        <w:t xml:space="preserve"> As a final step prior to inspecting the results,</w:t>
      </w:r>
      <w:r w:rsidR="00673FFE" w:rsidRPr="00AA122B">
        <w:rPr>
          <w:sz w:val="24"/>
          <w:szCs w:val="24"/>
        </w:rPr>
        <w:t xml:space="preserve"> </w:t>
      </w:r>
      <w:r w:rsidR="00B55AC3" w:rsidRPr="00AA122B">
        <w:rPr>
          <w:sz w:val="24"/>
          <w:szCs w:val="24"/>
        </w:rPr>
        <w:t xml:space="preserve">we assessed our models. </w:t>
      </w:r>
      <w:r w:rsidR="00673FFE" w:rsidRPr="00AA122B">
        <w:rPr>
          <w:sz w:val="24"/>
          <w:szCs w:val="24"/>
        </w:rPr>
        <w:t xml:space="preserve">To </w:t>
      </w:r>
      <w:r w:rsidR="003A7993" w:rsidRPr="00AA122B">
        <w:rPr>
          <w:sz w:val="24"/>
          <w:szCs w:val="24"/>
        </w:rPr>
        <w:t>assess</w:t>
      </w:r>
      <w:r w:rsidR="00673FFE" w:rsidRPr="00AA122B">
        <w:rPr>
          <w:sz w:val="24"/>
          <w:szCs w:val="24"/>
        </w:rPr>
        <w:t xml:space="preserve"> if the </w:t>
      </w:r>
      <w:r w:rsidR="00B879F7" w:rsidRPr="00AA122B">
        <w:rPr>
          <w:sz w:val="24"/>
          <w:szCs w:val="24"/>
        </w:rPr>
        <w:t xml:space="preserve">MGLMs </w:t>
      </w:r>
      <w:r w:rsidR="00B879F7" w:rsidRPr="00AA122B">
        <w:rPr>
          <w:sz w:val="24"/>
          <w:szCs w:val="24"/>
        </w:rPr>
        <w:lastRenderedPageBreak/>
        <w:t xml:space="preserve">with </w:t>
      </w:r>
      <w:proofErr w:type="spellStart"/>
      <w:r w:rsidR="00B879F7" w:rsidRPr="00AA122B">
        <w:rPr>
          <w:sz w:val="24"/>
          <w:szCs w:val="24"/>
        </w:rPr>
        <w:t>tweedie</w:t>
      </w:r>
      <w:proofErr w:type="spellEnd"/>
      <w:r w:rsidR="00B879F7" w:rsidRPr="00AA122B">
        <w:rPr>
          <w:sz w:val="24"/>
          <w:szCs w:val="24"/>
        </w:rPr>
        <w:t xml:space="preserve"> error distributions</w:t>
      </w:r>
      <w:r w:rsidR="00673FFE" w:rsidRPr="00AA122B">
        <w:rPr>
          <w:sz w:val="24"/>
          <w:szCs w:val="24"/>
        </w:rPr>
        <w:t xml:space="preserve"> accurately captured</w:t>
      </w:r>
      <w:r w:rsidR="00B55AC3" w:rsidRPr="00AA122B">
        <w:rPr>
          <w:sz w:val="24"/>
          <w:szCs w:val="24"/>
        </w:rPr>
        <w:t xml:space="preserve"> the</w:t>
      </w:r>
      <w:r w:rsidR="00673FFE" w:rsidRPr="00AA122B">
        <w:rPr>
          <w:sz w:val="24"/>
          <w:szCs w:val="24"/>
        </w:rPr>
        <w:t xml:space="preserve"> propert</w:t>
      </w:r>
      <w:r w:rsidR="00B55AC3" w:rsidRPr="00AA122B">
        <w:rPr>
          <w:sz w:val="24"/>
          <w:szCs w:val="24"/>
        </w:rPr>
        <w:t>ies</w:t>
      </w:r>
      <w:r w:rsidR="00673FFE" w:rsidRPr="00AA122B">
        <w:rPr>
          <w:sz w:val="24"/>
          <w:szCs w:val="24"/>
        </w:rPr>
        <w:t xml:space="preserve"> of our data, residual plots were inspected for each model. No </w:t>
      </w:r>
      <w:r w:rsidR="007170ED" w:rsidRPr="00AA122B">
        <w:rPr>
          <w:sz w:val="24"/>
          <w:szCs w:val="24"/>
        </w:rPr>
        <w:t xml:space="preserve">strong </w:t>
      </w:r>
      <w:r w:rsidR="00673FFE" w:rsidRPr="00AA122B">
        <w:rPr>
          <w:sz w:val="24"/>
          <w:szCs w:val="24"/>
        </w:rPr>
        <w:t xml:space="preserve">pattern </w:t>
      </w:r>
      <w:proofErr w:type="gramStart"/>
      <w:r w:rsidR="00673FFE" w:rsidRPr="00AA122B">
        <w:rPr>
          <w:sz w:val="24"/>
          <w:szCs w:val="24"/>
        </w:rPr>
        <w:t>w</w:t>
      </w:r>
      <w:r w:rsidR="00532B50">
        <w:rPr>
          <w:sz w:val="24"/>
          <w:szCs w:val="24"/>
        </w:rPr>
        <w:t>ere</w:t>
      </w:r>
      <w:proofErr w:type="gramEnd"/>
      <w:r w:rsidR="00673FFE" w:rsidRPr="00AA122B">
        <w:rPr>
          <w:sz w:val="24"/>
          <w:szCs w:val="24"/>
        </w:rPr>
        <w:t xml:space="preserve"> visible and the models were deemed to be accurately representing our data (Figure 3)</w:t>
      </w:r>
      <w:r w:rsidR="002F295A">
        <w:rPr>
          <w:sz w:val="24"/>
          <w:szCs w:val="24"/>
        </w:rPr>
        <w:t>,</w:t>
      </w:r>
      <w:r w:rsidR="00673FFE" w:rsidRPr="00AA122B">
        <w:rPr>
          <w:sz w:val="24"/>
          <w:szCs w:val="24"/>
        </w:rPr>
        <w:t xml:space="preserve"> allowing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w:t>
      </w:r>
      <w:proofErr w:type="spellStart"/>
      <w:r w:rsidR="00673FFE" w:rsidRPr="00AA122B">
        <w:rPr>
          <w:i/>
          <w:iCs/>
          <w:sz w:val="24"/>
          <w:szCs w:val="24"/>
        </w:rPr>
        <w:t>manyany</w:t>
      </w:r>
      <w:proofErr w:type="spellEnd"/>
      <w:r w:rsidR="00673FFE" w:rsidRPr="00AA122B">
        <w:rPr>
          <w:i/>
          <w:iCs/>
          <w:sz w:val="24"/>
          <w:szCs w:val="24"/>
        </w:rPr>
        <w:t>’</w:t>
      </w:r>
      <w:r w:rsidR="00673FFE" w:rsidRPr="00AA122B">
        <w:rPr>
          <w:sz w:val="24"/>
          <w:szCs w:val="24"/>
        </w:rPr>
        <w:t xml:space="preserve"> function in the </w:t>
      </w:r>
      <w:r w:rsidR="00673FFE" w:rsidRPr="00AA122B">
        <w:rPr>
          <w:i/>
          <w:iCs/>
          <w:sz w:val="24"/>
          <w:szCs w:val="24"/>
        </w:rPr>
        <w:t>‘</w:t>
      </w:r>
      <w:proofErr w:type="spellStart"/>
      <w:r w:rsidR="00673FFE" w:rsidRPr="00AA122B">
        <w:rPr>
          <w:i/>
          <w:iCs/>
          <w:sz w:val="24"/>
          <w:szCs w:val="24"/>
        </w:rPr>
        <w:t>mvabund</w:t>
      </w:r>
      <w:proofErr w:type="spellEnd"/>
      <w:r w:rsidR="00673FFE" w:rsidRPr="00AA122B">
        <w:rPr>
          <w:i/>
          <w:iCs/>
          <w:sz w:val="24"/>
          <w:szCs w:val="24"/>
        </w:rPr>
        <w:t>’</w:t>
      </w:r>
      <w:r w:rsidR="00673FFE" w:rsidRPr="00AA122B">
        <w:rPr>
          <w:sz w:val="24"/>
          <w:szCs w:val="24"/>
        </w:rPr>
        <w:t xml:space="preserve"> R package </w:t>
      </w:r>
      <w:r w:rsidR="00673FFE" w:rsidRPr="00AA122B">
        <w:rPr>
          <w:sz w:val="24"/>
          <w:szCs w:val="24"/>
        </w:rPr>
        <w:fldChar w:fldCharType="begin"/>
      </w:r>
      <w:r>
        <w:rPr>
          <w:sz w:val="24"/>
          <w:szCs w:val="24"/>
        </w:rPr>
        <w:instrText xml:space="preserve"> ADDIN EN.CITE &lt;EndNote&gt;&lt;Cite&gt;&lt;Author&gt;Wang&lt;/Author&gt;&lt;Year&gt;2012&lt;/Year&gt;&lt;RecNum&gt;492&lt;/RecNum&gt;&lt;DisplayText&gt;(Wang et al., 2012)&lt;/DisplayText&gt;&lt;record&gt;&lt;rec-number&gt;492&lt;/rec-number&gt;&lt;foreign-keys&gt;&lt;key app="EN" db-id="tpvtxxttc2dzapezfe4xfz5nxr9at0sv9zrz" timestamp="1561782067"&gt;492&lt;/key&gt;&lt;/foreign-keys&gt;&lt;ref-type name="Journal Article"&gt;17&lt;/ref-type&gt;&lt;contributors&gt;&lt;authors&gt;&lt;author&gt;Wang, Yi&lt;/author&gt;&lt;author&gt;Naumann, Ulrike&lt;/author&gt;&lt;author&gt;Wright, Stephen T.&lt;/author&gt;&lt;author&gt;Warton, David I.&lt;/author&gt;&lt;/authors&gt;&lt;/contributors&gt;&lt;titles&gt;&lt;title&gt;mvabund– an R package for model-based analysis of multivariate abundance data&lt;/title&gt;&lt;secondary-title&gt;Methods in Ecology and Evolution&lt;/secondary-title&gt;&lt;/titles&gt;&lt;periodical&gt;&lt;full-title&gt;Methods in Ecology and Evolution&lt;/full-title&gt;&lt;/periodical&gt;&lt;pages&gt;471-474&lt;/pages&gt;&lt;volume&gt;3&lt;/volume&gt;&lt;number&gt;3&lt;/number&gt;&lt;dates&gt;&lt;year&gt;2012&lt;/year&gt;&lt;/dates&gt;&lt;isbn&gt;2041-210X&lt;/isbn&gt;&lt;urls&gt;&lt;related-urls&gt;&lt;url&gt;https://besjournals.onlinelibrary.wiley.com/doi/abs/10.1111/j.2041-210X.2012.00190.x&lt;/url&gt;&lt;/related-urls&gt;&lt;/urls&gt;&lt;electronic-resource-num&gt;10.1111/j.2041-210X.2012.00190.x&lt;/electronic-resource-num&gt;&lt;/record&gt;&lt;/Cite&gt;&lt;/EndNote&gt;</w:instrText>
      </w:r>
      <w:r w:rsidR="00673FFE" w:rsidRPr="00AA122B">
        <w:rPr>
          <w:sz w:val="24"/>
          <w:szCs w:val="24"/>
        </w:rPr>
        <w:fldChar w:fldCharType="separate"/>
      </w:r>
      <w:r>
        <w:rPr>
          <w:noProof/>
          <w:sz w:val="24"/>
          <w:szCs w:val="24"/>
        </w:rPr>
        <w:t>(Wang et al., 2012)</w:t>
      </w:r>
      <w:r w:rsidR="00673FFE" w:rsidRPr="00AA122B">
        <w:rPr>
          <w:sz w:val="24"/>
          <w:szCs w:val="24"/>
        </w:rPr>
        <w:fldChar w:fldCharType="end"/>
      </w:r>
      <w:r w:rsidR="00673FFE" w:rsidRPr="00AA122B">
        <w:rPr>
          <w:sz w:val="24"/>
          <w:szCs w:val="24"/>
        </w:rPr>
        <w:t>.</w:t>
      </w:r>
    </w:p>
    <w:p w14:paraId="52188AFD" w14:textId="66C71EAB" w:rsidR="00F66FFF" w:rsidRDefault="00575129" w:rsidP="004753C2">
      <w:pPr>
        <w:spacing w:line="360" w:lineRule="auto"/>
        <w:ind w:firstLine="720"/>
        <w:rPr>
          <w:sz w:val="24"/>
          <w:szCs w:val="24"/>
        </w:rPr>
      </w:pPr>
      <w:r w:rsidRPr="00AA122B">
        <w:rPr>
          <w:sz w:val="24"/>
          <w:szCs w:val="24"/>
        </w:rPr>
        <w:t>T</w:t>
      </w:r>
      <w:r w:rsidR="00CF4D4A" w:rsidRPr="00AA122B">
        <w:rPr>
          <w:sz w:val="24"/>
          <w:szCs w:val="24"/>
        </w:rPr>
        <w:t>o compare the effectiveness of otolith chemistry and otolith shape</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GLMs</w:t>
      </w:r>
      <w:r w:rsidR="004F4D55" w:rsidRPr="00AA122B">
        <w:rPr>
          <w:sz w:val="24"/>
          <w:szCs w:val="24"/>
        </w:rPr>
        <w:t xml:space="preserve">; </w:t>
      </w:r>
      <w:proofErr w:type="gramStart"/>
      <w:r w:rsidR="00222CDD" w:rsidRPr="00AA122B">
        <w:rPr>
          <w:sz w:val="24"/>
          <w:szCs w:val="24"/>
        </w:rPr>
        <w:t>also</w:t>
      </w:r>
      <w:proofErr w:type="gramEnd"/>
      <w:r w:rsidR="00222CDD" w:rsidRPr="00AA122B">
        <w:rPr>
          <w:sz w:val="24"/>
          <w:szCs w:val="24"/>
        </w:rPr>
        <w:t xml:space="preserve"> with a </w:t>
      </w:r>
      <w:proofErr w:type="spellStart"/>
      <w:r w:rsidR="00222CDD" w:rsidRPr="00AA122B">
        <w:rPr>
          <w:sz w:val="24"/>
          <w:szCs w:val="24"/>
        </w:rPr>
        <w:t>tweedie</w:t>
      </w:r>
      <w:proofErr w:type="spellEnd"/>
      <w:r w:rsidR="00B879F7" w:rsidRPr="00AA122B">
        <w:rPr>
          <w:sz w:val="24"/>
          <w:szCs w:val="24"/>
        </w:rPr>
        <w:t xml:space="preserve"> error</w:t>
      </w:r>
      <w:r w:rsidR="00222CDD" w:rsidRPr="00AA122B">
        <w:rPr>
          <w:sz w:val="24"/>
          <w:szCs w:val="24"/>
        </w:rPr>
        <w:t xml:space="preserve"> distribution)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proofErr w:type="spellStart"/>
      <w:r w:rsidR="007A4985" w:rsidRPr="00AA122B">
        <w:rPr>
          <w:i/>
          <w:sz w:val="24"/>
          <w:szCs w:val="24"/>
        </w:rPr>
        <w:t>manyany</w:t>
      </w:r>
      <w:proofErr w:type="spellEnd"/>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 (Warton et al. 2012)</w:t>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proofErr w:type="spellStart"/>
      <w:r w:rsidR="006344FF" w:rsidRPr="00AA122B">
        <w:rPr>
          <w:sz w:val="24"/>
          <w:szCs w:val="24"/>
        </w:rPr>
        <w:t>Posthoc</w:t>
      </w:r>
      <w:proofErr w:type="spellEnd"/>
      <w:r w:rsidR="006344FF" w:rsidRPr="00AA122B">
        <w:rPr>
          <w:sz w:val="24"/>
          <w:szCs w:val="24"/>
        </w:rPr>
        <w:t xml:space="preserve">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w:t>
      </w:r>
      <w:proofErr w:type="spellStart"/>
      <w:r w:rsidR="006344FF" w:rsidRPr="00AA122B">
        <w:rPr>
          <w:i/>
          <w:iCs/>
          <w:sz w:val="24"/>
          <w:szCs w:val="24"/>
        </w:rPr>
        <w:t>manyany</w:t>
      </w:r>
      <w:proofErr w:type="spellEnd"/>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proofErr w:type="spellStart"/>
      <w:r w:rsidR="00D936AC" w:rsidRPr="00AA122B">
        <w:rPr>
          <w:i/>
          <w:iCs/>
          <w:sz w:val="24"/>
          <w:szCs w:val="24"/>
        </w:rPr>
        <w:t>padjust</w:t>
      </w:r>
      <w:proofErr w:type="spellEnd"/>
      <w:r w:rsidR="00D936AC" w:rsidRPr="00AA122B">
        <w:rPr>
          <w:sz w:val="24"/>
          <w:szCs w:val="24"/>
        </w:rPr>
        <w:t xml:space="preserve">’ </w:t>
      </w:r>
      <w:proofErr w:type="spellStart"/>
      <w:r w:rsidR="00D936AC" w:rsidRPr="00AA122B">
        <w:rPr>
          <w:sz w:val="24"/>
          <w:szCs w:val="24"/>
        </w:rPr>
        <w:t>funtion</w:t>
      </w:r>
      <w:proofErr w:type="spellEnd"/>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proofErr w:type="spellStart"/>
      <w:r w:rsidR="00B879F7" w:rsidRPr="00AA122B">
        <w:rPr>
          <w:i/>
          <w:iCs/>
          <w:sz w:val="24"/>
          <w:szCs w:val="24"/>
        </w:rPr>
        <w:t>boral</w:t>
      </w:r>
      <w:proofErr w:type="spellEnd"/>
      <w:r w:rsidR="00B879F7" w:rsidRPr="00AA122B">
        <w:rPr>
          <w:sz w:val="24"/>
          <w:szCs w:val="24"/>
        </w:rPr>
        <w:t xml:space="preserve"> R package</w:t>
      </w:r>
      <w:r w:rsidR="003802F9" w:rsidRPr="00AA122B">
        <w:rPr>
          <w:sz w:val="24"/>
          <w:szCs w:val="24"/>
        </w:rPr>
        <w:t xml:space="preserve"> (Hui 2016)</w:t>
      </w:r>
      <w:r w:rsidR="00B879F7" w:rsidRPr="00AA122B">
        <w:rPr>
          <w:sz w:val="24"/>
          <w:szCs w:val="24"/>
        </w:rPr>
        <w:t xml:space="preserve">, again using </w:t>
      </w:r>
      <w:proofErr w:type="spellStart"/>
      <w:r w:rsidR="00B879F7" w:rsidRPr="00AA122B">
        <w:rPr>
          <w:sz w:val="24"/>
          <w:szCs w:val="24"/>
        </w:rPr>
        <w:t>tweedie</w:t>
      </w:r>
      <w:proofErr w:type="spellEnd"/>
      <w:r w:rsidR="00B879F7" w:rsidRPr="00AA122B">
        <w:rPr>
          <w:sz w:val="24"/>
          <w:szCs w:val="24"/>
        </w:rPr>
        <w:t xml:space="preserve"> error distributions</w:t>
      </w:r>
      <w:r w:rsidR="003802F9" w:rsidRPr="00AA122B">
        <w:rPr>
          <w:sz w:val="24"/>
          <w:szCs w:val="24"/>
        </w:rPr>
        <w:t xml:space="preserve"> with the assumptions being visually assessed (Hui et al. 2015)</w:t>
      </w:r>
      <w:r w:rsidR="00B879F7" w:rsidRPr="00AA122B">
        <w:rPr>
          <w:sz w:val="24"/>
          <w:szCs w:val="24"/>
        </w:rPr>
        <w:t xml:space="preserve">. </w:t>
      </w:r>
    </w:p>
    <w:p w14:paraId="6186434C" w14:textId="686E3E44" w:rsidR="00F66FFF" w:rsidRDefault="00456FEC" w:rsidP="004753C2">
      <w:pPr>
        <w:spacing w:line="360" w:lineRule="auto"/>
        <w:ind w:firstLine="720"/>
        <w:rPr>
          <w:sz w:val="24"/>
          <w:szCs w:val="24"/>
        </w:rPr>
      </w:pPr>
      <w:r>
        <w:rPr>
          <w:sz w:val="24"/>
          <w:szCs w:val="24"/>
        </w:rPr>
        <w:t xml:space="preserve">To confirm the validity of the MGLM method we also conducted a random forest classification analysis as an alternative method of stock delineation. </w:t>
      </w:r>
      <w:r w:rsidR="00D96239">
        <w:rPr>
          <w:sz w:val="24"/>
          <w:szCs w:val="24"/>
        </w:rPr>
        <w:t>Using the ‘</w:t>
      </w:r>
      <w:proofErr w:type="spellStart"/>
      <w:r w:rsidR="00D96239">
        <w:rPr>
          <w:sz w:val="24"/>
          <w:szCs w:val="24"/>
        </w:rPr>
        <w:t>randomForest</w:t>
      </w:r>
      <w:proofErr w:type="spellEnd"/>
      <w:r w:rsidR="00D96239">
        <w:rPr>
          <w:sz w:val="24"/>
          <w:szCs w:val="24"/>
        </w:rPr>
        <w:t>’ R package</w:t>
      </w:r>
      <w:r w:rsidR="00C40398">
        <w:rPr>
          <w:sz w:val="24"/>
          <w:szCs w:val="24"/>
        </w:rPr>
        <w:t xml:space="preserve"> (</w:t>
      </w:r>
      <w:proofErr w:type="spellStart"/>
      <w:r w:rsidR="0012765F">
        <w:rPr>
          <w:sz w:val="24"/>
          <w:szCs w:val="24"/>
        </w:rPr>
        <w:t>Liaw</w:t>
      </w:r>
      <w:proofErr w:type="spellEnd"/>
      <w:r w:rsidR="0012765F">
        <w:rPr>
          <w:sz w:val="24"/>
          <w:szCs w:val="24"/>
        </w:rPr>
        <w:t xml:space="preserve"> &amp; Weiner 2002</w:t>
      </w:r>
      <w:r w:rsidR="00C40398">
        <w:rPr>
          <w:sz w:val="24"/>
          <w:szCs w:val="24"/>
        </w:rPr>
        <w:t>),</w:t>
      </w:r>
      <w:r w:rsidR="00D96239">
        <w:rPr>
          <w:sz w:val="24"/>
          <w:szCs w:val="24"/>
        </w:rPr>
        <w:t xml:space="preserve"> we again conducted </w:t>
      </w:r>
      <w:r w:rsidR="002F295A">
        <w:rPr>
          <w:sz w:val="24"/>
          <w:szCs w:val="24"/>
        </w:rPr>
        <w:t>three</w:t>
      </w:r>
      <w:r w:rsidR="00D96239">
        <w:rPr>
          <w:sz w:val="24"/>
          <w:szCs w:val="24"/>
        </w:rPr>
        <w:t xml:space="preserve"> separate analyses, for the otolith chemistry data, otolith shape data and combined otolith chemistry and shape data. For each analysis we generated 50</w:t>
      </w:r>
      <w:r w:rsidR="00185B87">
        <w:rPr>
          <w:sz w:val="24"/>
          <w:szCs w:val="24"/>
        </w:rPr>
        <w:t>0</w:t>
      </w:r>
      <w:r w:rsidR="00D96239">
        <w:rPr>
          <w:sz w:val="24"/>
          <w:szCs w:val="24"/>
        </w:rPr>
        <w:t>0 trees using all the variables in each dataset.</w:t>
      </w:r>
      <w:r w:rsidR="00C40398">
        <w:rPr>
          <w:sz w:val="24"/>
          <w:szCs w:val="24"/>
        </w:rPr>
        <w:t xml:space="preserve"> At each split in the tree the number of variables was determined by</w:t>
      </w:r>
      <w:r w:rsidR="00185B87">
        <w:rPr>
          <w:sz w:val="24"/>
          <w:szCs w:val="24"/>
        </w:rPr>
        <w:t xml:space="preserve"> the square root </w:t>
      </w:r>
      <w:r w:rsidR="00185B87">
        <w:rPr>
          <w:sz w:val="24"/>
          <w:szCs w:val="24"/>
        </w:rPr>
        <w:lastRenderedPageBreak/>
        <w:t>of</w:t>
      </w:r>
      <w:r w:rsidR="00C40398">
        <w:rPr>
          <w:sz w:val="24"/>
          <w:szCs w:val="24"/>
        </w:rPr>
        <w:t xml:space="preserve"> total number of the variables </w:t>
      </w:r>
      <w:r w:rsidR="00185B87">
        <w:rPr>
          <w:sz w:val="24"/>
          <w:szCs w:val="24"/>
        </w:rPr>
        <w:t>in</w:t>
      </w:r>
      <w:r w:rsidR="00C40398">
        <w:rPr>
          <w:sz w:val="24"/>
          <w:szCs w:val="24"/>
        </w:rPr>
        <w:t xml:space="preserve"> the analysis</w:t>
      </w:r>
      <w:r w:rsidR="00185B87">
        <w:rPr>
          <w:sz w:val="24"/>
          <w:szCs w:val="24"/>
        </w:rPr>
        <w:t xml:space="preserve"> (</w:t>
      </w:r>
      <w:r w:rsidR="0012765F">
        <w:rPr>
          <w:sz w:val="24"/>
          <w:szCs w:val="24"/>
        </w:rPr>
        <w:t xml:space="preserve">number of variables at each split = </w:t>
      </w:r>
      <w:r w:rsidR="00185B87">
        <w:rPr>
          <w:sz w:val="24"/>
          <w:szCs w:val="24"/>
        </w:rPr>
        <w:t>3 for the otolith chemistry data, 7 for the otolith shape data and 8 for the combined otolith chemistry and shape data</w:t>
      </w:r>
      <w:r w:rsidR="002F295A">
        <w:rPr>
          <w:sz w:val="24"/>
          <w:szCs w:val="24"/>
        </w:rPr>
        <w:t xml:space="preserve">; </w:t>
      </w:r>
      <w:proofErr w:type="spellStart"/>
      <w:r w:rsidR="0012765F" w:rsidRPr="00D96239">
        <w:rPr>
          <w:sz w:val="24"/>
          <w:szCs w:val="24"/>
        </w:rPr>
        <w:t>Breiman</w:t>
      </w:r>
      <w:proofErr w:type="spellEnd"/>
      <w:r w:rsidR="0012765F" w:rsidRPr="00D96239">
        <w:rPr>
          <w:sz w:val="24"/>
          <w:szCs w:val="24"/>
        </w:rPr>
        <w:t>, 2001</w:t>
      </w:r>
      <w:r w:rsidR="00185B87">
        <w:rPr>
          <w:sz w:val="24"/>
          <w:szCs w:val="24"/>
        </w:rPr>
        <w:t>)</w:t>
      </w:r>
      <w:r w:rsidR="00C40398">
        <w:rPr>
          <w:sz w:val="24"/>
          <w:szCs w:val="24"/>
        </w:rPr>
        <w:t>. To determine the classification accuracy of assigning fish to the correct collection site and therefore if the si</w:t>
      </w:r>
      <w:r w:rsidR="002F295A">
        <w:rPr>
          <w:sz w:val="24"/>
          <w:szCs w:val="24"/>
        </w:rPr>
        <w:t>t</w:t>
      </w:r>
      <w:r w:rsidR="00C40398">
        <w:rPr>
          <w:sz w:val="24"/>
          <w:szCs w:val="24"/>
        </w:rPr>
        <w:t xml:space="preserve">es </w:t>
      </w:r>
      <w:r w:rsidR="002F295A">
        <w:rPr>
          <w:sz w:val="24"/>
          <w:szCs w:val="24"/>
        </w:rPr>
        <w:t>represented</w:t>
      </w:r>
      <w:r w:rsidR="00C40398">
        <w:rPr>
          <w:sz w:val="24"/>
          <w:szCs w:val="24"/>
        </w:rPr>
        <w:t xml:space="preserve"> distinct populations, we calculated the a</w:t>
      </w:r>
      <w:r w:rsidR="00D96239" w:rsidRPr="00D96239">
        <w:rPr>
          <w:sz w:val="24"/>
          <w:szCs w:val="24"/>
        </w:rPr>
        <w:t xml:space="preserve">verage Out </w:t>
      </w:r>
      <w:proofErr w:type="gramStart"/>
      <w:r w:rsidR="00D96239" w:rsidRPr="00D96239">
        <w:rPr>
          <w:sz w:val="24"/>
          <w:szCs w:val="24"/>
        </w:rPr>
        <w:t>Of</w:t>
      </w:r>
      <w:proofErr w:type="gramEnd"/>
      <w:r w:rsidR="00D96239" w:rsidRPr="00D96239">
        <w:rPr>
          <w:sz w:val="24"/>
          <w:szCs w:val="24"/>
        </w:rPr>
        <w:t xml:space="preserve"> Bag (OOB, a cross validation method, </w:t>
      </w:r>
      <w:proofErr w:type="spellStart"/>
      <w:r w:rsidR="00D96239" w:rsidRPr="00D96239">
        <w:rPr>
          <w:sz w:val="24"/>
          <w:szCs w:val="24"/>
        </w:rPr>
        <w:t>Breiman</w:t>
      </w:r>
      <w:proofErr w:type="spellEnd"/>
      <w:r w:rsidR="00D96239" w:rsidRPr="00D96239">
        <w:rPr>
          <w:sz w:val="24"/>
          <w:szCs w:val="24"/>
        </w:rPr>
        <w:t>, 2001) classification error</w:t>
      </w:r>
      <w:r w:rsidR="00C40398">
        <w:rPr>
          <w:sz w:val="24"/>
          <w:szCs w:val="24"/>
        </w:rPr>
        <w:t>.</w:t>
      </w:r>
    </w:p>
    <w:p w14:paraId="37A1F3D1" w14:textId="07805B7C" w:rsidR="00134D0E" w:rsidRPr="00AA122B" w:rsidRDefault="006E6BB6" w:rsidP="004753C2">
      <w:pPr>
        <w:spacing w:line="360" w:lineRule="auto"/>
        <w:ind w:firstLine="720"/>
        <w:rPr>
          <w:sz w:val="24"/>
          <w:szCs w:val="24"/>
        </w:rPr>
      </w:pPr>
      <w:r w:rsidRPr="00AA122B">
        <w:rPr>
          <w:sz w:val="24"/>
          <w:szCs w:val="24"/>
        </w:rPr>
        <w:t xml:space="preserve">In order to move away from a hard </w:t>
      </w:r>
      <w:r w:rsidRPr="00AA122B">
        <w:rPr>
          <w:i/>
          <w:iCs/>
          <w:sz w:val="24"/>
          <w:szCs w:val="24"/>
        </w:rPr>
        <w:t>P</w:t>
      </w:r>
      <w:r w:rsidRPr="00AA122B">
        <w:rPr>
          <w:sz w:val="24"/>
          <w:szCs w:val="24"/>
        </w:rPr>
        <w:t>-value threshold, all statistical results</w:t>
      </w:r>
      <w:r w:rsidR="002F295A">
        <w:rPr>
          <w:sz w:val="24"/>
          <w:szCs w:val="24"/>
        </w:rPr>
        <w:t xml:space="preserve"> in this paper</w:t>
      </w:r>
      <w:r w:rsidRPr="00AA122B">
        <w:rPr>
          <w:sz w:val="24"/>
          <w:szCs w:val="24"/>
        </w:rPr>
        <w:t xml:space="preserve"> are reported through the lens of ‘statistical clarity’</w:t>
      </w:r>
      <w:r w:rsidR="00816946">
        <w:rPr>
          <w:sz w:val="24"/>
          <w:szCs w:val="24"/>
        </w:rPr>
        <w:t xml:space="preserve"> with exact </w:t>
      </w:r>
      <w:r w:rsidR="00816946">
        <w:rPr>
          <w:i/>
          <w:iCs/>
          <w:sz w:val="24"/>
          <w:szCs w:val="24"/>
        </w:rPr>
        <w:t>P</w:t>
      </w:r>
      <w:r w:rsidR="00816946">
        <w:rPr>
          <w:sz w:val="24"/>
          <w:szCs w:val="24"/>
        </w:rPr>
        <w:t>-values</w:t>
      </w:r>
      <w:r w:rsidRPr="00AA122B">
        <w:rPr>
          <w:sz w:val="24"/>
          <w:szCs w:val="24"/>
        </w:rPr>
        <w:t xml:space="preserve"> </w:t>
      </w:r>
      <w:r w:rsidRPr="00AA122B">
        <w:rPr>
          <w:sz w:val="24"/>
          <w:szCs w:val="24"/>
        </w:rPr>
        <w:fldChar w:fldCharType="begin"/>
      </w:r>
      <w:r w:rsidR="00AB27E4">
        <w:rPr>
          <w:sz w:val="24"/>
          <w:szCs w:val="24"/>
        </w:rPr>
        <w:instrText xml:space="preserve"> ADDIN EN.CITE &lt;EndNote&gt;&lt;Cite&gt;&lt;Author&gt;Dushoff&lt;/Author&gt;&lt;Year&gt;2019&lt;/Year&gt;&lt;RecNum&gt;689&lt;/RecNum&gt;&lt;DisplayText&gt;(Dushoff et al., 2019)&lt;/DisplayText&gt;&lt;record&gt;&lt;rec-number&gt;689&lt;/rec-number&gt;&lt;foreign-keys&gt;&lt;key app="EN" db-id="tpvtxxttc2dzapezfe4xfz5nxr9at0sv9zrz" timestamp="1569797783"&gt;689&lt;/key&gt;&lt;/foreign-keys&gt;&lt;ref-type name="Journal Article"&gt;17&lt;/ref-type&gt;&lt;contributors&gt;&lt;authors&gt;&lt;author&gt;Dushoff, Jonathan&lt;/author&gt;&lt;author&gt;Kain, Morgan P.&lt;/author&gt;&lt;author&gt;Bolker, Benjamin M.&lt;/author&gt;&lt;/authors&gt;&lt;/contributors&gt;&lt;titles&gt;&lt;title&gt;I can see clearly now: Reinterpreting statistical significance&lt;/title&gt;&lt;secondary-title&gt;Methods in Ecology and Evolution&lt;/secondary-title&gt;&lt;/titles&gt;&lt;periodical&gt;&lt;full-title&gt;Methods in Ecology and Evolution&lt;/full-title&gt;&lt;/periodical&gt;&lt;pages&gt;756-759&lt;/pages&gt;&lt;volume&gt;10&lt;/volume&gt;&lt;number&gt;6&lt;/number&gt;&lt;dates&gt;&lt;year&gt;2019&lt;/year&gt;&lt;/dates&gt;&lt;isbn&gt;2041-210X&lt;/isbn&gt;&lt;urls&gt;&lt;related-urls&gt;&lt;url&gt;https://besjournals.onlinelibrary.wiley.com/doi/abs/10.1111/2041-210X.13159&lt;/url&gt;&lt;/related-urls&gt;&lt;/urls&gt;&lt;electronic-resource-num&gt;10.1111/2041-210x.13159&lt;/electronic-resource-num&gt;&lt;/record&gt;&lt;/Cite&gt;&lt;/EndNote&gt;</w:instrText>
      </w:r>
      <w:r w:rsidRPr="00AA122B">
        <w:rPr>
          <w:sz w:val="24"/>
          <w:szCs w:val="24"/>
        </w:rPr>
        <w:fldChar w:fldCharType="separate"/>
      </w:r>
      <w:r w:rsidR="00AB27E4">
        <w:rPr>
          <w:noProof/>
          <w:sz w:val="24"/>
          <w:szCs w:val="24"/>
        </w:rPr>
        <w:t>(Dushoff et al., 2019)</w:t>
      </w:r>
      <w:r w:rsidRPr="00AA122B">
        <w:rPr>
          <w:sz w:val="24"/>
          <w:szCs w:val="24"/>
        </w:rPr>
        <w:fldChar w:fldCharType="end"/>
      </w:r>
      <w:r w:rsidRPr="00AA122B">
        <w:rPr>
          <w:sz w:val="24"/>
          <w:szCs w:val="24"/>
        </w:rPr>
        <w:t>.</w:t>
      </w:r>
      <w:r w:rsidR="004650C2" w:rsidRPr="00AA122B">
        <w:rPr>
          <w:sz w:val="24"/>
          <w:szCs w:val="24"/>
        </w:rPr>
        <w:t xml:space="preserve"> 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29908E73" w14:textId="732B1BC5" w:rsidR="00FB5641" w:rsidRPr="00FB5641" w:rsidRDefault="001A4AE2" w:rsidP="004753C2">
      <w:pPr>
        <w:spacing w:line="360" w:lineRule="auto"/>
        <w:rPr>
          <w:i/>
          <w:iCs/>
          <w:sz w:val="24"/>
          <w:szCs w:val="24"/>
        </w:rPr>
      </w:pPr>
      <w:r>
        <w:rPr>
          <w:i/>
          <w:iCs/>
          <w:sz w:val="24"/>
          <w:szCs w:val="24"/>
        </w:rPr>
        <w:t xml:space="preserve">3.1 </w:t>
      </w:r>
      <w:r w:rsidR="00FB5641">
        <w:rPr>
          <w:i/>
          <w:iCs/>
          <w:sz w:val="24"/>
          <w:szCs w:val="24"/>
        </w:rPr>
        <w:t>MGLM Analyses</w:t>
      </w:r>
    </w:p>
    <w:p w14:paraId="53E86848" w14:textId="14AF36DA" w:rsidR="00185B87" w:rsidRDefault="00740C18" w:rsidP="004753C2">
      <w:pPr>
        <w:spacing w:line="360" w:lineRule="auto"/>
        <w:ind w:firstLine="720"/>
        <w:rPr>
          <w:sz w:val="24"/>
          <w:szCs w:val="24"/>
        </w:rPr>
      </w:pPr>
      <w:r w:rsidRPr="00AA122B">
        <w:rPr>
          <w:sz w:val="24"/>
          <w:szCs w:val="24"/>
        </w:rPr>
        <w:t xml:space="preserve">Using 10 </w:t>
      </w:r>
      <w:r w:rsidRPr="00880750">
        <w:rPr>
          <w:sz w:val="24"/>
          <w:szCs w:val="24"/>
        </w:rPr>
        <w:t>wavelets</w:t>
      </w:r>
      <w:r w:rsidR="00506613" w:rsidRPr="00880750">
        <w:rPr>
          <w:sz w:val="24"/>
          <w:szCs w:val="24"/>
        </w:rPr>
        <w:t xml:space="preserve"> (6</w:t>
      </w:r>
      <w:r w:rsidR="00654495" w:rsidRPr="00880750">
        <w:rPr>
          <w:sz w:val="24"/>
          <w:szCs w:val="24"/>
        </w:rPr>
        <w:t>3</w:t>
      </w:r>
      <w:r w:rsidR="00506613" w:rsidRPr="00880750">
        <w:rPr>
          <w:sz w:val="24"/>
          <w:szCs w:val="24"/>
        </w:rPr>
        <w:t xml:space="preserve"> wavelet coefficients)</w:t>
      </w:r>
      <w:r w:rsidRPr="00880750">
        <w:rPr>
          <w:sz w:val="24"/>
          <w:szCs w:val="24"/>
        </w:rPr>
        <w:t xml:space="preserve">, </w:t>
      </w:r>
      <w:r w:rsidR="00506613" w:rsidRPr="00880750">
        <w:rPr>
          <w:sz w:val="24"/>
          <w:szCs w:val="24"/>
        </w:rPr>
        <w:t xml:space="preserve">&gt;99 </w:t>
      </w:r>
      <w:r w:rsidRPr="00880750">
        <w:rPr>
          <w:sz w:val="24"/>
          <w:szCs w:val="24"/>
        </w:rPr>
        <w:t xml:space="preserve">% of otolith shape was explained (Figure </w:t>
      </w:r>
      <w:r w:rsidR="001B21E0" w:rsidRPr="00880750">
        <w:rPr>
          <w:sz w:val="24"/>
          <w:szCs w:val="24"/>
        </w:rPr>
        <w:t>4</w:t>
      </w:r>
      <w:r w:rsidRPr="00880750">
        <w:rPr>
          <w:sz w:val="24"/>
          <w:szCs w:val="24"/>
        </w:rPr>
        <w:t>)</w:t>
      </w:r>
      <w:r w:rsidR="00E0619F" w:rsidRPr="00880750">
        <w:rPr>
          <w:sz w:val="24"/>
          <w:szCs w:val="24"/>
        </w:rPr>
        <w:t xml:space="preserve"> as opposed to the</w:t>
      </w:r>
      <w:r w:rsidR="00880750" w:rsidRPr="00880750">
        <w:rPr>
          <w:sz w:val="24"/>
          <w:szCs w:val="24"/>
        </w:rPr>
        <w:t xml:space="preserve"> elliptical</w:t>
      </w:r>
      <w:r w:rsidR="00E0619F" w:rsidRPr="00880750">
        <w:rPr>
          <w:sz w:val="24"/>
          <w:szCs w:val="24"/>
        </w:rPr>
        <w:t xml:space="preserve"> </w:t>
      </w:r>
      <w:r w:rsidR="00880750" w:rsidRPr="00880750">
        <w:rPr>
          <w:sz w:val="24"/>
          <w:szCs w:val="24"/>
        </w:rPr>
        <w:t>F</w:t>
      </w:r>
      <w:r w:rsidR="00E0619F" w:rsidRPr="00880750">
        <w:rPr>
          <w:sz w:val="24"/>
          <w:szCs w:val="24"/>
        </w:rPr>
        <w:t>ourier transformed coefficients which were only able to reproduce 95% of the shape. Using</w:t>
      </w:r>
      <w:r w:rsidR="00E0619F">
        <w:rPr>
          <w:sz w:val="24"/>
          <w:szCs w:val="24"/>
        </w:rPr>
        <w:t xml:space="preserve"> the wavelet coefficients,</w:t>
      </w:r>
      <w:r w:rsidR="00185B87">
        <w:rPr>
          <w:sz w:val="24"/>
          <w:szCs w:val="24"/>
        </w:rPr>
        <w:t xml:space="preserve"> </w:t>
      </w:r>
      <w:r w:rsidR="00E0619F">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Pr="00AA122B">
        <w:rPr>
          <w:sz w:val="24"/>
          <w:szCs w:val="24"/>
        </w:rPr>
        <w:t xml:space="preserve"> (</w:t>
      </w:r>
      <w:r w:rsidRPr="00AA122B">
        <w:rPr>
          <w:i/>
          <w:iCs/>
          <w:sz w:val="24"/>
          <w:szCs w:val="24"/>
        </w:rPr>
        <w:t>LR</w:t>
      </w:r>
      <w:r w:rsidRPr="00AA122B">
        <w:rPr>
          <w:sz w:val="24"/>
          <w:szCs w:val="24"/>
        </w:rPr>
        <w:t xml:space="preserve">: 12.385, </w:t>
      </w:r>
      <w:r w:rsidRPr="00AA122B">
        <w:rPr>
          <w:i/>
          <w:iCs/>
          <w:sz w:val="24"/>
          <w:szCs w:val="24"/>
        </w:rPr>
        <w:t xml:space="preserve">P </w:t>
      </w:r>
      <w:r w:rsidRPr="00AA122B">
        <w:rPr>
          <w:sz w:val="24"/>
          <w:szCs w:val="24"/>
        </w:rPr>
        <w:t>&lt; 0.001</w:t>
      </w:r>
      <w:r w:rsidR="00185B87">
        <w:rPr>
          <w:sz w:val="24"/>
          <w:szCs w:val="24"/>
        </w:rPr>
        <w:t>; Figure 4</w:t>
      </w:r>
      <w:r w:rsidRPr="00AA122B">
        <w:rPr>
          <w:sz w:val="24"/>
          <w:szCs w:val="24"/>
        </w:rPr>
        <w:t>).</w:t>
      </w:r>
      <w:r w:rsidR="006E6BB6" w:rsidRPr="00AA122B">
        <w:rPr>
          <w:sz w:val="24"/>
          <w:szCs w:val="24"/>
        </w:rPr>
        <w:t xml:space="preserve"> </w:t>
      </w:r>
    </w:p>
    <w:p w14:paraId="208A8AE9" w14:textId="54A0D7DD"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7161,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1B21E0" w:rsidRPr="00AA122B">
        <w:rPr>
          <w:sz w:val="24"/>
          <w:szCs w:val="24"/>
        </w:rPr>
        <w:t>5</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5). The </w:t>
      </w:r>
      <w:proofErr w:type="spellStart"/>
      <w:r w:rsidR="00FB5641">
        <w:rPr>
          <w:sz w:val="24"/>
          <w:szCs w:val="24"/>
        </w:rPr>
        <w:t>Na</w:t>
      </w:r>
      <w:r w:rsidR="00E3547F">
        <w:rPr>
          <w:sz w:val="24"/>
          <w:szCs w:val="24"/>
        </w:rPr>
        <w:t>r</w:t>
      </w:r>
      <w:r w:rsidR="00FB5641">
        <w:rPr>
          <w:sz w:val="24"/>
          <w:szCs w:val="24"/>
        </w:rPr>
        <w:t>ora</w:t>
      </w:r>
      <w:proofErr w:type="spellEnd"/>
      <w:r w:rsidR="00FB5641">
        <w:rPr>
          <w:sz w:val="24"/>
          <w:szCs w:val="24"/>
        </w:rPr>
        <w:t xml:space="preserve"> site</w:t>
      </w:r>
      <w:r w:rsidR="00E3547F">
        <w:rPr>
          <w:sz w:val="24"/>
          <w:szCs w:val="24"/>
        </w:rPr>
        <w:t xml:space="preserve"> had</w:t>
      </w:r>
      <w:r w:rsidR="00FB5641">
        <w:rPr>
          <w:sz w:val="24"/>
          <w:szCs w:val="24"/>
        </w:rPr>
        <w:t xml:space="preserve"> the highest concentrations of the other two elements (Zinc &amp; Magnesium; Figure 5). The Lucknow site showed the lowest concentrations of all elements (Figure 5).</w:t>
      </w:r>
    </w:p>
    <w:p w14:paraId="29890C59" w14:textId="5E49EBD4"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7173.4,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 xml:space="preserve">differences were driven by the chemistry data (99.8%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17CBBF97"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6).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chemistry data (Figure 6a) than the otolith shape data (Figure 6b). When both datasets were combined, the </w:t>
      </w:r>
      <w:r w:rsidR="00E3547F">
        <w:rPr>
          <w:sz w:val="24"/>
          <w:szCs w:val="24"/>
        </w:rPr>
        <w:t>sites were the most tightly grouped and distinct</w:t>
      </w:r>
      <w:r w:rsidR="00750F7C" w:rsidRPr="00AA122B">
        <w:rPr>
          <w:sz w:val="24"/>
          <w:szCs w:val="24"/>
        </w:rPr>
        <w:t xml:space="preserve"> (Figure 6c).</w:t>
      </w:r>
    </w:p>
    <w:p w14:paraId="2B0E51D8" w14:textId="77777777" w:rsidR="008F7EE3" w:rsidRPr="00AA122B" w:rsidRDefault="008F7EE3" w:rsidP="004753C2">
      <w:pPr>
        <w:spacing w:line="360" w:lineRule="auto"/>
        <w:ind w:firstLine="720"/>
        <w:rPr>
          <w:sz w:val="24"/>
          <w:szCs w:val="24"/>
        </w:rPr>
      </w:pPr>
    </w:p>
    <w:p w14:paraId="1AA7194D" w14:textId="00C739C4" w:rsidR="00FB5641" w:rsidRDefault="001A4AE2" w:rsidP="004753C2">
      <w:pPr>
        <w:spacing w:line="360" w:lineRule="auto"/>
        <w:rPr>
          <w:i/>
          <w:iCs/>
          <w:sz w:val="24"/>
          <w:szCs w:val="24"/>
        </w:rPr>
      </w:pPr>
      <w:r>
        <w:rPr>
          <w:i/>
          <w:iCs/>
          <w:sz w:val="24"/>
          <w:szCs w:val="24"/>
        </w:rPr>
        <w:t xml:space="preserve">3.2 </w:t>
      </w:r>
      <w:r w:rsidR="00FB5641">
        <w:rPr>
          <w:i/>
          <w:iCs/>
          <w:sz w:val="24"/>
          <w:szCs w:val="24"/>
        </w:rPr>
        <w:t>Random Forest Analysis</w:t>
      </w:r>
    </w:p>
    <w:p w14:paraId="7AF98F3E" w14:textId="19BB02BD" w:rsidR="006E6BB6" w:rsidRPr="00AA122B" w:rsidRDefault="00FB5641" w:rsidP="004753C2">
      <w:pPr>
        <w:spacing w:line="360" w:lineRule="auto"/>
        <w:ind w:firstLine="720"/>
        <w:rPr>
          <w:b/>
          <w:bCs/>
          <w:sz w:val="24"/>
          <w:szCs w:val="24"/>
        </w:rPr>
      </w:pPr>
      <w:r>
        <w:rPr>
          <w:sz w:val="24"/>
          <w:szCs w:val="24"/>
        </w:rPr>
        <w:t>Both the random forest analysis using otolith chemistry data and the</w:t>
      </w:r>
      <w:r w:rsidR="004623A5">
        <w:rPr>
          <w:sz w:val="24"/>
          <w:szCs w:val="24"/>
        </w:rPr>
        <w:t xml:space="preserve"> random forest analysis using</w:t>
      </w:r>
      <w:r>
        <w:rPr>
          <w:sz w:val="24"/>
          <w:szCs w:val="24"/>
        </w:rPr>
        <w:t xml:space="preserve"> combined otolith chemistry and shape data </w:t>
      </w:r>
      <w:r w:rsidR="004623A5">
        <w:rPr>
          <w:sz w:val="24"/>
          <w:szCs w:val="24"/>
        </w:rPr>
        <w:t>had 100% classification accuracy (0% OOB classification error)</w:t>
      </w:r>
      <w:r w:rsidR="00E3547F">
        <w:rPr>
          <w:sz w:val="24"/>
          <w:szCs w:val="24"/>
        </w:rPr>
        <w:t xml:space="preserve"> </w:t>
      </w:r>
      <w:r w:rsidR="00AA497E">
        <w:rPr>
          <w:sz w:val="24"/>
          <w:szCs w:val="24"/>
        </w:rPr>
        <w:t xml:space="preserve">clearly </w:t>
      </w:r>
      <w:r w:rsidR="00E3547F">
        <w:rPr>
          <w:sz w:val="24"/>
          <w:szCs w:val="24"/>
        </w:rPr>
        <w:t>suggesting the three sites are distinct populations</w:t>
      </w:r>
      <w:r w:rsidR="004623A5">
        <w:rPr>
          <w:sz w:val="24"/>
          <w:szCs w:val="24"/>
        </w:rPr>
        <w:t>.</w:t>
      </w:r>
      <w:r w:rsidR="0041004D">
        <w:rPr>
          <w:sz w:val="24"/>
          <w:szCs w:val="24"/>
        </w:rPr>
        <w:t xml:space="preserve"> This strong classification was clearly driven by the differences in otolith chemistry as </w:t>
      </w:r>
      <w:r w:rsidR="004623A5">
        <w:rPr>
          <w:sz w:val="24"/>
          <w:szCs w:val="24"/>
        </w:rPr>
        <w:t>the random forest analysis using only otolith shape had a</w:t>
      </w:r>
      <w:r w:rsidR="00E3547F">
        <w:rPr>
          <w:sz w:val="24"/>
          <w:szCs w:val="24"/>
        </w:rPr>
        <w:t xml:space="preserve"> lower</w:t>
      </w:r>
      <w:r w:rsidR="00F211C3">
        <w:rPr>
          <w:sz w:val="24"/>
          <w:szCs w:val="24"/>
        </w:rPr>
        <w:t xml:space="preserve"> but still high</w:t>
      </w:r>
      <w:r w:rsidR="004623A5">
        <w:rPr>
          <w:sz w:val="24"/>
          <w:szCs w:val="24"/>
        </w:rPr>
        <w:t xml:space="preserve"> overall accuracy of 74.07% (25.93% OOB classification error)</w:t>
      </w:r>
      <w:r w:rsidR="001C7117">
        <w:rPr>
          <w:sz w:val="24"/>
          <w:szCs w:val="24"/>
        </w:rPr>
        <w:t>.</w:t>
      </w:r>
      <w:r w:rsidR="00F211C3">
        <w:rPr>
          <w:sz w:val="24"/>
          <w:szCs w:val="24"/>
        </w:rPr>
        <w:t xml:space="preserve"> </w:t>
      </w:r>
      <w:r w:rsidR="001C7117">
        <w:rPr>
          <w:sz w:val="24"/>
          <w:szCs w:val="24"/>
        </w:rPr>
        <w:t>This</w:t>
      </w:r>
      <w:r w:rsidR="00F211C3">
        <w:rPr>
          <w:sz w:val="24"/>
          <w:szCs w:val="24"/>
        </w:rPr>
        <w:t xml:space="preserve"> is more than double the accuracy that would be </w:t>
      </w:r>
      <w:r w:rsidR="00F211C3">
        <w:rPr>
          <w:sz w:val="24"/>
          <w:szCs w:val="24"/>
        </w:rPr>
        <w:lastRenderedPageBreak/>
        <w:t xml:space="preserve">expected if assignment </w:t>
      </w:r>
      <w:proofErr w:type="gramStart"/>
      <w:r w:rsidR="00F211C3">
        <w:rPr>
          <w:sz w:val="24"/>
          <w:szCs w:val="24"/>
        </w:rPr>
        <w:t>was</w:t>
      </w:r>
      <w:proofErr w:type="gramEnd"/>
      <w:r w:rsidR="00F211C3">
        <w:rPr>
          <w:sz w:val="24"/>
          <w:szCs w:val="24"/>
        </w:rPr>
        <w:t xml:space="preserve"> driven by chance</w:t>
      </w:r>
      <w:r w:rsidR="004623A5">
        <w:rPr>
          <w:sz w:val="24"/>
          <w:szCs w:val="24"/>
        </w:rPr>
        <w:t xml:space="preserve">. The OOB classification error rate </w:t>
      </w:r>
      <w:r w:rsidR="0041004D">
        <w:rPr>
          <w:sz w:val="24"/>
          <w:szCs w:val="24"/>
        </w:rPr>
        <w:t xml:space="preserve">in the analysis based on shape data </w:t>
      </w:r>
      <w:r w:rsidR="004623A5">
        <w:rPr>
          <w:sz w:val="24"/>
          <w:szCs w:val="24"/>
        </w:rPr>
        <w:t xml:space="preserve">ranged from 16.67 % for fish from the Agra site to 38.89% for fish from the </w:t>
      </w:r>
      <w:proofErr w:type="spellStart"/>
      <w:r w:rsidR="004623A5">
        <w:rPr>
          <w:sz w:val="24"/>
          <w:szCs w:val="24"/>
        </w:rPr>
        <w:t>Naorora</w:t>
      </w:r>
      <w:proofErr w:type="spellEnd"/>
      <w:r w:rsidR="004623A5">
        <w:rPr>
          <w:sz w:val="24"/>
          <w:szCs w:val="24"/>
        </w:rPr>
        <w:t xml:space="preserve"> site (Table 2).</w:t>
      </w:r>
      <w:r w:rsidR="006E6BB6"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763A4801"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 </w:t>
      </w:r>
      <w:r w:rsidR="0041004D">
        <w:rPr>
          <w:bCs/>
          <w:sz w:val="24"/>
          <w:szCs w:val="24"/>
        </w:rPr>
        <w:t xml:space="preserve">Using MGLMs we clearly showed </w:t>
      </w:r>
      <w:r w:rsidR="0041004D" w:rsidRPr="00AA122B">
        <w:rPr>
          <w:bCs/>
          <w:sz w:val="24"/>
          <w:szCs w:val="24"/>
        </w:rPr>
        <w:t xml:space="preserve">that three groups of </w:t>
      </w:r>
      <w:proofErr w:type="spellStart"/>
      <w:r w:rsidR="0041004D" w:rsidRPr="00AA122B">
        <w:rPr>
          <w:bCs/>
          <w:i/>
          <w:sz w:val="24"/>
          <w:szCs w:val="24"/>
        </w:rPr>
        <w:t>Channa</w:t>
      </w:r>
      <w:proofErr w:type="spellEnd"/>
      <w:r w:rsidR="0041004D" w:rsidRPr="00AA122B">
        <w:rPr>
          <w:bCs/>
          <w:i/>
          <w:sz w:val="24"/>
          <w:szCs w:val="24"/>
        </w:rPr>
        <w:t xml:space="preserve"> </w:t>
      </w:r>
      <w:proofErr w:type="spellStart"/>
      <w:r w:rsidR="0041004D" w:rsidRPr="00AA122B">
        <w:rPr>
          <w:bCs/>
          <w:i/>
          <w:sz w:val="24"/>
          <w:szCs w:val="24"/>
        </w:rPr>
        <w:t>striata</w:t>
      </w:r>
      <w:proofErr w:type="spellEnd"/>
      <w:r w:rsidR="0041004D" w:rsidRPr="00AA122B">
        <w:rPr>
          <w:bCs/>
          <w:sz w:val="24"/>
          <w:szCs w:val="24"/>
        </w:rPr>
        <w:t xml:space="preserve"> have clear differences in both otolith chemistry and otolith shape</w:t>
      </w:r>
      <w:r w:rsidR="0041004D">
        <w:rPr>
          <w:bCs/>
          <w:sz w:val="24"/>
          <w:szCs w:val="24"/>
        </w:rPr>
        <w:t xml:space="preserve"> based. This was confirmed using a random forest classification approach which also identified differences between </w:t>
      </w:r>
      <w:r w:rsidR="00C70378">
        <w:rPr>
          <w:bCs/>
          <w:sz w:val="24"/>
          <w:szCs w:val="24"/>
        </w:rPr>
        <w:t>all</w:t>
      </w:r>
      <w:r w:rsidR="0041004D">
        <w:rPr>
          <w:bCs/>
          <w:sz w:val="24"/>
          <w:szCs w:val="24"/>
        </w:rPr>
        <w:t xml:space="preserve"> three groups. </w:t>
      </w:r>
      <w:r w:rsidR="00C70378">
        <w:rPr>
          <w:bCs/>
          <w:sz w:val="24"/>
          <w:szCs w:val="24"/>
        </w:rPr>
        <w:t xml:space="preserve">Both the MGLM and random forest classification results provide strong evidence that </w:t>
      </w:r>
      <w:r w:rsidR="00C70378">
        <w:rPr>
          <w:bCs/>
          <w:i/>
          <w:iCs/>
          <w:sz w:val="24"/>
          <w:szCs w:val="24"/>
        </w:rPr>
        <w:t xml:space="preserve">C. </w:t>
      </w:r>
      <w:proofErr w:type="spellStart"/>
      <w:r w:rsidR="00C70378" w:rsidRPr="00C70378">
        <w:rPr>
          <w:bCs/>
          <w:i/>
          <w:iCs/>
          <w:sz w:val="24"/>
          <w:szCs w:val="24"/>
        </w:rPr>
        <w:t>striata</w:t>
      </w:r>
      <w:proofErr w:type="spellEnd"/>
      <w:r w:rsidR="00C70378">
        <w:rPr>
          <w:bCs/>
          <w:sz w:val="24"/>
          <w:szCs w:val="24"/>
        </w:rPr>
        <w:t xml:space="preserve"> should be managed on a regional rather than at a national</w:t>
      </w:r>
      <w:r w:rsidR="00E8369A">
        <w:rPr>
          <w:bCs/>
          <w:sz w:val="24"/>
          <w:szCs w:val="24"/>
        </w:rPr>
        <w:t xml:space="preserve"> scale</w:t>
      </w:r>
      <w:r w:rsidR="00C70378">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237DDDAD"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 between </w:t>
      </w:r>
      <w:r w:rsidR="00027CC9" w:rsidRPr="00AA122B">
        <w:rPr>
          <w:sz w:val="24"/>
          <w:szCs w:val="24"/>
        </w:rPr>
        <w:t>three</w:t>
      </w:r>
      <w:r w:rsidRPr="00AA122B">
        <w:rPr>
          <w:sz w:val="24"/>
          <w:szCs w:val="24"/>
        </w:rPr>
        <w:t xml:space="preserve"> populations of </w:t>
      </w:r>
      <w:r w:rsidR="00575129" w:rsidRPr="00AA122B">
        <w:rPr>
          <w:i/>
          <w:sz w:val="24"/>
          <w:szCs w:val="24"/>
        </w:rPr>
        <w:t xml:space="preserve">C. </w:t>
      </w:r>
      <w:proofErr w:type="spellStart"/>
      <w:r w:rsidR="00575129" w:rsidRPr="00AA122B">
        <w:rPr>
          <w:i/>
          <w:sz w:val="24"/>
          <w:szCs w:val="24"/>
        </w:rPr>
        <w:t>striata</w:t>
      </w:r>
      <w:proofErr w:type="spellEnd"/>
      <w:r w:rsidR="00575129" w:rsidRPr="00AA122B">
        <w:rPr>
          <w:sz w:val="24"/>
          <w:szCs w:val="24"/>
        </w:rPr>
        <w:t xml:space="preserve"> </w:t>
      </w:r>
      <w:r w:rsidRPr="00AA122B">
        <w:rPr>
          <w:sz w:val="24"/>
          <w:szCs w:val="24"/>
        </w:rPr>
        <w:t xml:space="preserve">using both otolith chemistry data and otolith shape data.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 xml:space="preserve"> which are commonly used when the assumptions of MANOVA </w:t>
      </w:r>
      <w:proofErr w:type="spellStart"/>
      <w:r w:rsidR="00E8369A">
        <w:rPr>
          <w:sz w:val="24"/>
          <w:szCs w:val="24"/>
        </w:rPr>
        <w:t>can not</w:t>
      </w:r>
      <w:proofErr w:type="spellEnd"/>
      <w:r w:rsidR="00CA22BA">
        <w:rPr>
          <w:sz w:val="24"/>
          <w:szCs w:val="24"/>
        </w:rPr>
        <w:t xml:space="preserve"> be met.</w:t>
      </w:r>
      <w:r w:rsidR="00291409" w:rsidRPr="00AA122B">
        <w:rPr>
          <w:sz w:val="24"/>
          <w:szCs w:val="24"/>
        </w:rPr>
        <w:t xml:space="preserve"> 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3A7993" w:rsidRPr="00AA122B">
        <w:rPr>
          <w:sz w:val="24"/>
          <w:szCs w:val="24"/>
        </w:rPr>
        <w:t xml:space="preserve"> </w:t>
      </w:r>
      <w:r w:rsidR="003A7993" w:rsidRPr="00AA122B">
        <w:rPr>
          <w:sz w:val="24"/>
          <w:szCs w:val="24"/>
        </w:rPr>
        <w:fldChar w:fldCharType="begin"/>
      </w:r>
      <w:r w:rsidR="003A7993" w:rsidRPr="00AA122B">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003A7993" w:rsidRPr="00AA122B">
        <w:rPr>
          <w:sz w:val="24"/>
          <w:szCs w:val="24"/>
        </w:rPr>
        <w:fldChar w:fldCharType="separate"/>
      </w:r>
      <w:r w:rsidR="003A7993" w:rsidRPr="00AA122B">
        <w:rPr>
          <w:noProof/>
          <w:sz w:val="24"/>
          <w:szCs w:val="24"/>
        </w:rPr>
        <w:t>Warton et al. (2012)</w:t>
      </w:r>
      <w:r w:rsidR="003A7993" w:rsidRPr="00AA122B">
        <w:rPr>
          <w:sz w:val="24"/>
          <w:szCs w:val="24"/>
        </w:rPr>
        <w:fldChar w:fldCharType="end"/>
      </w:r>
      <w:r w:rsidR="00DA370C" w:rsidRPr="00AA122B">
        <w:rPr>
          <w:sz w:val="24"/>
          <w:szCs w:val="24"/>
        </w:rPr>
        <w:t>, but briefly</w:t>
      </w:r>
      <w:r w:rsidR="00961AC4" w:rsidRPr="00AA122B">
        <w:rPr>
          <w:sz w:val="24"/>
          <w:szCs w:val="24"/>
        </w:rPr>
        <w:t xml:space="preserve"> we see</w:t>
      </w:r>
      <w:r w:rsidR="00DA370C" w:rsidRPr="00AA122B">
        <w:rPr>
          <w:sz w:val="24"/>
          <w:szCs w:val="24"/>
        </w:rPr>
        <w:t xml:space="preserve"> </w:t>
      </w:r>
      <w:r w:rsidR="008B2EB0">
        <w:rPr>
          <w:sz w:val="24"/>
          <w:szCs w:val="24"/>
        </w:rPr>
        <w:t>a number of</w:t>
      </w:r>
      <w:r w:rsidR="00DA370C" w:rsidRPr="00AA122B">
        <w:rPr>
          <w:sz w:val="24"/>
          <w:szCs w:val="24"/>
        </w:rPr>
        <w:t xml:space="preserve"> advantages </w:t>
      </w:r>
      <w:r w:rsidR="008B2EB0">
        <w:rPr>
          <w:sz w:val="24"/>
          <w:szCs w:val="24"/>
        </w:rPr>
        <w:t>in</w:t>
      </w:r>
      <w:r w:rsidR="00DA370C" w:rsidRPr="00AA122B">
        <w:rPr>
          <w:sz w:val="24"/>
          <w:szCs w:val="24"/>
        </w:rPr>
        <w:t xml:space="preserve"> 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8B2EB0">
        <w:rPr>
          <w:sz w:val="24"/>
          <w:szCs w:val="24"/>
        </w:rPr>
        <w:t xml:space="preserve"> </w:t>
      </w:r>
    </w:p>
    <w:p w14:paraId="41EC83D0" w14:textId="587FA9A2" w:rsidR="00531D58" w:rsidRPr="00AA122B" w:rsidRDefault="00961AC4" w:rsidP="004753C2">
      <w:pPr>
        <w:spacing w:line="360" w:lineRule="auto"/>
        <w:ind w:firstLine="720"/>
        <w:rPr>
          <w:sz w:val="24"/>
          <w:szCs w:val="24"/>
        </w:rPr>
      </w:pPr>
      <w:r w:rsidRPr="00AA122B">
        <w:rPr>
          <w:sz w:val="24"/>
          <w:szCs w:val="24"/>
        </w:rPr>
        <w:t>F</w:t>
      </w:r>
      <w:r w:rsidR="00DA370C" w:rsidRPr="00AA122B">
        <w:rPr>
          <w:sz w:val="24"/>
          <w:szCs w:val="24"/>
        </w:rPr>
        <w:t>irstly,</w:t>
      </w:r>
      <w:r w:rsidR="008B2EB0">
        <w:rPr>
          <w:sz w:val="24"/>
          <w:szCs w:val="24"/>
        </w:rPr>
        <w:t xml:space="preserve"> the</w:t>
      </w:r>
      <w:r w:rsidR="00DA370C" w:rsidRPr="00AA122B">
        <w:rPr>
          <w:sz w:val="24"/>
          <w:szCs w:val="24"/>
        </w:rPr>
        <w:t xml:space="preserve"> assumptions </w:t>
      </w:r>
      <w:r w:rsidR="008B2EB0">
        <w:rPr>
          <w:sz w:val="24"/>
          <w:szCs w:val="24"/>
        </w:rPr>
        <w:t xml:space="preserve">of MGLMs </w:t>
      </w:r>
      <w:r w:rsidR="00DA370C" w:rsidRPr="00AA122B">
        <w:rPr>
          <w:sz w:val="24"/>
          <w:szCs w:val="24"/>
        </w:rPr>
        <w:t xml:space="preserve">can be </w:t>
      </w:r>
      <w:r w:rsidR="00711444">
        <w:rPr>
          <w:sz w:val="24"/>
          <w:szCs w:val="24"/>
        </w:rPr>
        <w:t>easily</w:t>
      </w:r>
      <w:r w:rsidR="00DA370C" w:rsidRPr="00AA122B">
        <w:rPr>
          <w:sz w:val="24"/>
          <w:szCs w:val="24"/>
        </w:rPr>
        <w:t xml:space="preserve"> checked and the appropriateness of the models assessed before any inference is made from the results. We demonstrated this using </w:t>
      </w:r>
      <w:r w:rsidR="00A36276" w:rsidRPr="00AA122B">
        <w:rPr>
          <w:sz w:val="24"/>
          <w:szCs w:val="24"/>
        </w:rPr>
        <w:t xml:space="preserve">mean-variance plots and </w:t>
      </w:r>
      <w:r w:rsidR="00DA370C" w:rsidRPr="00AA122B">
        <w:rPr>
          <w:sz w:val="24"/>
          <w:szCs w:val="24"/>
        </w:rPr>
        <w:t xml:space="preserve">residual plots in our case study where we demonstrated that the </w:t>
      </w:r>
      <w:r w:rsidR="00E5081E" w:rsidRPr="00AA122B">
        <w:rPr>
          <w:sz w:val="24"/>
          <w:szCs w:val="24"/>
        </w:rPr>
        <w:t>M</w:t>
      </w:r>
      <w:r w:rsidR="00DA370C" w:rsidRPr="00AA122B">
        <w:rPr>
          <w:sz w:val="24"/>
          <w:szCs w:val="24"/>
        </w:rPr>
        <w:t xml:space="preserve">GLM </w:t>
      </w:r>
      <w:r w:rsidR="00954F71" w:rsidRPr="00AA122B">
        <w:rPr>
          <w:sz w:val="24"/>
          <w:szCs w:val="24"/>
        </w:rPr>
        <w:t xml:space="preserve">with a </w:t>
      </w:r>
      <w:proofErr w:type="spellStart"/>
      <w:r w:rsidR="00954F71" w:rsidRPr="00AA122B">
        <w:rPr>
          <w:sz w:val="24"/>
          <w:szCs w:val="24"/>
        </w:rPr>
        <w:t>tweedie</w:t>
      </w:r>
      <w:proofErr w:type="spellEnd"/>
      <w:r w:rsidR="00B879F7" w:rsidRPr="00AA122B">
        <w:rPr>
          <w:sz w:val="24"/>
          <w:szCs w:val="24"/>
        </w:rPr>
        <w:t xml:space="preserve"> error</w:t>
      </w:r>
      <w:r w:rsidR="00954F71" w:rsidRPr="00AA122B">
        <w:rPr>
          <w:sz w:val="24"/>
          <w:szCs w:val="24"/>
        </w:rPr>
        <w:t xml:space="preserve"> distribution </w:t>
      </w:r>
      <w:r w:rsidR="00DA370C" w:rsidRPr="00AA122B">
        <w:rPr>
          <w:sz w:val="24"/>
          <w:szCs w:val="24"/>
        </w:rPr>
        <w:t>was an appropriate fit to both the otolith chemistry and otolith shape data</w:t>
      </w:r>
      <w:r w:rsidR="00CB4C1D">
        <w:rPr>
          <w:sz w:val="24"/>
          <w:szCs w:val="24"/>
        </w:rPr>
        <w:t xml:space="preserve"> (Figures 2 &amp; 3)</w:t>
      </w:r>
      <w:r w:rsidR="00DA370C" w:rsidRPr="00AA122B">
        <w:rPr>
          <w:sz w:val="24"/>
          <w:szCs w:val="24"/>
        </w:rPr>
        <w:t xml:space="preserve">. </w:t>
      </w:r>
    </w:p>
    <w:p w14:paraId="28E800C2" w14:textId="5775835F" w:rsidR="00667EB4" w:rsidRPr="00AA122B" w:rsidRDefault="00291409" w:rsidP="004753C2">
      <w:pPr>
        <w:spacing w:line="360" w:lineRule="auto"/>
        <w:ind w:firstLine="720"/>
        <w:rPr>
          <w:sz w:val="24"/>
          <w:szCs w:val="24"/>
        </w:rPr>
      </w:pPr>
      <w:r w:rsidRPr="00AA122B">
        <w:rPr>
          <w:sz w:val="24"/>
          <w:szCs w:val="24"/>
        </w:rPr>
        <w:lastRenderedPageBreak/>
        <w:t>The</w:t>
      </w:r>
      <w:r w:rsidR="00D44C4E" w:rsidRPr="00AA122B">
        <w:rPr>
          <w:sz w:val="24"/>
          <w:szCs w:val="24"/>
        </w:rPr>
        <w:t xml:space="preserve"> </w:t>
      </w:r>
      <w:r w:rsidR="00CA22BA">
        <w:rPr>
          <w:sz w:val="24"/>
          <w:szCs w:val="24"/>
        </w:rPr>
        <w:t xml:space="preserve">main </w:t>
      </w:r>
      <w:r w:rsidRPr="00AA122B">
        <w:rPr>
          <w:sz w:val="24"/>
          <w:szCs w:val="24"/>
        </w:rPr>
        <w:t>downside of using this approach is th</w:t>
      </w:r>
      <w:r w:rsidR="00DF704A">
        <w:rPr>
          <w:sz w:val="24"/>
          <w:szCs w:val="24"/>
        </w:rPr>
        <w:t>at</w:t>
      </w:r>
      <w:r w:rsidRPr="00AA122B">
        <w:rPr>
          <w:sz w:val="24"/>
          <w:szCs w:val="24"/>
        </w:rPr>
        <w:t xml:space="preserve"> co</w:t>
      </w:r>
      <w:r w:rsidR="00BB1BE2" w:rsidRPr="00AA122B">
        <w:rPr>
          <w:sz w:val="24"/>
          <w:szCs w:val="24"/>
        </w:rPr>
        <w:t>m</w:t>
      </w:r>
      <w:r w:rsidRPr="00AA122B">
        <w:rPr>
          <w:sz w:val="24"/>
          <w:szCs w:val="24"/>
        </w:rPr>
        <w:t>put</w:t>
      </w:r>
      <w:r w:rsidR="00BB1BE2" w:rsidRPr="00AA122B">
        <w:rPr>
          <w:sz w:val="24"/>
          <w:szCs w:val="24"/>
        </w:rPr>
        <w:t>at</w:t>
      </w:r>
      <w:r w:rsidRPr="00AA122B">
        <w:rPr>
          <w:sz w:val="24"/>
          <w:szCs w:val="24"/>
        </w:rPr>
        <w:t>ional time can be long when there are large numbers of variable</w:t>
      </w:r>
      <w:r w:rsidR="007740B8">
        <w:rPr>
          <w:sz w:val="24"/>
          <w:szCs w:val="24"/>
        </w:rPr>
        <w:t>s</w:t>
      </w:r>
      <w:r w:rsidRPr="00AA122B">
        <w:rPr>
          <w:sz w:val="24"/>
          <w:szCs w:val="24"/>
        </w:rPr>
        <w:t>. Our examples</w:t>
      </w:r>
      <w:r w:rsidR="00711444">
        <w:rPr>
          <w:sz w:val="24"/>
          <w:szCs w:val="24"/>
        </w:rPr>
        <w:t xml:space="preserve"> with a small sample size of only 48 otoliths</w:t>
      </w:r>
      <w:r w:rsidRPr="00AA122B">
        <w:rPr>
          <w:sz w:val="24"/>
          <w:szCs w:val="24"/>
        </w:rPr>
        <w:t xml:space="preserve"> took </w:t>
      </w:r>
      <w:r w:rsidR="00C30B34" w:rsidRPr="00AA122B">
        <w:rPr>
          <w:sz w:val="24"/>
          <w:szCs w:val="24"/>
        </w:rPr>
        <w:t>2 hours (chemistry data only)</w:t>
      </w:r>
      <w:r w:rsidRPr="00AA122B">
        <w:rPr>
          <w:sz w:val="24"/>
          <w:szCs w:val="24"/>
        </w:rPr>
        <w:t xml:space="preserve">, </w:t>
      </w:r>
      <w:r w:rsidR="00C30B34" w:rsidRPr="00AA122B">
        <w:rPr>
          <w:sz w:val="24"/>
          <w:szCs w:val="24"/>
        </w:rPr>
        <w:t>137 hours (shape data only) and</w:t>
      </w:r>
      <w:r w:rsidRPr="00AA122B">
        <w:rPr>
          <w:sz w:val="24"/>
          <w:szCs w:val="24"/>
        </w:rPr>
        <w:t xml:space="preserve"> </w:t>
      </w:r>
      <w:r w:rsidR="00C30B34" w:rsidRPr="00AA122B">
        <w:rPr>
          <w:sz w:val="24"/>
          <w:szCs w:val="24"/>
        </w:rPr>
        <w:t>138</w:t>
      </w:r>
      <w:r w:rsidRPr="00AA122B">
        <w:rPr>
          <w:sz w:val="24"/>
          <w:szCs w:val="24"/>
        </w:rPr>
        <w:t xml:space="preserve"> hours</w:t>
      </w:r>
      <w:r w:rsidR="00C30B34" w:rsidRPr="00AA122B">
        <w:rPr>
          <w:sz w:val="24"/>
          <w:szCs w:val="24"/>
        </w:rPr>
        <w:t xml:space="preserve"> (shape and element data)</w:t>
      </w:r>
      <w:r w:rsidRPr="00AA122B">
        <w:rPr>
          <w:sz w:val="24"/>
          <w:szCs w:val="24"/>
        </w:rPr>
        <w:t xml:space="preserve"> to run on the UNSW High Performance Cluster using a single core</w:t>
      </w:r>
      <w:r w:rsidR="00A36276" w:rsidRPr="00AA122B">
        <w:rPr>
          <w:sz w:val="24"/>
          <w:szCs w:val="24"/>
        </w:rPr>
        <w:t xml:space="preserve"> (8 </w:t>
      </w:r>
      <w:proofErr w:type="spellStart"/>
      <w:r w:rsidR="00A36276" w:rsidRPr="00AA122B">
        <w:rPr>
          <w:sz w:val="24"/>
          <w:szCs w:val="24"/>
        </w:rPr>
        <w:t>gb</w:t>
      </w:r>
      <w:proofErr w:type="spellEnd"/>
      <w:r w:rsidR="00A36276" w:rsidRPr="00AA122B">
        <w:rPr>
          <w:sz w:val="24"/>
          <w:szCs w:val="24"/>
        </w:rPr>
        <w:t xml:space="preserve"> RAM)</w:t>
      </w:r>
      <w:r w:rsidRPr="00AA122B">
        <w:rPr>
          <w:sz w:val="24"/>
          <w:szCs w:val="24"/>
        </w:rPr>
        <w:t>.</w:t>
      </w:r>
      <w:r w:rsidR="00D44C4E" w:rsidRPr="00AA122B">
        <w:rPr>
          <w:sz w:val="24"/>
          <w:szCs w:val="24"/>
        </w:rPr>
        <w:t xml:space="preserve"> It may take longer if the model needs adjusting, for example, the variance parameter in the </w:t>
      </w:r>
      <w:proofErr w:type="spellStart"/>
      <w:r w:rsidR="00D44C4E" w:rsidRPr="00AA122B">
        <w:rPr>
          <w:sz w:val="24"/>
          <w:szCs w:val="24"/>
        </w:rPr>
        <w:t>tweedie</w:t>
      </w:r>
      <w:proofErr w:type="spellEnd"/>
      <w:r w:rsidR="00D44C4E" w:rsidRPr="00AA122B">
        <w:rPr>
          <w:sz w:val="24"/>
          <w:szCs w:val="24"/>
        </w:rPr>
        <w:t xml:space="preserve"> </w:t>
      </w:r>
      <w:r w:rsidR="00B879F7" w:rsidRPr="00AA122B">
        <w:rPr>
          <w:sz w:val="24"/>
          <w:szCs w:val="24"/>
        </w:rPr>
        <w:t xml:space="preserve">error </w:t>
      </w:r>
      <w:r w:rsidR="00D44C4E" w:rsidRPr="00AA122B">
        <w:rPr>
          <w:sz w:val="24"/>
          <w:szCs w:val="24"/>
        </w:rPr>
        <w:t>distribution may need to be varied so that it appropriately fits the data</w:t>
      </w:r>
      <w:r w:rsidR="007740B8">
        <w:rPr>
          <w:sz w:val="24"/>
          <w:szCs w:val="24"/>
        </w:rPr>
        <w:t xml:space="preserve"> and it is useful to test the appropriateness of the models on a small subset of data before running the full analysis</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p>
    <w:p w14:paraId="64F031A8" w14:textId="0F085BAE"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w:t>
      </w:r>
      <w:r w:rsidR="00711444">
        <w:rPr>
          <w:sz w:val="24"/>
          <w:szCs w:val="24"/>
        </w:rPr>
        <w:t xml:space="preserve"> (and random forest analyses)</w:t>
      </w:r>
      <w:r w:rsidRPr="00AA122B">
        <w:rPr>
          <w:sz w:val="24"/>
          <w:szCs w:val="24"/>
        </w:rPr>
        <w:t>. The ordinations visually matched the model results with the elemental data clearly driving the separation but the overall separation improving when shape data was combined with the elemental data. While the current study used a Bayesian model based latent variable method (Hui et al. 2015), an alternative ordination method directly based upon the MGLM model could be produced using Gaussian copula graphical models which can be run using the ‘</w:t>
      </w:r>
      <w:proofErr w:type="spellStart"/>
      <w:r w:rsidRPr="00AA122B">
        <w:rPr>
          <w:sz w:val="24"/>
          <w:szCs w:val="24"/>
        </w:rPr>
        <w:t>ecoCopula</w:t>
      </w:r>
      <w:proofErr w:type="spellEnd"/>
      <w:r w:rsidRPr="00AA122B">
        <w:rPr>
          <w:sz w:val="24"/>
          <w:szCs w:val="24"/>
        </w:rPr>
        <w:t xml:space="preserve">’ R package </w:t>
      </w:r>
      <w:r w:rsidRPr="00AA122B">
        <w:rPr>
          <w:sz w:val="24"/>
          <w:szCs w:val="24"/>
        </w:rPr>
        <w:fldChar w:fldCharType="begin"/>
      </w:r>
      <w:r w:rsidR="00AB27E4">
        <w:rPr>
          <w:sz w:val="24"/>
          <w:szCs w:val="24"/>
        </w:rPr>
        <w:instrText xml:space="preserve"> ADDIN EN.CITE &lt;EndNote&gt;&lt;Cite&gt;&lt;Author&gt;Popovic&lt;/Author&gt;&lt;Year&gt;2019&lt;/Year&gt;&lt;RecNum&gt;696&lt;/RecNum&gt;&lt;DisplayText&gt;(Popovic et al., 2019)&lt;/DisplayText&gt;&lt;record&gt;&lt;rec-number&gt;696&lt;/rec-number&gt;&lt;foreign-keys&gt;&lt;key app="EN" db-id="tpvtxxttc2dzapezfe4xfz5nxr9at0sv9zrz" timestamp="1574567901"&gt;696&lt;/key&gt;&lt;/foreign-keys&gt;&lt;ref-type name="Journal Article"&gt;17&lt;/ref-type&gt;&lt;contributors&gt;&lt;authors&gt;&lt;author&gt;Popovic, Gordana C.&lt;/author&gt;&lt;author&gt;Warton, David I.&lt;/author&gt;&lt;author&gt;Thomson, Fiona J.&lt;/author&gt;&lt;author&gt;Hui, Francis K. C.&lt;/author&gt;&lt;author&gt;Moles, Angela T.&lt;/author&gt;&lt;/authors&gt;&lt;/contributors&gt;&lt;titles&gt;&lt;title&gt;Untangling direct species associations from indirect mediator species effects with graphical models&lt;/title&gt;&lt;secondary-title&gt;Methods in Ecology and Evolution&lt;/secondary-title&gt;&lt;/titles&gt;&lt;periodical&gt;&lt;full-title&gt;Methods in Ecology and Evolution&lt;/full-title&gt;&lt;/periodical&gt;&lt;pages&gt;1571-1583&lt;/pages&gt;&lt;volume&gt;10&lt;/volume&gt;&lt;number&gt;9&lt;/number&gt;&lt;dates&gt;&lt;year&gt;2019&lt;/year&gt;&lt;/dates&gt;&lt;isbn&gt;2041-210X&lt;/isbn&gt;&lt;urls&gt;&lt;related-urls&gt;&lt;url&gt;https://besjournals.onlinelibrary.wiley.com/doi/abs/10.1111/2041-210X.13247&lt;/url&gt;&lt;/related-urls&gt;&lt;/urls&gt;&lt;electronic-resource-num&gt;10.1111/2041-210x.13247&lt;/electronic-resource-num&gt;&lt;/record&gt;&lt;/Cite&gt;&lt;/EndNote&gt;</w:instrText>
      </w:r>
      <w:r w:rsidRPr="00AA122B">
        <w:rPr>
          <w:sz w:val="24"/>
          <w:szCs w:val="24"/>
        </w:rPr>
        <w:fldChar w:fldCharType="separate"/>
      </w:r>
      <w:r w:rsidR="00AB27E4">
        <w:rPr>
          <w:noProof/>
          <w:sz w:val="24"/>
          <w:szCs w:val="24"/>
        </w:rPr>
        <w:t>(Popovic et al., 2019)</w:t>
      </w:r>
      <w:r w:rsidRPr="00AA122B">
        <w:rPr>
          <w:sz w:val="24"/>
          <w:szCs w:val="24"/>
        </w:rPr>
        <w:fldChar w:fldCharType="end"/>
      </w:r>
      <w:r w:rsidRPr="00AA122B">
        <w:rPr>
          <w:sz w:val="24"/>
          <w:szCs w:val="24"/>
        </w:rPr>
        <w:t xml:space="preserve">. Both these ordination methods </w:t>
      </w:r>
      <w:r w:rsidR="00DF704A">
        <w:rPr>
          <w:sz w:val="24"/>
          <w:szCs w:val="24"/>
        </w:rPr>
        <w:t>provide an alternative</w:t>
      </w:r>
      <w:r w:rsidRPr="00AA122B">
        <w:rPr>
          <w:sz w:val="24"/>
          <w:szCs w:val="24"/>
        </w:rPr>
        <w:t xml:space="preserve"> to traditional based distance-based ordination methods</w:t>
      </w:r>
      <w:r w:rsidR="00CA22BA">
        <w:rPr>
          <w:sz w:val="24"/>
          <w:szCs w:val="24"/>
        </w:rPr>
        <w:t xml:space="preserve"> and b</w:t>
      </w:r>
      <w:r w:rsidR="00D81CAA" w:rsidRPr="00AA122B">
        <w:rPr>
          <w:sz w:val="24"/>
          <w:szCs w:val="24"/>
        </w:rPr>
        <w:t>y following the code provided with this paper, th</w:t>
      </w:r>
      <w:r w:rsidR="00711444">
        <w:rPr>
          <w:sz w:val="24"/>
          <w:szCs w:val="24"/>
        </w:rPr>
        <w:t xml:space="preserve">e MGLMs and </w:t>
      </w:r>
      <w:r w:rsidR="007740B8">
        <w:rPr>
          <w:sz w:val="24"/>
          <w:szCs w:val="24"/>
        </w:rPr>
        <w:t>model-based</w:t>
      </w:r>
      <w:r w:rsidR="00711444">
        <w:rPr>
          <w:sz w:val="24"/>
          <w:szCs w:val="24"/>
        </w:rPr>
        <w:t xml:space="preserve"> ordination</w:t>
      </w:r>
      <w:r w:rsidR="00D81CAA" w:rsidRPr="00AA122B">
        <w:rPr>
          <w:sz w:val="24"/>
          <w:szCs w:val="24"/>
        </w:rPr>
        <w:t xml:space="preserve"> method</w:t>
      </w:r>
      <w:r w:rsidR="00711444">
        <w:rPr>
          <w:sz w:val="24"/>
          <w:szCs w:val="24"/>
        </w:rPr>
        <w:t>s</w:t>
      </w:r>
      <w:r w:rsidR="00D81CAA" w:rsidRPr="00AA122B">
        <w:rPr>
          <w:sz w:val="24"/>
          <w:szCs w:val="24"/>
        </w:rPr>
        <w:t xml:space="preserve"> can easily be applied in future studies.</w:t>
      </w:r>
      <w:r w:rsidR="00667EB4" w:rsidRPr="00AA122B">
        <w:rPr>
          <w:sz w:val="24"/>
          <w:szCs w:val="24"/>
        </w:rPr>
        <w:t xml:space="preserve"> </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 xml:space="preserve">C. </w:t>
      </w:r>
      <w:proofErr w:type="spellStart"/>
      <w:r w:rsidR="0019601D" w:rsidRPr="00423B65">
        <w:rPr>
          <w:bCs/>
          <w:i/>
          <w:sz w:val="24"/>
          <w:szCs w:val="24"/>
        </w:rPr>
        <w:t>striata</w:t>
      </w:r>
      <w:proofErr w:type="spellEnd"/>
      <w:r w:rsidR="00091399" w:rsidRPr="00423B65">
        <w:rPr>
          <w:bCs/>
          <w:i/>
          <w:sz w:val="24"/>
          <w:szCs w:val="24"/>
        </w:rPr>
        <w:t xml:space="preserve"> in India</w:t>
      </w:r>
    </w:p>
    <w:p w14:paraId="310AA55B" w14:textId="720B6D13"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ed clear</w:t>
      </w:r>
      <w:r w:rsidRPr="00AA122B">
        <w:rPr>
          <w:bCs/>
          <w:sz w:val="24"/>
          <w:szCs w:val="24"/>
        </w:rPr>
        <w:t xml:space="preserve"> differences between the </w:t>
      </w:r>
      <w:r w:rsidR="00D81CAA" w:rsidRPr="00AA122B">
        <w:rPr>
          <w:bCs/>
          <w:sz w:val="24"/>
          <w:szCs w:val="24"/>
        </w:rPr>
        <w:t>three</w:t>
      </w:r>
      <w:r w:rsidRPr="00AA122B">
        <w:rPr>
          <w:bCs/>
          <w:sz w:val="24"/>
          <w:szCs w:val="24"/>
        </w:rPr>
        <w:t xml:space="preserve"> </w:t>
      </w:r>
      <w:r w:rsidR="0019601D" w:rsidRPr="00AA122B">
        <w:rPr>
          <w:bCs/>
          <w:sz w:val="24"/>
          <w:szCs w:val="24"/>
        </w:rPr>
        <w:t>sampling locations</w:t>
      </w:r>
      <w:r w:rsidRPr="00AA122B">
        <w:rPr>
          <w:bCs/>
          <w:sz w:val="24"/>
          <w:szCs w:val="24"/>
        </w:rPr>
        <w:t>.</w:t>
      </w:r>
      <w:r w:rsidR="0019601D" w:rsidRPr="00AA122B">
        <w:rPr>
          <w:bCs/>
          <w:sz w:val="24"/>
          <w:szCs w:val="24"/>
        </w:rPr>
        <w:t xml:space="preserve"> Otolith chemistry showed the largest differences but the differences in shape were also clear</w:t>
      </w:r>
      <w:r w:rsidR="00CA22BA">
        <w:rPr>
          <w:bCs/>
          <w:sz w:val="24"/>
          <w:szCs w:val="24"/>
        </w:rPr>
        <w:t xml:space="preserve"> in both the MGLMs and random forest classification analys</w:t>
      </w:r>
      <w:r w:rsidR="00423B65">
        <w:rPr>
          <w:bCs/>
          <w:sz w:val="24"/>
          <w:szCs w:val="24"/>
        </w:rPr>
        <w:t>es</w:t>
      </w:r>
      <w:r w:rsidR="0019601D" w:rsidRPr="00AA122B">
        <w:rPr>
          <w:bCs/>
          <w:sz w:val="24"/>
          <w:szCs w:val="24"/>
        </w:rPr>
        <w:t xml:space="preserve">. This suggests that these three groups of fish do not belong to a single stock and that the </w:t>
      </w:r>
      <w:r w:rsidR="0019601D" w:rsidRPr="00AA122B">
        <w:rPr>
          <w:bCs/>
          <w:i/>
          <w:iCs/>
          <w:sz w:val="24"/>
          <w:szCs w:val="24"/>
        </w:rPr>
        <w:t xml:space="preserve">C. </w:t>
      </w:r>
      <w:proofErr w:type="spellStart"/>
      <w:r w:rsidR="0019601D" w:rsidRPr="00AA122B">
        <w:rPr>
          <w:bCs/>
          <w:i/>
          <w:iCs/>
          <w:sz w:val="24"/>
          <w:szCs w:val="24"/>
        </w:rPr>
        <w:t>striata</w:t>
      </w:r>
      <w:proofErr w:type="spellEnd"/>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different populations</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 xml:space="preserve">C. </w:t>
      </w:r>
      <w:proofErr w:type="spellStart"/>
      <w:r w:rsidR="009E771E" w:rsidRPr="00AA122B">
        <w:rPr>
          <w:bCs/>
          <w:i/>
          <w:iCs/>
          <w:sz w:val="24"/>
          <w:szCs w:val="24"/>
        </w:rPr>
        <w:t>striata</w:t>
      </w:r>
      <w:proofErr w:type="spellEnd"/>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CF2BBE" w:rsidRPr="00AA122B">
        <w:rPr>
          <w:bCs/>
          <w:sz w:val="24"/>
          <w:szCs w:val="24"/>
        </w:rPr>
        <w:t>show</w:t>
      </w:r>
      <w:r w:rsidR="009E771E" w:rsidRPr="00AA122B">
        <w:rPr>
          <w:bCs/>
          <w:sz w:val="24"/>
          <w:szCs w:val="24"/>
        </w:rPr>
        <w:t xml:space="preserve"> strong </w:t>
      </w:r>
      <w:r w:rsidR="009E771E" w:rsidRPr="00AA122B">
        <w:rPr>
          <w:bCs/>
          <w:sz w:val="24"/>
          <w:szCs w:val="24"/>
        </w:rPr>
        <w:lastRenderedPageBreak/>
        <w:t xml:space="preserve">evidence </w:t>
      </w:r>
      <w:r w:rsidR="00CA22BA">
        <w:rPr>
          <w:bCs/>
          <w:sz w:val="24"/>
          <w:szCs w:val="24"/>
        </w:rPr>
        <w:t>that</w:t>
      </w:r>
      <w:r w:rsidR="009E771E" w:rsidRPr="00AA122B">
        <w:rPr>
          <w:bCs/>
          <w:sz w:val="24"/>
          <w:szCs w:val="24"/>
        </w:rPr>
        <w:t xml:space="preserve"> the three groups</w:t>
      </w:r>
      <w:r w:rsidR="002D3BE2" w:rsidRPr="00AA122B">
        <w:rPr>
          <w:bCs/>
          <w:sz w:val="24"/>
          <w:szCs w:val="24"/>
        </w:rPr>
        <w:t xml:space="preserve"> analysed in the current study</w:t>
      </w:r>
      <w:r w:rsidR="009E771E" w:rsidRPr="00AA122B">
        <w:rPr>
          <w:bCs/>
          <w:sz w:val="24"/>
          <w:szCs w:val="24"/>
        </w:rPr>
        <w:t xml:space="preserve"> </w:t>
      </w:r>
      <w:r w:rsidR="00CA22BA">
        <w:rPr>
          <w:bCs/>
          <w:sz w:val="24"/>
          <w:szCs w:val="24"/>
        </w:rPr>
        <w:t>are</w:t>
      </w:r>
      <w:r w:rsidR="009E771E" w:rsidRPr="00AA122B">
        <w:rPr>
          <w:bCs/>
          <w:sz w:val="24"/>
          <w:szCs w:val="24"/>
        </w:rPr>
        <w:t xml:space="preserve"> distinct </w:t>
      </w:r>
      <w:r w:rsidR="002D3BE2" w:rsidRPr="00AA122B">
        <w:rPr>
          <w:bCs/>
          <w:sz w:val="24"/>
          <w:szCs w:val="24"/>
        </w:rPr>
        <w:t>(</w:t>
      </w:r>
      <w:r w:rsidR="009E771E" w:rsidRPr="00AA122B">
        <w:rPr>
          <w:bCs/>
          <w:sz w:val="24"/>
          <w:szCs w:val="24"/>
        </w:rPr>
        <w:t>Khan et al. 2019).</w:t>
      </w:r>
      <w:r w:rsidR="0019601D" w:rsidRPr="00AA122B">
        <w:rPr>
          <w:bCs/>
          <w:sz w:val="24"/>
          <w:szCs w:val="24"/>
        </w:rPr>
        <w:t xml:space="preserve"> We believe that any management of this species should therefore occur at a regional scale, rather than at the national level.</w:t>
      </w:r>
      <w:r w:rsidRPr="00AA122B">
        <w:rPr>
          <w:bCs/>
          <w:sz w:val="24"/>
          <w:szCs w:val="24"/>
        </w:rPr>
        <w:t xml:space="preserve"> </w:t>
      </w:r>
    </w:p>
    <w:p w14:paraId="73C12709" w14:textId="6915DF7E" w:rsidR="0019601D" w:rsidRPr="00AA122B" w:rsidRDefault="0019601D" w:rsidP="004753C2">
      <w:pPr>
        <w:spacing w:line="360" w:lineRule="auto"/>
        <w:ind w:firstLine="720"/>
        <w:rPr>
          <w:b/>
          <w:bCs/>
          <w:sz w:val="24"/>
          <w:szCs w:val="24"/>
        </w:rPr>
      </w:pPr>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D81CAA" w:rsidRPr="00AA122B">
        <w:rPr>
          <w:bCs/>
          <w:sz w:val="24"/>
          <w:szCs w:val="24"/>
        </w:rPr>
        <w:t xml:space="preserve"> </w:t>
      </w:r>
      <w:r w:rsidR="00E7736B" w:rsidRPr="00AA122B">
        <w:rPr>
          <w:bCs/>
          <w:sz w:val="24"/>
          <w:szCs w:val="24"/>
        </w:rPr>
        <w:t>(Sengupta 2006)</w:t>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 (</w:t>
      </w:r>
      <w:r w:rsidR="0030641A" w:rsidRPr="00DF704A">
        <w:rPr>
          <w:rFonts w:ascii="Calibri" w:eastAsia="Calibri" w:hAnsi="Calibri" w:cs="Calibri"/>
          <w:noProof/>
          <w:sz w:val="24"/>
          <w:szCs w:val="24"/>
        </w:rPr>
        <w:t>Bhardwaj</w:t>
      </w:r>
      <w:r w:rsidR="0030641A">
        <w:rPr>
          <w:bCs/>
          <w:sz w:val="24"/>
          <w:szCs w:val="24"/>
          <w:lang w:val="en-US"/>
        </w:rPr>
        <w:t xml:space="preserve"> et al., 2017</w:t>
      </w:r>
      <w:r w:rsidR="00DF704A">
        <w:rPr>
          <w:bCs/>
          <w:sz w:val="24"/>
          <w:szCs w:val="24"/>
          <w:lang w:val="en-US"/>
        </w:rPr>
        <w:t>)</w:t>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The random forest classification analysis based upon otolith shape also </w:t>
      </w:r>
      <w:r w:rsidR="00DC2D5A">
        <w:rPr>
          <w:bCs/>
          <w:sz w:val="24"/>
          <w:szCs w:val="24"/>
        </w:rPr>
        <w:t>supports the lack of size driven bias with</w:t>
      </w:r>
      <w:r w:rsidR="00A81130">
        <w:rPr>
          <w:bCs/>
          <w:sz w:val="24"/>
          <w:szCs w:val="24"/>
        </w:rPr>
        <w:t xml:space="preserve"> the Agra site containing the largest fish (and otoliths) having more classification errors than Lucknow which had similar</w:t>
      </w:r>
      <w:r w:rsidR="008667D1">
        <w:rPr>
          <w:bCs/>
          <w:sz w:val="24"/>
          <w:szCs w:val="24"/>
        </w:rPr>
        <w:t>-</w:t>
      </w:r>
      <w:r w:rsidR="00A81130">
        <w:rPr>
          <w:bCs/>
          <w:sz w:val="24"/>
          <w:szCs w:val="24"/>
        </w:rPr>
        <w:t>size</w:t>
      </w:r>
      <w:r w:rsidR="008667D1">
        <w:rPr>
          <w:bCs/>
          <w:sz w:val="24"/>
          <w:szCs w:val="24"/>
        </w:rPr>
        <w:t>d</w:t>
      </w:r>
      <w:r w:rsidR="00A81130">
        <w:rPr>
          <w:bCs/>
          <w:sz w:val="24"/>
          <w:szCs w:val="24"/>
        </w:rPr>
        <w:t xml:space="preserve"> fish to </w:t>
      </w:r>
      <w:proofErr w:type="spellStart"/>
      <w:r w:rsidR="00A81130">
        <w:rPr>
          <w:bCs/>
          <w:sz w:val="24"/>
          <w:szCs w:val="24"/>
        </w:rPr>
        <w:t>Narora</w:t>
      </w:r>
      <w:proofErr w:type="spellEnd"/>
      <w:r w:rsidR="00A81130">
        <w:rPr>
          <w:bCs/>
          <w:sz w:val="24"/>
          <w:szCs w:val="24"/>
        </w:rPr>
        <w:t>.</w:t>
      </w:r>
    </w:p>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8759DA8"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multivariate generalised linear models </w:t>
      </w:r>
      <w:r w:rsidR="00DC2D5A">
        <w:rPr>
          <w:sz w:val="24"/>
          <w:szCs w:val="24"/>
        </w:rPr>
        <w:t>with otolith data by d</w:t>
      </w:r>
      <w:r w:rsidRPr="00AA122B">
        <w:rPr>
          <w:sz w:val="24"/>
          <w:szCs w:val="24"/>
        </w:rPr>
        <w:t xml:space="preserve">iscriminating </w:t>
      </w:r>
      <w:r w:rsidR="00DC2D5A">
        <w:rPr>
          <w:sz w:val="24"/>
          <w:szCs w:val="24"/>
        </w:rPr>
        <w:t xml:space="preserve">populations of </w:t>
      </w:r>
      <w:r w:rsidR="00DC2D5A">
        <w:rPr>
          <w:i/>
          <w:iCs/>
          <w:sz w:val="24"/>
          <w:szCs w:val="24"/>
        </w:rPr>
        <w:t xml:space="preserve">C. </w:t>
      </w:r>
      <w:proofErr w:type="spellStart"/>
      <w:r w:rsidR="00DC2D5A">
        <w:rPr>
          <w:i/>
          <w:iCs/>
          <w:sz w:val="24"/>
          <w:szCs w:val="24"/>
        </w:rPr>
        <w:t>striata</w:t>
      </w:r>
      <w:proofErr w:type="spellEnd"/>
      <w:r w:rsidR="00DC2D5A">
        <w:rPr>
          <w:sz w:val="24"/>
          <w:szCs w:val="24"/>
        </w:rPr>
        <w:t xml:space="preserve"> in India </w:t>
      </w:r>
      <w:r w:rsidRPr="00AA122B">
        <w:rPr>
          <w:sz w:val="24"/>
          <w:szCs w:val="24"/>
        </w:rPr>
        <w:t>based upon otolith chemistry and otolith shape data</w:t>
      </w:r>
      <w:r w:rsidR="00423B65">
        <w:rPr>
          <w:sz w:val="24"/>
          <w:szCs w:val="24"/>
        </w:rPr>
        <w:t>. These results</w:t>
      </w:r>
      <w:r w:rsidR="00DC2D5A">
        <w:rPr>
          <w:sz w:val="24"/>
          <w:szCs w:val="24"/>
        </w:rPr>
        <w:t xml:space="preserve"> suggest that management of this species should occur at a regional scale. This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3621FA4B"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 &amp; HS wrote the manuscript, MK, DP &amp; KM critically reviewed the manuscript. 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77777777"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Thanks to Ben Maslen (UNSW Stats Central) for many useful conversations.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1D8F97B5" w:rsidR="00CB7657" w:rsidRPr="00AA122B" w:rsidRDefault="003E4236" w:rsidP="004753C2">
      <w:pPr>
        <w:spacing w:line="360" w:lineRule="auto"/>
        <w:rPr>
          <w:b/>
          <w:sz w:val="24"/>
          <w:szCs w:val="24"/>
        </w:rPr>
      </w:pPr>
      <w:r w:rsidRPr="00AA122B">
        <w:rPr>
          <w:b/>
          <w:sz w:val="24"/>
          <w:szCs w:val="24"/>
        </w:rPr>
        <w:lastRenderedPageBreak/>
        <w:t>References</w:t>
      </w:r>
    </w:p>
    <w:p w14:paraId="6DCE98D2"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Friedland, K.D., Pearce, J.B., 1999. Stock identification and its role in stock assessment and fisheries management: an overview, Fish. Res. 43, 1–8.</w:t>
      </w:r>
    </w:p>
    <w:p w14:paraId="29C992AC" w14:textId="089FA8A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Overholtz, W.J., Munroe, N. J., 2001. The use of internal otolith morphometrics for identification of haddock (</w:t>
      </w:r>
      <w:r w:rsidRPr="00AA122B">
        <w:rPr>
          <w:rFonts w:ascii="Calibri" w:eastAsia="Calibri" w:hAnsi="Calibri" w:cs="Calibri"/>
          <w:i/>
          <w:noProof/>
          <w:sz w:val="24"/>
          <w:szCs w:val="24"/>
          <w:lang w:val="en-US"/>
        </w:rPr>
        <w:t>Melanogrammus aeglefinus</w:t>
      </w:r>
      <w:r w:rsidRPr="00AA122B">
        <w:rPr>
          <w:rFonts w:ascii="Calibri" w:eastAsia="Calibri" w:hAnsi="Calibri" w:cs="Calibri"/>
          <w:noProof/>
          <w:sz w:val="24"/>
          <w:szCs w:val="24"/>
          <w:lang w:val="en-US"/>
        </w:rPr>
        <w:t>) stocks on Georges Bank. Fish. Bull. 99, 1–14.</w:t>
      </w:r>
    </w:p>
    <w:p w14:paraId="0AD0A431" w14:textId="59810623" w:rsidR="00DF704A" w:rsidRPr="00DF704A" w:rsidRDefault="00DF704A" w:rsidP="004753C2">
      <w:pPr>
        <w:spacing w:line="360" w:lineRule="auto"/>
        <w:ind w:left="720" w:hanging="720"/>
        <w:rPr>
          <w:rFonts w:ascii="Calibri" w:eastAsia="Calibri" w:hAnsi="Calibri" w:cs="Calibri"/>
          <w:noProof/>
          <w:sz w:val="24"/>
          <w:szCs w:val="24"/>
        </w:rPr>
      </w:pPr>
      <w:r w:rsidRPr="00DF704A">
        <w:rPr>
          <w:rFonts w:ascii="Calibri" w:eastAsia="Calibri" w:hAnsi="Calibri" w:cs="Calibri"/>
          <w:noProof/>
          <w:sz w:val="24"/>
          <w:szCs w:val="24"/>
        </w:rPr>
        <w:t>Bhardwaj, R., Gupta, A., &amp; Garg, J. K. 2017</w:t>
      </w:r>
      <w:r w:rsidR="00CA6F42">
        <w:rPr>
          <w:rFonts w:ascii="Calibri" w:eastAsia="Calibri" w:hAnsi="Calibri" w:cs="Calibri"/>
          <w:noProof/>
          <w:sz w:val="24"/>
          <w:szCs w:val="24"/>
        </w:rPr>
        <w:t>.</w:t>
      </w:r>
      <w:r w:rsidRPr="00DF704A">
        <w:rPr>
          <w:rFonts w:ascii="Calibri" w:eastAsia="Calibri" w:hAnsi="Calibri" w:cs="Calibri"/>
          <w:noProof/>
          <w:sz w:val="24"/>
          <w:szCs w:val="24"/>
        </w:rPr>
        <w:t xml:space="preserve"> Evaluation of heavy metal contamination using environmetrics and indexing approach for River Yamuna, Delhi stretch, India. </w:t>
      </w:r>
      <w:r w:rsidRPr="00DF704A">
        <w:rPr>
          <w:rFonts w:ascii="Calibri" w:eastAsia="Calibri" w:hAnsi="Calibri" w:cs="Calibri"/>
          <w:i/>
          <w:iCs/>
          <w:noProof/>
          <w:sz w:val="24"/>
          <w:szCs w:val="24"/>
        </w:rPr>
        <w:t>Water science</w:t>
      </w:r>
      <w:r w:rsidRPr="00DF704A">
        <w:rPr>
          <w:rFonts w:ascii="Calibri" w:eastAsia="Calibri" w:hAnsi="Calibri" w:cs="Calibri"/>
          <w:noProof/>
          <w:sz w:val="24"/>
          <w:szCs w:val="24"/>
        </w:rPr>
        <w:t xml:space="preserve">, </w:t>
      </w:r>
      <w:r w:rsidRPr="00DF704A">
        <w:rPr>
          <w:rFonts w:ascii="Calibri" w:eastAsia="Calibri" w:hAnsi="Calibri" w:cs="Calibri"/>
          <w:i/>
          <w:iCs/>
          <w:noProof/>
          <w:sz w:val="24"/>
          <w:szCs w:val="24"/>
        </w:rPr>
        <w:t>31</w:t>
      </w:r>
      <w:r w:rsidRPr="00DF704A">
        <w:rPr>
          <w:rFonts w:ascii="Calibri" w:eastAsia="Calibri" w:hAnsi="Calibri" w:cs="Calibri"/>
          <w:noProof/>
          <w:sz w:val="24"/>
          <w:szCs w:val="24"/>
        </w:rPr>
        <w:t>(1), 52-66.</w:t>
      </w:r>
    </w:p>
    <w:p w14:paraId="350C96FE"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Bird, J. L.; Eppler, D. T.; and Checkley, D. M., Jr., 1986: Comparisons of herring otoliths using Fourier series shape analysis. Can. J. Fish. Aquat. Sci. 43, 1228– 1234.</w:t>
      </w:r>
    </w:p>
    <w:p w14:paraId="3F09653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Cagauan, A. 2007. Exotic aquatic species introduction in the Philippines for aquaculture- A threat to biodiversity or a boon to the economy?. Journal of Environmental Science and Management, 10/1: 48-62.</w:t>
      </w:r>
    </w:p>
    <w:p w14:paraId="667BD740" w14:textId="1EBBF94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Campana, S.E.,</w:t>
      </w:r>
      <w:r w:rsidR="007222B4">
        <w:rPr>
          <w:rFonts w:ascii="Calibri" w:eastAsia="Calibri" w:hAnsi="Calibri" w:cs="Calibri"/>
          <w:noProof/>
          <w:sz w:val="24"/>
          <w:szCs w:val="24"/>
          <w:lang w:val="en-US"/>
        </w:rPr>
        <w:t xml:space="preserve"> and</w:t>
      </w:r>
      <w:r w:rsidRPr="00AA122B">
        <w:rPr>
          <w:rFonts w:ascii="Calibri" w:eastAsia="Calibri" w:hAnsi="Calibri" w:cs="Calibri"/>
          <w:noProof/>
          <w:sz w:val="24"/>
          <w:szCs w:val="24"/>
          <w:lang w:val="en-US"/>
        </w:rPr>
        <w:t xml:space="preserve"> Casselman, J.M., 1993. Stock discrimination using otolith shape analysis. Can. J. Fish. Aquat. Sci. 50, 1062-1083.</w:t>
      </w:r>
    </w:p>
    <w:p w14:paraId="37FD92E9" w14:textId="713E3508"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Castonguay, M., Simard, P., Gagnon, P., 1991. Usefulness of Fourier analysis of otolith shape for Atlantic mackerel (Scomber scombrus) stock discrimination. Can. J. Fish. Aquat. Sci.  48, 296–302.</w:t>
      </w:r>
    </w:p>
    <w:p w14:paraId="7A857647" w14:textId="36C7D96D" w:rsidR="001C5D83" w:rsidRPr="00AA122B" w:rsidRDefault="001C5D83" w:rsidP="004753C2">
      <w:pPr>
        <w:spacing w:line="360" w:lineRule="auto"/>
        <w:ind w:left="720" w:hanging="720"/>
        <w:rPr>
          <w:rFonts w:ascii="Calibri" w:eastAsia="Calibri" w:hAnsi="Calibri" w:cs="Calibri"/>
          <w:noProof/>
          <w:sz w:val="24"/>
          <w:szCs w:val="24"/>
          <w:lang w:val="en-US"/>
        </w:rPr>
      </w:pPr>
      <w:r w:rsidRPr="001C5D83">
        <w:rPr>
          <w:rFonts w:ascii="Calibri" w:eastAsia="Calibri" w:hAnsi="Calibri" w:cs="Calibri"/>
          <w:noProof/>
          <w:sz w:val="24"/>
          <w:szCs w:val="24"/>
          <w:lang w:val="en-US"/>
        </w:rPr>
        <w:t>D</w:t>
      </w:r>
      <w:r>
        <w:rPr>
          <w:rFonts w:ascii="Calibri" w:eastAsia="Calibri" w:hAnsi="Calibri" w:cs="Calibri"/>
          <w:noProof/>
          <w:sz w:val="24"/>
          <w:szCs w:val="24"/>
          <w:lang w:val="en-US"/>
        </w:rPr>
        <w:t>ushoff</w:t>
      </w:r>
      <w:r w:rsidRPr="001C5D83">
        <w:rPr>
          <w:rFonts w:ascii="Calibri" w:eastAsia="Calibri" w:hAnsi="Calibri" w:cs="Calibri"/>
          <w:noProof/>
          <w:sz w:val="24"/>
          <w:szCs w:val="24"/>
          <w:lang w:val="en-US"/>
        </w:rPr>
        <w:t>, J., K</w:t>
      </w:r>
      <w:r>
        <w:rPr>
          <w:rFonts w:ascii="Calibri" w:eastAsia="Calibri" w:hAnsi="Calibri" w:cs="Calibri"/>
          <w:noProof/>
          <w:sz w:val="24"/>
          <w:szCs w:val="24"/>
          <w:lang w:val="en-US"/>
        </w:rPr>
        <w:t>ain</w:t>
      </w:r>
      <w:r w:rsidRPr="001C5D83">
        <w:rPr>
          <w:rFonts w:ascii="Calibri" w:eastAsia="Calibri" w:hAnsi="Calibri" w:cs="Calibri"/>
          <w:noProof/>
          <w:sz w:val="24"/>
          <w:szCs w:val="24"/>
          <w:lang w:val="en-US"/>
        </w:rPr>
        <w:t>, M. P. &amp; B</w:t>
      </w:r>
      <w:r>
        <w:rPr>
          <w:rFonts w:ascii="Calibri" w:eastAsia="Calibri" w:hAnsi="Calibri" w:cs="Calibri"/>
          <w:noProof/>
          <w:sz w:val="24"/>
          <w:szCs w:val="24"/>
          <w:lang w:val="en-US"/>
        </w:rPr>
        <w:t>olker</w:t>
      </w:r>
      <w:r w:rsidRPr="001C5D83">
        <w:rPr>
          <w:rFonts w:ascii="Calibri" w:eastAsia="Calibri" w:hAnsi="Calibri" w:cs="Calibri"/>
          <w:noProof/>
          <w:sz w:val="24"/>
          <w:szCs w:val="24"/>
          <w:lang w:val="en-US"/>
        </w:rPr>
        <w:t xml:space="preserve">, B. M. 2019. I can see clearly now: Reinterpreting statistical significance. </w:t>
      </w:r>
      <w:r w:rsidRPr="001C5D83">
        <w:rPr>
          <w:rFonts w:ascii="Calibri" w:eastAsia="Calibri" w:hAnsi="Calibri" w:cs="Calibri"/>
          <w:i/>
          <w:noProof/>
          <w:sz w:val="24"/>
          <w:szCs w:val="24"/>
          <w:lang w:val="en-US"/>
        </w:rPr>
        <w:t>Methods in Ecology and Evolution,</w:t>
      </w:r>
      <w:r w:rsidRPr="001C5D83">
        <w:rPr>
          <w:rFonts w:ascii="Calibri" w:eastAsia="Calibri" w:hAnsi="Calibri" w:cs="Calibri"/>
          <w:noProof/>
          <w:sz w:val="24"/>
          <w:szCs w:val="24"/>
          <w:lang w:val="en-US"/>
        </w:rPr>
        <w:t xml:space="preserve"> 10</w:t>
      </w:r>
      <w:r w:rsidRPr="001C5D83">
        <w:rPr>
          <w:rFonts w:ascii="Calibri" w:eastAsia="Calibri" w:hAnsi="Calibri" w:cs="Calibri"/>
          <w:b/>
          <w:noProof/>
          <w:sz w:val="24"/>
          <w:szCs w:val="24"/>
          <w:lang w:val="en-US"/>
        </w:rPr>
        <w:t>,</w:t>
      </w:r>
      <w:r w:rsidRPr="001C5D83">
        <w:rPr>
          <w:rFonts w:ascii="Calibri" w:eastAsia="Calibri" w:hAnsi="Calibri" w:cs="Calibri"/>
          <w:noProof/>
          <w:sz w:val="24"/>
          <w:szCs w:val="24"/>
          <w:lang w:val="en-US"/>
        </w:rPr>
        <w:t xml:space="preserve"> 756-759.</w:t>
      </w:r>
    </w:p>
    <w:p w14:paraId="15F9B443" w14:textId="11B198E6"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TS, Gillanders BM 2004</w:t>
      </w:r>
      <w:r w:rsidR="00CA6F42">
        <w:rPr>
          <w:rFonts w:ascii="Calibri" w:eastAsia="Calibri" w:hAnsi="Calibri" w:cs="Calibri"/>
          <w:noProof/>
          <w:sz w:val="24"/>
          <w:szCs w:val="24"/>
          <w:lang w:val="en-US"/>
        </w:rPr>
        <w:t>.</w:t>
      </w:r>
      <w:r w:rsidRPr="00AA122B">
        <w:rPr>
          <w:rFonts w:ascii="Calibri" w:eastAsia="Calibri" w:hAnsi="Calibri" w:cs="Calibri"/>
          <w:noProof/>
          <w:sz w:val="24"/>
          <w:szCs w:val="24"/>
          <w:lang w:val="en-US"/>
        </w:rPr>
        <w:t xml:space="preserve"> Fish otolith chemistry influenced by exposure to multiple environmental variables. J Exp Mar Biol Ecol 313:269–284</w:t>
      </w:r>
    </w:p>
    <w:p w14:paraId="278529FC"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 S., and B. M. Gillanders. 2003. Reconstructing migratory patterns of fish based on environmental influences on otolith chemistry. Rev. Fish Biol. Fish. 13: 219– 235. doi:10.1023/B:RFBF.0000033071.73952.40</w:t>
      </w:r>
    </w:p>
    <w:p w14:paraId="3AA8728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Fowler, A. M., P. I. Macreadie, D. P. Bishop, and D. J. Booth. 2015. Using otolith microchemistry and shape to assess the habitat value of oil structures for reef fish. Marine Environmental Research </w:t>
      </w:r>
      <w:r w:rsidRPr="00AA122B">
        <w:rPr>
          <w:rFonts w:ascii="Calibri" w:eastAsia="Calibri" w:hAnsi="Calibri" w:cs="Calibri"/>
          <w:b/>
          <w:noProof/>
          <w:sz w:val="24"/>
          <w:szCs w:val="24"/>
          <w:lang w:val="en-US"/>
        </w:rPr>
        <w:t>106</w:t>
      </w:r>
      <w:r w:rsidRPr="00AA122B">
        <w:rPr>
          <w:rFonts w:ascii="Calibri" w:eastAsia="Calibri" w:hAnsi="Calibri" w:cs="Calibri"/>
          <w:noProof/>
          <w:sz w:val="24"/>
          <w:szCs w:val="24"/>
          <w:lang w:val="en-US"/>
        </w:rPr>
        <w:t>:103-113.</w:t>
      </w:r>
    </w:p>
    <w:p w14:paraId="6B3D7D0D"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Friedland, K. D., and D. G. Reddin. 1994. Use of otolith morphology in stock discriminations of Atlantic salmon (Salmo salar). Can. J. Fish. Aquat. Sci. 51:91–98.</w:t>
      </w:r>
    </w:p>
    <w:p w14:paraId="30F352C9" w14:textId="15A0074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Grammer, G. L., J. R. Morrongiello, C. Izzo, P. J. Hawthorne, J. F. Middleton, and B. M. Gillanders. 2017. Coupling biogeochemical tracers with fish growth reveals physiological and environmental controls on otolith chemistry. Ecological Monographs 87: 487– 507.</w:t>
      </w:r>
    </w:p>
    <w:p w14:paraId="37437D44" w14:textId="66BE9005" w:rsidR="00522A93" w:rsidRPr="00AA122B" w:rsidRDefault="00522A93" w:rsidP="004753C2">
      <w:pPr>
        <w:spacing w:line="360" w:lineRule="auto"/>
        <w:ind w:left="720" w:hanging="720"/>
        <w:rPr>
          <w:rFonts w:ascii="Calibri" w:eastAsia="Calibri" w:hAnsi="Calibri" w:cs="Calibri"/>
          <w:noProof/>
          <w:sz w:val="24"/>
          <w:szCs w:val="24"/>
          <w:lang w:val="en-US"/>
        </w:rPr>
      </w:pPr>
      <w:r w:rsidRPr="00522A93">
        <w:rPr>
          <w:rFonts w:ascii="Calibri" w:eastAsia="Calibri" w:hAnsi="Calibri" w:cs="Calibri"/>
          <w:noProof/>
          <w:sz w:val="24"/>
          <w:szCs w:val="24"/>
          <w:lang w:val="en-US"/>
        </w:rPr>
        <w:t>Graps, A. 1995. An introduction to wavelets. IEEE computational science and engineering, 2(2), 50-61.</w:t>
      </w:r>
    </w:p>
    <w:p w14:paraId="3FC9F621" w14:textId="07957CC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2016. boral – Bayesian Ordination and Regression Analysis of Multivariate Abundance Data in r. Methods in Ecology and Evolution 7:744-750.</w:t>
      </w:r>
    </w:p>
    <w:p w14:paraId="1378A39A" w14:textId="41F413F3"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S. Taskinen, S. Pledger, S. D. Foster, and D. I. Warton. 2015. Model-based approaches to unconstrained ordination. Methods in Ecology and Evolution 6:399-411.</w:t>
      </w:r>
    </w:p>
    <w:p w14:paraId="01BBB4A0" w14:textId="6B0D812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Izzo, C., Reis-Santos, P., and Gillanders, B. M. 2018. Otolith chemistry does not just reflect environmental conditions: a meta-analytic evaluation. Fish and Fisheries 19, 441–454. doi:10.1111/FAF.12264</w:t>
      </w:r>
    </w:p>
    <w:p w14:paraId="190D1C2B" w14:textId="50C087CB"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Jayaram, K.C., 1999. The Freshwater Fishes of the Indian Region. Narendra Publishing House, Delhi, India.</w:t>
      </w:r>
    </w:p>
    <w:p w14:paraId="095446E2" w14:textId="7734858F" w:rsidR="00B44FDE" w:rsidRPr="00B44FDE" w:rsidRDefault="00B44FDE" w:rsidP="004753C2">
      <w:pPr>
        <w:spacing w:line="360" w:lineRule="auto"/>
        <w:ind w:left="720" w:hanging="720"/>
        <w:rPr>
          <w:rFonts w:ascii="Calibri" w:eastAsia="Calibri" w:hAnsi="Calibri" w:cs="Calibri"/>
          <w:noProof/>
          <w:sz w:val="24"/>
          <w:szCs w:val="24"/>
        </w:rPr>
      </w:pPr>
      <w:r w:rsidRPr="00B44FDE">
        <w:rPr>
          <w:rFonts w:ascii="Calibri" w:eastAsia="Calibri" w:hAnsi="Calibri" w:cs="Calibri"/>
          <w:noProof/>
          <w:sz w:val="24"/>
          <w:szCs w:val="24"/>
        </w:rPr>
        <w:t xml:space="preserve">Jones, C. M., Palmer, M., &amp; Schaffler, J. J. 2017. Beyond Z ar: the use and abuse of classification statistics for otolith chemistry. </w:t>
      </w:r>
      <w:r w:rsidRPr="00B44FDE">
        <w:rPr>
          <w:rFonts w:ascii="Calibri" w:eastAsia="Calibri" w:hAnsi="Calibri" w:cs="Calibri"/>
          <w:i/>
          <w:iCs/>
          <w:noProof/>
          <w:sz w:val="24"/>
          <w:szCs w:val="24"/>
        </w:rPr>
        <w:t>Journal of Fish Biology</w:t>
      </w:r>
      <w:r w:rsidRPr="00B44FDE">
        <w:rPr>
          <w:rFonts w:ascii="Calibri" w:eastAsia="Calibri" w:hAnsi="Calibri" w:cs="Calibri"/>
          <w:noProof/>
          <w:sz w:val="24"/>
          <w:szCs w:val="24"/>
        </w:rPr>
        <w:t xml:space="preserve">, </w:t>
      </w:r>
      <w:r w:rsidRPr="00B44FDE">
        <w:rPr>
          <w:rFonts w:ascii="Calibri" w:eastAsia="Calibri" w:hAnsi="Calibri" w:cs="Calibri"/>
          <w:i/>
          <w:iCs/>
          <w:noProof/>
          <w:sz w:val="24"/>
          <w:szCs w:val="24"/>
        </w:rPr>
        <w:t>90</w:t>
      </w:r>
      <w:r w:rsidRPr="00B44FDE">
        <w:rPr>
          <w:rFonts w:ascii="Calibri" w:eastAsia="Calibri" w:hAnsi="Calibri" w:cs="Calibri"/>
          <w:noProof/>
          <w:sz w:val="24"/>
          <w:szCs w:val="24"/>
        </w:rPr>
        <w:t>(2), 492-504.</w:t>
      </w:r>
    </w:p>
    <w:p w14:paraId="26FE6063" w14:textId="18FB7C6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Khan, M.A., Miyan, K., Khan, S., Patel, D.K., Ansari, N.G.,</w:t>
      </w:r>
      <w:r w:rsidR="00CA6F42">
        <w:rPr>
          <w:rFonts w:ascii="Calibri" w:eastAsia="Calibri" w:hAnsi="Calibri" w:cs="Calibri"/>
          <w:noProof/>
          <w:sz w:val="24"/>
          <w:szCs w:val="24"/>
          <w:lang w:val="en-US"/>
        </w:rPr>
        <w:t xml:space="preserve"> </w:t>
      </w:r>
      <w:r w:rsidRPr="00AA122B">
        <w:rPr>
          <w:rFonts w:ascii="Calibri" w:eastAsia="Calibri" w:hAnsi="Calibri" w:cs="Calibri"/>
          <w:noProof/>
          <w:sz w:val="24"/>
          <w:szCs w:val="24"/>
          <w:lang w:val="en-US"/>
        </w:rPr>
        <w:t xml:space="preserve">2012. Studies on elemental profile of otoliths and truss network analysis for stock discrimination of the threatened stinging catfish, </w:t>
      </w:r>
      <w:r w:rsidRPr="00AA122B">
        <w:rPr>
          <w:rFonts w:ascii="Calibri" w:eastAsia="Calibri" w:hAnsi="Calibri" w:cs="Calibri"/>
          <w:i/>
          <w:noProof/>
          <w:sz w:val="24"/>
          <w:szCs w:val="24"/>
          <w:lang w:val="en-US"/>
        </w:rPr>
        <w:t>Heteropneustes fossilis</w:t>
      </w:r>
      <w:r w:rsidRPr="00AA122B">
        <w:rPr>
          <w:rFonts w:ascii="Calibri" w:eastAsia="Calibri" w:hAnsi="Calibri" w:cs="Calibri"/>
          <w:noProof/>
          <w:sz w:val="24"/>
          <w:szCs w:val="24"/>
          <w:lang w:val="en-US"/>
        </w:rPr>
        <w:t xml:space="preserve"> (Bloch 1794), from the river Ganga and its tributaries. Zool. Stud. 51, 1195‒1206.</w:t>
      </w:r>
    </w:p>
    <w:p w14:paraId="07C47A61" w14:textId="58A23093"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Khan, M.A., Khan, S., Miyan, K., 2019. Stock identification of the </w:t>
      </w:r>
      <w:r w:rsidRPr="00AA122B">
        <w:rPr>
          <w:rFonts w:ascii="Calibri" w:eastAsia="Calibri" w:hAnsi="Calibri" w:cs="Calibri"/>
          <w:i/>
          <w:noProof/>
          <w:sz w:val="24"/>
          <w:szCs w:val="24"/>
          <w:lang w:val="en-US"/>
        </w:rPr>
        <w:t>Channa striata</w:t>
      </w:r>
      <w:r w:rsidRPr="00AA122B">
        <w:rPr>
          <w:rFonts w:ascii="Calibri" w:eastAsia="Calibri" w:hAnsi="Calibri" w:cs="Calibri"/>
          <w:noProof/>
          <w:sz w:val="24"/>
          <w:szCs w:val="24"/>
          <w:lang w:val="en-US"/>
        </w:rPr>
        <w:t xml:space="preserve"> inhabiting the Gangetic river system using truss morphometry. Russ. J. Ecol. 50, 391–396.</w:t>
      </w:r>
    </w:p>
    <w:p w14:paraId="612E6AB7" w14:textId="550EBDD7" w:rsidR="0012765F" w:rsidRPr="00AA122B" w:rsidRDefault="0012765F" w:rsidP="004753C2">
      <w:pPr>
        <w:spacing w:line="360" w:lineRule="auto"/>
        <w:ind w:left="720" w:hanging="720"/>
        <w:rPr>
          <w:rFonts w:ascii="Calibri" w:eastAsia="Calibri" w:hAnsi="Calibri" w:cs="Calibri"/>
          <w:noProof/>
          <w:sz w:val="24"/>
          <w:szCs w:val="24"/>
          <w:lang w:val="en-US"/>
        </w:rPr>
      </w:pPr>
      <w:r w:rsidRPr="0012765F">
        <w:rPr>
          <w:rFonts w:ascii="Calibri" w:eastAsia="Calibri" w:hAnsi="Calibri" w:cs="Calibri"/>
          <w:noProof/>
          <w:sz w:val="24"/>
          <w:szCs w:val="24"/>
          <w:lang w:val="en-US"/>
        </w:rPr>
        <w:t>Liaw</w:t>
      </w:r>
      <w:r>
        <w:rPr>
          <w:rFonts w:ascii="Calibri" w:eastAsia="Calibri" w:hAnsi="Calibri" w:cs="Calibri"/>
          <w:noProof/>
          <w:sz w:val="24"/>
          <w:szCs w:val="24"/>
          <w:lang w:val="en-US"/>
        </w:rPr>
        <w:t>, A</w:t>
      </w:r>
      <w:r w:rsidRPr="0012765F">
        <w:rPr>
          <w:rFonts w:ascii="Calibri" w:eastAsia="Calibri" w:hAnsi="Calibri" w:cs="Calibri"/>
          <w:noProof/>
          <w:sz w:val="24"/>
          <w:szCs w:val="24"/>
          <w:lang w:val="en-US"/>
        </w:rPr>
        <w:t xml:space="preserve"> and Wiener</w:t>
      </w:r>
      <w:r>
        <w:rPr>
          <w:rFonts w:ascii="Calibri" w:eastAsia="Calibri" w:hAnsi="Calibri" w:cs="Calibri"/>
          <w:noProof/>
          <w:sz w:val="24"/>
          <w:szCs w:val="24"/>
          <w:lang w:val="en-US"/>
        </w:rPr>
        <w:t>, M.,</w:t>
      </w:r>
      <w:r w:rsidRPr="0012765F">
        <w:rPr>
          <w:rFonts w:ascii="Calibri" w:eastAsia="Calibri" w:hAnsi="Calibri" w:cs="Calibri"/>
          <w:noProof/>
          <w:sz w:val="24"/>
          <w:szCs w:val="24"/>
          <w:lang w:val="en-US"/>
        </w:rPr>
        <w:t xml:space="preserve"> 2002. Classification and Regression by randomForest. R News 2(3), 18--22.</w:t>
      </w:r>
    </w:p>
    <w:p w14:paraId="1797887F" w14:textId="59056F90" w:rsid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Libungan, L. A., and S. Pálsson. 2015. ShapeR: an R package to study otolith shape variation among fish populations. PLOS ONE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:e0121102.</w:t>
      </w:r>
    </w:p>
    <w:p w14:paraId="777ED3DF" w14:textId="2BEB3C7F" w:rsidR="00A53C3D" w:rsidRDefault="00A53C3D" w:rsidP="004753C2">
      <w:pPr>
        <w:spacing w:after="0" w:line="360" w:lineRule="auto"/>
        <w:ind w:left="720" w:hanging="720"/>
        <w:rPr>
          <w:rFonts w:ascii="Calibri" w:eastAsia="Calibri" w:hAnsi="Calibri" w:cs="Calibri"/>
          <w:noProof/>
          <w:sz w:val="24"/>
          <w:szCs w:val="24"/>
        </w:rPr>
      </w:pPr>
      <w:r w:rsidRPr="00A53C3D">
        <w:rPr>
          <w:rFonts w:ascii="Calibri" w:eastAsia="Calibri" w:hAnsi="Calibri" w:cs="Calibri"/>
          <w:noProof/>
          <w:sz w:val="24"/>
          <w:szCs w:val="24"/>
        </w:rPr>
        <w:t xml:space="preserve">Maguffee, A. C., Reilly, R., Clark, R., &amp; Jones, M. L. 2019. Examining the potential of otolith chemistry to determine natal origins of wild Lake Michigan Chinook salmon. Canadian Journal of Fisheries and Aquatic Sciences, </w:t>
      </w:r>
      <w:r w:rsidRPr="00A53C3D">
        <w:rPr>
          <w:rFonts w:ascii="Calibri" w:eastAsia="Calibri" w:hAnsi="Calibri" w:cs="Calibri"/>
          <w:i/>
          <w:iCs/>
          <w:noProof/>
          <w:sz w:val="24"/>
          <w:szCs w:val="24"/>
        </w:rPr>
        <w:t>76</w:t>
      </w:r>
      <w:r w:rsidRPr="00A53C3D">
        <w:rPr>
          <w:rFonts w:ascii="Calibri" w:eastAsia="Calibri" w:hAnsi="Calibri" w:cs="Calibri"/>
          <w:noProof/>
          <w:sz w:val="24"/>
          <w:szCs w:val="24"/>
        </w:rPr>
        <w:t>(11), 2035-2044.</w:t>
      </w:r>
    </w:p>
    <w:p w14:paraId="2B5C3EE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Khan, S., 2014. Stock structure delineation using variation in otolith chemistry of snakehead, </w:t>
      </w:r>
      <w:r w:rsidRPr="00AA122B">
        <w:rPr>
          <w:rFonts w:ascii="Calibri" w:eastAsia="Calibri" w:hAnsi="Calibri" w:cs="Calibri"/>
          <w:i/>
          <w:noProof/>
          <w:sz w:val="24"/>
          <w:szCs w:val="24"/>
          <w:lang w:val="en-US"/>
        </w:rPr>
        <w:t>Channa punctata</w:t>
      </w:r>
      <w:r w:rsidRPr="00AA122B">
        <w:rPr>
          <w:rFonts w:ascii="Calibri" w:eastAsia="Calibri" w:hAnsi="Calibri" w:cs="Calibri"/>
          <w:noProof/>
          <w:sz w:val="24"/>
          <w:szCs w:val="24"/>
          <w:lang w:val="en-US"/>
        </w:rPr>
        <w:t xml:space="preserve"> (Bloch, 1793), from three Indian rivers. J. Appl. Ichthyol. 30, 881‒886.</w:t>
      </w:r>
    </w:p>
    <w:p w14:paraId="0CE560A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Ansari, N.G., 2016a. Truss morphometry and otolith microchemistry reveal stock discrimination in </w:t>
      </w:r>
      <w:r w:rsidRPr="00AA122B">
        <w:rPr>
          <w:rFonts w:ascii="Calibri" w:eastAsia="Calibri" w:hAnsi="Calibri" w:cs="Calibri"/>
          <w:i/>
          <w:noProof/>
          <w:sz w:val="24"/>
          <w:szCs w:val="24"/>
          <w:lang w:val="en-US"/>
        </w:rPr>
        <w:t xml:space="preserve">Clarias batrachus </w:t>
      </w:r>
      <w:r w:rsidRPr="00AA122B">
        <w:rPr>
          <w:rFonts w:ascii="Calibri" w:eastAsia="Calibri" w:hAnsi="Calibri" w:cs="Calibri"/>
          <w:noProof/>
          <w:sz w:val="24"/>
          <w:szCs w:val="24"/>
          <w:lang w:val="en-US"/>
        </w:rPr>
        <w:t>(Linnaeus, 1758) inhabiting the Gangetic river system. Fish. Res. 173, 294‒302.</w:t>
      </w:r>
    </w:p>
    <w:p w14:paraId="56B8FC58"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Prasad, S., 2016b. Otolith fingerprints reveal stock discrimination of </w:t>
      </w:r>
      <w:r w:rsidRPr="00AA122B">
        <w:rPr>
          <w:rFonts w:ascii="Calibri" w:eastAsia="Calibri" w:hAnsi="Calibri" w:cs="Calibri"/>
          <w:i/>
          <w:noProof/>
          <w:sz w:val="24"/>
          <w:szCs w:val="24"/>
          <w:lang w:val="en-US"/>
        </w:rPr>
        <w:t>Sperata seenghala</w:t>
      </w:r>
      <w:r w:rsidRPr="00AA122B">
        <w:rPr>
          <w:rFonts w:ascii="Calibri" w:eastAsia="Calibri" w:hAnsi="Calibri" w:cs="Calibri"/>
          <w:noProof/>
          <w:sz w:val="24"/>
          <w:szCs w:val="24"/>
          <w:lang w:val="en-US"/>
        </w:rPr>
        <w:t xml:space="preserve"> inhabiting the Gangetic river system. Ichthyol. Res. 63, 294‒301.</w:t>
      </w:r>
    </w:p>
    <w:p w14:paraId="7E31DE1F" w14:textId="6BE60EDE" w:rsidR="00155C64" w:rsidRDefault="00155C64" w:rsidP="004753C2">
      <w:pPr>
        <w:spacing w:line="360" w:lineRule="auto"/>
        <w:ind w:left="720" w:hanging="720"/>
        <w:rPr>
          <w:rFonts w:ascii="Calibri" w:eastAsia="Calibri" w:hAnsi="Calibri" w:cs="Calibri"/>
          <w:noProof/>
          <w:sz w:val="24"/>
          <w:szCs w:val="24"/>
          <w:lang w:val="en-US"/>
        </w:rPr>
      </w:pPr>
      <w:r w:rsidRPr="00155C64">
        <w:rPr>
          <w:rFonts w:ascii="Calibri" w:eastAsia="Calibri" w:hAnsi="Calibri" w:cs="Calibri"/>
          <w:noProof/>
          <w:sz w:val="24"/>
          <w:szCs w:val="24"/>
          <w:lang w:val="en-US"/>
        </w:rPr>
        <w:t>Nazir, A., Khan, M.A., 2019. Spatial and temporal variation in otolith chemistry and its relationship with water chemistry: Stock discrimination of Sperata aor. Ecol. Freshw. Fish. 28, 499–511.</w:t>
      </w:r>
    </w:p>
    <w:p w14:paraId="340E5E01" w14:textId="79B20B2C" w:rsidR="002D3BB2" w:rsidRPr="002D3BB2" w:rsidRDefault="002D3BB2" w:rsidP="004753C2">
      <w:pPr>
        <w:spacing w:line="360" w:lineRule="auto"/>
        <w:ind w:left="720" w:hanging="720"/>
        <w:rPr>
          <w:rFonts w:ascii="Calibri" w:eastAsia="Calibri" w:hAnsi="Calibri" w:cs="Calibri"/>
          <w:noProof/>
          <w:sz w:val="24"/>
          <w:szCs w:val="24"/>
          <w:lang w:val="en-US"/>
        </w:rPr>
      </w:pPr>
      <w:r w:rsidRPr="002D3BB2">
        <w:rPr>
          <w:rFonts w:ascii="Calibri" w:eastAsia="Calibri" w:hAnsi="Calibri" w:cs="Calibri"/>
          <w:noProof/>
          <w:sz w:val="24"/>
          <w:szCs w:val="24"/>
          <w:lang w:val="en-US"/>
        </w:rPr>
        <w:t>O</w:t>
      </w:r>
      <w:r>
        <w:rPr>
          <w:rFonts w:ascii="Calibri" w:eastAsia="Calibri" w:hAnsi="Calibri" w:cs="Calibri"/>
          <w:noProof/>
          <w:sz w:val="24"/>
          <w:szCs w:val="24"/>
          <w:lang w:val="en-US"/>
        </w:rPr>
        <w:t>ksanen</w:t>
      </w:r>
      <w:r w:rsidRPr="002D3BB2">
        <w:rPr>
          <w:rFonts w:ascii="Calibri" w:eastAsia="Calibri" w:hAnsi="Calibri" w:cs="Calibri"/>
          <w:noProof/>
          <w:sz w:val="24"/>
          <w:szCs w:val="24"/>
          <w:lang w:val="en-US"/>
        </w:rPr>
        <w:t>, J., B</w:t>
      </w:r>
      <w:r>
        <w:rPr>
          <w:rFonts w:ascii="Calibri" w:eastAsia="Calibri" w:hAnsi="Calibri" w:cs="Calibri"/>
          <w:noProof/>
          <w:sz w:val="24"/>
          <w:szCs w:val="24"/>
          <w:lang w:val="en-US"/>
        </w:rPr>
        <w:t>lanchet</w:t>
      </w:r>
      <w:r w:rsidRPr="002D3BB2">
        <w:rPr>
          <w:rFonts w:ascii="Calibri" w:eastAsia="Calibri" w:hAnsi="Calibri" w:cs="Calibri"/>
          <w:noProof/>
          <w:sz w:val="24"/>
          <w:szCs w:val="24"/>
          <w:lang w:val="en-US"/>
        </w:rPr>
        <w:t>, F. G., F</w:t>
      </w:r>
      <w:r>
        <w:rPr>
          <w:rFonts w:ascii="Calibri" w:eastAsia="Calibri" w:hAnsi="Calibri" w:cs="Calibri"/>
          <w:noProof/>
          <w:sz w:val="24"/>
          <w:szCs w:val="24"/>
          <w:lang w:val="en-US"/>
        </w:rPr>
        <w:t>riendly</w:t>
      </w:r>
      <w:r w:rsidRPr="002D3BB2">
        <w:rPr>
          <w:rFonts w:ascii="Calibri" w:eastAsia="Calibri" w:hAnsi="Calibri" w:cs="Calibri"/>
          <w:noProof/>
          <w:sz w:val="24"/>
          <w:szCs w:val="24"/>
          <w:lang w:val="en-US"/>
        </w:rPr>
        <w:t>, M., K</w:t>
      </w:r>
      <w:r>
        <w:rPr>
          <w:rFonts w:ascii="Calibri" w:eastAsia="Calibri" w:hAnsi="Calibri" w:cs="Calibri"/>
          <w:noProof/>
          <w:sz w:val="24"/>
          <w:szCs w:val="24"/>
          <w:lang w:val="en-US"/>
        </w:rPr>
        <w:t>indt</w:t>
      </w:r>
      <w:r w:rsidRPr="002D3BB2">
        <w:rPr>
          <w:rFonts w:ascii="Calibri" w:eastAsia="Calibri" w:hAnsi="Calibri" w:cs="Calibri"/>
          <w:noProof/>
          <w:sz w:val="24"/>
          <w:szCs w:val="24"/>
          <w:lang w:val="en-US"/>
        </w:rPr>
        <w:t>, R., L</w:t>
      </w:r>
      <w:r>
        <w:rPr>
          <w:rFonts w:ascii="Calibri" w:eastAsia="Calibri" w:hAnsi="Calibri" w:cs="Calibri"/>
          <w:noProof/>
          <w:sz w:val="24"/>
          <w:szCs w:val="24"/>
          <w:lang w:val="en-US"/>
        </w:rPr>
        <w:t>egendre</w:t>
      </w:r>
      <w:r w:rsidRPr="002D3BB2">
        <w:rPr>
          <w:rFonts w:ascii="Calibri" w:eastAsia="Calibri" w:hAnsi="Calibri" w:cs="Calibri"/>
          <w:noProof/>
          <w:sz w:val="24"/>
          <w:szCs w:val="24"/>
          <w:lang w:val="en-US"/>
        </w:rPr>
        <w:t>, P., M</w:t>
      </w:r>
      <w:r>
        <w:rPr>
          <w:rFonts w:ascii="Calibri" w:eastAsia="Calibri" w:hAnsi="Calibri" w:cs="Calibri"/>
          <w:noProof/>
          <w:sz w:val="24"/>
          <w:szCs w:val="24"/>
          <w:lang w:val="en-US"/>
        </w:rPr>
        <w:t>cGlinn</w:t>
      </w:r>
      <w:r w:rsidRPr="002D3BB2">
        <w:rPr>
          <w:rFonts w:ascii="Calibri" w:eastAsia="Calibri" w:hAnsi="Calibri" w:cs="Calibri"/>
          <w:noProof/>
          <w:sz w:val="24"/>
          <w:szCs w:val="24"/>
          <w:lang w:val="en-US"/>
        </w:rPr>
        <w:t>, D., M</w:t>
      </w:r>
      <w:r>
        <w:rPr>
          <w:rFonts w:ascii="Calibri" w:eastAsia="Calibri" w:hAnsi="Calibri" w:cs="Calibri"/>
          <w:noProof/>
          <w:sz w:val="24"/>
          <w:szCs w:val="24"/>
          <w:lang w:val="en-US"/>
        </w:rPr>
        <w:t>inchin</w:t>
      </w:r>
      <w:r w:rsidRPr="002D3BB2">
        <w:rPr>
          <w:rFonts w:ascii="Calibri" w:eastAsia="Calibri" w:hAnsi="Calibri" w:cs="Calibri"/>
          <w:noProof/>
          <w:sz w:val="24"/>
          <w:szCs w:val="24"/>
          <w:lang w:val="en-US"/>
        </w:rPr>
        <w:t>, P. R., O'H</w:t>
      </w:r>
      <w:r>
        <w:rPr>
          <w:rFonts w:ascii="Calibri" w:eastAsia="Calibri" w:hAnsi="Calibri" w:cs="Calibri"/>
          <w:noProof/>
          <w:sz w:val="24"/>
          <w:szCs w:val="24"/>
          <w:lang w:val="en-US"/>
        </w:rPr>
        <w:t>ara</w:t>
      </w:r>
      <w:r w:rsidRPr="002D3BB2">
        <w:rPr>
          <w:rFonts w:ascii="Calibri" w:eastAsia="Calibri" w:hAnsi="Calibri" w:cs="Calibri"/>
          <w:noProof/>
          <w:sz w:val="24"/>
          <w:szCs w:val="24"/>
          <w:lang w:val="en-US"/>
        </w:rPr>
        <w:t>, R. B., S</w:t>
      </w:r>
      <w:r>
        <w:rPr>
          <w:rFonts w:ascii="Calibri" w:eastAsia="Calibri" w:hAnsi="Calibri" w:cs="Calibri"/>
          <w:noProof/>
          <w:sz w:val="24"/>
          <w:szCs w:val="24"/>
          <w:lang w:val="en-US"/>
        </w:rPr>
        <w:t>impson</w:t>
      </w:r>
      <w:r w:rsidRPr="002D3BB2">
        <w:rPr>
          <w:rFonts w:ascii="Calibri" w:eastAsia="Calibri" w:hAnsi="Calibri" w:cs="Calibri"/>
          <w:noProof/>
          <w:sz w:val="24"/>
          <w:szCs w:val="24"/>
          <w:lang w:val="en-US"/>
        </w:rPr>
        <w:t>, G. L., S</w:t>
      </w:r>
      <w:r>
        <w:rPr>
          <w:rFonts w:ascii="Calibri" w:eastAsia="Calibri" w:hAnsi="Calibri" w:cs="Calibri"/>
          <w:noProof/>
          <w:sz w:val="24"/>
          <w:szCs w:val="24"/>
          <w:lang w:val="en-US"/>
        </w:rPr>
        <w:t>olymos</w:t>
      </w:r>
      <w:r w:rsidRPr="002D3BB2">
        <w:rPr>
          <w:rFonts w:ascii="Calibri" w:eastAsia="Calibri" w:hAnsi="Calibri" w:cs="Calibri"/>
          <w:noProof/>
          <w:sz w:val="24"/>
          <w:szCs w:val="24"/>
          <w:lang w:val="en-US"/>
        </w:rPr>
        <w:t>, P., S</w:t>
      </w:r>
      <w:r>
        <w:rPr>
          <w:rFonts w:ascii="Calibri" w:eastAsia="Calibri" w:hAnsi="Calibri" w:cs="Calibri"/>
          <w:noProof/>
          <w:sz w:val="24"/>
          <w:szCs w:val="24"/>
          <w:lang w:val="en-US"/>
        </w:rPr>
        <w:t>tevens</w:t>
      </w:r>
      <w:r w:rsidRPr="002D3BB2">
        <w:rPr>
          <w:rFonts w:ascii="Calibri" w:eastAsia="Calibri" w:hAnsi="Calibri" w:cs="Calibri"/>
          <w:noProof/>
          <w:sz w:val="24"/>
          <w:szCs w:val="24"/>
          <w:lang w:val="en-US"/>
        </w:rPr>
        <w:t>, M. H. H., S</w:t>
      </w:r>
      <w:r>
        <w:rPr>
          <w:rFonts w:ascii="Calibri" w:eastAsia="Calibri" w:hAnsi="Calibri" w:cs="Calibri"/>
          <w:noProof/>
          <w:sz w:val="24"/>
          <w:szCs w:val="24"/>
          <w:lang w:val="en-US"/>
        </w:rPr>
        <w:t>zoecs</w:t>
      </w:r>
      <w:r w:rsidRPr="002D3BB2">
        <w:rPr>
          <w:rFonts w:ascii="Calibri" w:eastAsia="Calibri" w:hAnsi="Calibri" w:cs="Calibri"/>
          <w:noProof/>
          <w:sz w:val="24"/>
          <w:szCs w:val="24"/>
          <w:lang w:val="en-US"/>
        </w:rPr>
        <w:t>, E. &amp; W</w:t>
      </w:r>
      <w:r>
        <w:rPr>
          <w:rFonts w:ascii="Calibri" w:eastAsia="Calibri" w:hAnsi="Calibri" w:cs="Calibri"/>
          <w:noProof/>
          <w:sz w:val="24"/>
          <w:szCs w:val="24"/>
          <w:lang w:val="en-US"/>
        </w:rPr>
        <w:t>agner</w:t>
      </w:r>
      <w:r w:rsidRPr="002D3BB2">
        <w:rPr>
          <w:rFonts w:ascii="Calibri" w:eastAsia="Calibri" w:hAnsi="Calibri" w:cs="Calibri"/>
          <w:noProof/>
          <w:sz w:val="24"/>
          <w:szCs w:val="24"/>
          <w:lang w:val="en-US"/>
        </w:rPr>
        <w:t>, H. 2019. vegan: Community Ecology Package.</w:t>
      </w:r>
      <w:r>
        <w:rPr>
          <w:rFonts w:ascii="Calibri" w:eastAsia="Calibri" w:hAnsi="Calibri" w:cs="Calibri"/>
          <w:noProof/>
          <w:sz w:val="24"/>
          <w:szCs w:val="24"/>
          <w:lang w:val="en-US"/>
        </w:rPr>
        <w:t xml:space="preserve"> R package version 2.5-5.</w:t>
      </w:r>
    </w:p>
    <w:p w14:paraId="7FB3C72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Phen, C., T. Thang, E. Baran, L. Vann. 2004. Biological Reviews of Important Cambodian Fish Species, Based on Fishbase. Penang, Malaysia: WorldFish Center.</w:t>
      </w:r>
    </w:p>
    <w:p w14:paraId="2EED5B4C"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Popovic, G. C., D. I. Warton, F. J. Thomson, F. K. C. Hui, and A. T. Moles. 2019. Untangling direct species associations from indirect mediator species effects with graphical models. Methods in Ecology and Evolution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:1571-1583.</w:t>
      </w:r>
    </w:p>
    <w:p w14:paraId="62D44AF3"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R Core Team. 2019. R: A language and environment for statistical computing. R Foundation for Statistical Computing, Vienna, Austria.</w:t>
      </w:r>
    </w:p>
    <w:p w14:paraId="054C2C0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Rahman, M.A., Awal, S., 2016. Development of Captive Breeding, Seed Production and Culture Techniques of Snakehead Fish for Species Conservation and Sustainable Aquaculture. Int. J. Adv. Agric. Environ. Eng. 3, 117-120.</w:t>
      </w:r>
    </w:p>
    <w:p w14:paraId="5642345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Sarkar, U. K., Gupta, B. K., Lakra, W. S., 2010. Biodiversity, ecohydrology, threat status and conservation priority of the freshwater fishes of river Gomti, a tributary of river Ganga (India). The Environmentalist. 30, 3-17.</w:t>
      </w:r>
    </w:p>
    <w:p w14:paraId="5684BF31" w14:textId="7355EC9E"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Smoliński, S., Schade, F. M. &amp; Berg, F. 2019. Assessing the performance of statistical classifiers to discriminate fish stocks using Fourier analysis of otolith shape. Canadian Journal of Fisheries and Aquatic Sciences. https://doi.org/10.1139/cjfas-2019-0251</w:t>
      </w:r>
    </w:p>
    <w:p w14:paraId="44DF4DCA"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Schilling, H. T., P. Reis-Santos, J. M. Hughes, J. A. Smith, J. D. Everett, J. Stewart, B. M. Gillanders, and I. M. Suthers. 2018. Evaluating estuarine nursery use and life history patterns of </w:t>
      </w:r>
      <w:r w:rsidRPr="00AA122B">
        <w:rPr>
          <w:rFonts w:ascii="Calibri" w:eastAsia="Calibri" w:hAnsi="Calibri" w:cs="Calibri"/>
          <w:i/>
          <w:noProof/>
          <w:sz w:val="24"/>
          <w:szCs w:val="24"/>
          <w:lang w:val="en-US"/>
        </w:rPr>
        <w:t>Pomatomus saltatrix</w:t>
      </w:r>
      <w:r w:rsidRPr="00AA122B">
        <w:rPr>
          <w:rFonts w:ascii="Calibri" w:eastAsia="Calibri" w:hAnsi="Calibri" w:cs="Calibri"/>
          <w:noProof/>
          <w:sz w:val="24"/>
          <w:szCs w:val="24"/>
          <w:lang w:val="en-US"/>
        </w:rPr>
        <w:t xml:space="preserve"> in eastern Australia. Marine Ecology Progress Series </w:t>
      </w:r>
      <w:r w:rsidRPr="00AA122B">
        <w:rPr>
          <w:rFonts w:ascii="Calibri" w:eastAsia="Calibri" w:hAnsi="Calibri" w:cs="Calibri"/>
          <w:b/>
          <w:noProof/>
          <w:sz w:val="24"/>
          <w:szCs w:val="24"/>
          <w:lang w:val="en-US"/>
        </w:rPr>
        <w:t>598</w:t>
      </w:r>
      <w:r w:rsidRPr="00AA122B">
        <w:rPr>
          <w:rFonts w:ascii="Calibri" w:eastAsia="Calibri" w:hAnsi="Calibri" w:cs="Calibri"/>
          <w:noProof/>
          <w:sz w:val="24"/>
          <w:szCs w:val="24"/>
          <w:lang w:val="en-US"/>
        </w:rPr>
        <w:t>:187-199.</w:t>
      </w:r>
    </w:p>
    <w:p w14:paraId="45B82A34"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Sengupta, B., 2006. Water quality status of Yamuna River (1999–2005). Assessment and Development of River Basin Series: ADSORBS/41/2006-07. CPCB Ministry of Environment and Forests, Delhi. 136 pp.</w:t>
      </w:r>
    </w:p>
    <w:p w14:paraId="4537F557"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Stransky, C., 2005. Geographic variation of golden redfish (Sebastes marinus) and  deep-sea redfish (S. mentella) in the North Atlantic based on otolith shape analysis.  ICES J. Mar. Sci. 62, 1691–1698.</w:t>
      </w:r>
    </w:p>
    <w:p w14:paraId="0ECBEC64" w14:textId="0E4859E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Talwar, P. K., Jhingran, A.G., 1991. Insland Fishes of India and Adjacent Countries. Vol. 1-2. Oxford and IBH Publishing Co. Pvt. Ltd., New Delhi, Calcutta, India.</w:t>
      </w:r>
    </w:p>
    <w:p w14:paraId="08AE7AE5" w14:textId="1A1010C8" w:rsidR="00CA6F42" w:rsidRPr="00AA122B" w:rsidRDefault="00CA6F42" w:rsidP="004753C2">
      <w:pPr>
        <w:spacing w:line="360" w:lineRule="auto"/>
        <w:ind w:left="720" w:hanging="720"/>
        <w:rPr>
          <w:rFonts w:ascii="Calibri" w:eastAsia="Calibri" w:hAnsi="Calibri" w:cs="Calibri"/>
          <w:noProof/>
          <w:sz w:val="24"/>
          <w:szCs w:val="24"/>
          <w:lang w:val="en-US"/>
        </w:rPr>
      </w:pPr>
      <w:r w:rsidRPr="00CA6F42">
        <w:rPr>
          <w:rFonts w:ascii="Calibri" w:eastAsia="Calibri" w:hAnsi="Calibri" w:cs="Calibri"/>
          <w:noProof/>
          <w:sz w:val="24"/>
          <w:szCs w:val="24"/>
        </w:rPr>
        <w:t>Tracey, S. R., Lyle, J. M., &amp; Duhamel, G. 2006. Application of elliptical Fourier analysis of otolith form as a tool for stock identification. </w:t>
      </w:r>
      <w:r w:rsidRPr="00CA6F42">
        <w:rPr>
          <w:rFonts w:ascii="Calibri" w:eastAsia="Calibri" w:hAnsi="Calibri" w:cs="Calibri"/>
          <w:i/>
          <w:iCs/>
          <w:noProof/>
          <w:sz w:val="24"/>
          <w:szCs w:val="24"/>
        </w:rPr>
        <w:t>Fisheries Research</w:t>
      </w:r>
      <w:r w:rsidRPr="00CA6F42">
        <w:rPr>
          <w:rFonts w:ascii="Calibri" w:eastAsia="Calibri" w:hAnsi="Calibri" w:cs="Calibri"/>
          <w:noProof/>
          <w:sz w:val="24"/>
          <w:szCs w:val="24"/>
        </w:rPr>
        <w:t>, </w:t>
      </w:r>
      <w:r w:rsidRPr="00CA6F42">
        <w:rPr>
          <w:rFonts w:ascii="Calibri" w:eastAsia="Calibri" w:hAnsi="Calibri" w:cs="Calibri"/>
          <w:i/>
          <w:iCs/>
          <w:noProof/>
          <w:sz w:val="24"/>
          <w:szCs w:val="24"/>
        </w:rPr>
        <w:t>77</w:t>
      </w:r>
      <w:r w:rsidRPr="00CA6F42">
        <w:rPr>
          <w:rFonts w:ascii="Calibri" w:eastAsia="Calibri" w:hAnsi="Calibri" w:cs="Calibri"/>
          <w:noProof/>
          <w:sz w:val="24"/>
          <w:szCs w:val="24"/>
        </w:rPr>
        <w:t>(2), 138-147.</w:t>
      </w:r>
    </w:p>
    <w:p w14:paraId="40386D6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Turan, C., 2006. The use of otolith shape and chemistry to determine stock structure of Mediterranean horse mackerel </w:t>
      </w:r>
      <w:r w:rsidRPr="00CD6D75">
        <w:rPr>
          <w:rFonts w:ascii="Calibri" w:eastAsia="Calibri" w:hAnsi="Calibri" w:cs="Calibri"/>
          <w:i/>
          <w:iCs/>
          <w:noProof/>
          <w:sz w:val="24"/>
          <w:szCs w:val="24"/>
          <w:lang w:val="en-US"/>
        </w:rPr>
        <w:t>Trachurus mediterraneus</w:t>
      </w:r>
      <w:r w:rsidRPr="00AA122B">
        <w:rPr>
          <w:rFonts w:ascii="Calibri" w:eastAsia="Calibri" w:hAnsi="Calibri" w:cs="Calibri"/>
          <w:noProof/>
          <w:sz w:val="24"/>
          <w:szCs w:val="24"/>
          <w:lang w:val="en-US"/>
        </w:rPr>
        <w:t xml:space="preserve"> (Steindachner). J. Fish. Biol. 69(Suppl. C), 165-180.</w:t>
      </w:r>
    </w:p>
    <w:p w14:paraId="4FC8ECCB" w14:textId="5BA96696"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Turner, S. M., Manderson, J. P., Richardson, D. E., Hoey, J. J., and Hare, J. A. 2015. Using habitat association models to predict Alewife and Blueback Herring marine distributions and overlap with Atlantic Herring and Atlantic Mackerel: can incidental catches be avoided? ICES J. Mar. Sci. 73, 1912–1924. doi: 10.1093/icesjms/fsv166</w:t>
      </w:r>
    </w:p>
    <w:p w14:paraId="7652F286" w14:textId="08FD6D36" w:rsidR="001C7117" w:rsidRPr="001C7117" w:rsidRDefault="001C7117" w:rsidP="004753C2">
      <w:pPr>
        <w:spacing w:line="360" w:lineRule="auto"/>
        <w:ind w:left="720" w:hanging="720"/>
        <w:rPr>
          <w:rFonts w:ascii="Calibri" w:eastAsia="Calibri" w:hAnsi="Calibri" w:cs="Calibri"/>
          <w:noProof/>
          <w:sz w:val="24"/>
          <w:szCs w:val="24"/>
          <w:lang w:val="en-US"/>
        </w:rPr>
      </w:pPr>
      <w:r w:rsidRPr="001C7117">
        <w:rPr>
          <w:rFonts w:ascii="Calibri" w:eastAsia="Calibri" w:hAnsi="Calibri" w:cs="Calibri"/>
          <w:noProof/>
          <w:sz w:val="24"/>
          <w:szCs w:val="24"/>
        </w:rPr>
        <w:t>Vignon M, Morat F (2010) Environmental and genetic determinant of otolith shape revealed by a non-indigenous tropical fish. Mar Ecol Prog Ser 411:231-241. </w:t>
      </w:r>
      <w:hyperlink r:id="rId10" w:history="1">
        <w:r w:rsidRPr="001C7117">
          <w:rPr>
            <w:rStyle w:val="Hyperlink"/>
            <w:rFonts w:ascii="Calibri" w:eastAsia="Calibri" w:hAnsi="Calibri" w:cs="Calibri"/>
            <w:noProof/>
            <w:sz w:val="24"/>
            <w:szCs w:val="24"/>
          </w:rPr>
          <w:t>https://doi.org/10.3354/meps08651</w:t>
        </w:r>
      </w:hyperlink>
    </w:p>
    <w:p w14:paraId="6A30F751"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Wang, Y., U. Naumann, S. T. Wright, and D. I. Warton. 2012. mvabund– an R package for model-based analysis of multivariate abundance data.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:471-474.</w:t>
      </w:r>
    </w:p>
    <w:p w14:paraId="738CDAE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War, M., K. Altaff, M. Haniffa. 2011. Growth and survival of larval snakehead Channa striates (Bloch, 1793) fed different live feed organisms. Turkish Journal of Fisheries and Aquatic Sciences, 11: 523-528.</w:t>
      </w:r>
    </w:p>
    <w:p w14:paraId="7DB5DE9F"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2008. Raw data graphing: an informative but under-utilized tool for the analysis of multivariate abundances. Austral Ecology </w:t>
      </w:r>
      <w:r w:rsidRPr="00AA122B">
        <w:rPr>
          <w:rFonts w:ascii="Calibri" w:eastAsia="Calibri" w:hAnsi="Calibri" w:cs="Calibri"/>
          <w:b/>
          <w:noProof/>
          <w:sz w:val="24"/>
          <w:szCs w:val="24"/>
          <w:lang w:val="en-US"/>
        </w:rPr>
        <w:t>33</w:t>
      </w:r>
      <w:r w:rsidRPr="00AA122B">
        <w:rPr>
          <w:rFonts w:ascii="Calibri" w:eastAsia="Calibri" w:hAnsi="Calibri" w:cs="Calibri"/>
          <w:noProof/>
          <w:sz w:val="24"/>
          <w:szCs w:val="24"/>
          <w:lang w:val="en-US"/>
        </w:rPr>
        <w:t>: 290-300.</w:t>
      </w:r>
    </w:p>
    <w:p w14:paraId="452A87C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D. Foster, G. De’ath, J. Stoklosa, and P. K. Dunstan. 2015. Model-based thinking for community ecology. Plant Ecology </w:t>
      </w:r>
      <w:r w:rsidRPr="00AA122B">
        <w:rPr>
          <w:rFonts w:ascii="Calibri" w:eastAsia="Calibri" w:hAnsi="Calibri" w:cs="Calibri"/>
          <w:b/>
          <w:noProof/>
          <w:sz w:val="24"/>
          <w:szCs w:val="24"/>
          <w:lang w:val="en-US"/>
        </w:rPr>
        <w:t>216</w:t>
      </w:r>
      <w:r w:rsidRPr="00AA122B">
        <w:rPr>
          <w:rFonts w:ascii="Calibri" w:eastAsia="Calibri" w:hAnsi="Calibri" w:cs="Calibri"/>
          <w:noProof/>
          <w:sz w:val="24"/>
          <w:szCs w:val="24"/>
          <w:lang w:val="en-US"/>
        </w:rPr>
        <w:t>:669-682.</w:t>
      </w:r>
    </w:p>
    <w:p w14:paraId="0BA6B2A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T. Wright, and Y. Wang. 2012. Distance-based multivariate analyses confound location and dispersion effects.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:89-101.</w:t>
      </w:r>
    </w:p>
    <w:p w14:paraId="075D6E02" w14:textId="77777777" w:rsidR="0092400B" w:rsidRDefault="0092400B" w:rsidP="004753C2">
      <w:pPr>
        <w:spacing w:line="360" w:lineRule="auto"/>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 xml:space="preserve">Univariate GLM results for the otolith chemistry analysis. For each element, the Likelihood Ratio test statistic (LR; 2 </w:t>
      </w:r>
      <w:proofErr w:type="spellStart"/>
      <w:r w:rsidRPr="00AA122B">
        <w:rPr>
          <w:sz w:val="24"/>
          <w:szCs w:val="24"/>
        </w:rPr>
        <w:t>dp</w:t>
      </w:r>
      <w:proofErr w:type="spellEnd"/>
      <w:r w:rsidRPr="00AA122B">
        <w:rPr>
          <w:sz w:val="24"/>
          <w:szCs w:val="24"/>
        </w:rPr>
        <w:t>) and</w:t>
      </w:r>
      <w:r w:rsidR="00F7039E">
        <w:rPr>
          <w:sz w:val="24"/>
          <w:szCs w:val="24"/>
        </w:rPr>
        <w:t xml:space="preserve"> </w:t>
      </w:r>
      <w:r w:rsidRPr="00AA122B">
        <w:rPr>
          <w:i/>
          <w:iCs/>
          <w:sz w:val="24"/>
          <w:szCs w:val="24"/>
        </w:rPr>
        <w:t>P</w:t>
      </w:r>
      <w:r w:rsidRPr="00AA122B">
        <w:rPr>
          <w:sz w:val="24"/>
          <w:szCs w:val="24"/>
        </w:rPr>
        <w:t xml:space="preserve">-value (3 </w:t>
      </w:r>
      <w:proofErr w:type="spellStart"/>
      <w:r w:rsidRPr="00AA122B">
        <w:rPr>
          <w:sz w:val="24"/>
          <w:szCs w:val="24"/>
        </w:rPr>
        <w:t>dp</w:t>
      </w:r>
      <w:proofErr w:type="spellEnd"/>
      <w:r w:rsidRPr="00AA122B">
        <w:rPr>
          <w:sz w:val="24"/>
          <w:szCs w:val="24"/>
        </w:rPr>
        <w:t xml:space="preserve">) are shown as well as the % contribution to the multivariate differences (2 </w:t>
      </w:r>
      <w:proofErr w:type="spellStart"/>
      <w:r w:rsidRPr="00AA122B">
        <w:rPr>
          <w:sz w:val="24"/>
          <w:szCs w:val="24"/>
        </w:rPr>
        <w:t>dp</w:t>
      </w:r>
      <w:proofErr w:type="spellEnd"/>
      <w:r w:rsidRPr="00AA122B">
        <w:rPr>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tblGrid>
      <w:tr w:rsidR="00CB0841" w:rsidRPr="00AA122B" w14:paraId="6F505707" w14:textId="77777777" w:rsidTr="00D81CA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803"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803"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CB0841" w:rsidRPr="00AA122B" w14:paraId="2E1FB88E" w14:textId="77777777" w:rsidTr="00D81CAA">
        <w:tc>
          <w:tcPr>
            <w:tcW w:w="1803" w:type="dxa"/>
            <w:tcBorders>
              <w:top w:val="single" w:sz="4" w:space="0" w:color="auto"/>
            </w:tcBorders>
          </w:tcPr>
          <w:p w14:paraId="7827ACFD" w14:textId="77777777" w:rsidR="00CB0841" w:rsidRPr="00AA122B" w:rsidRDefault="00CB0841" w:rsidP="004753C2">
            <w:pPr>
              <w:spacing w:line="360" w:lineRule="auto"/>
              <w:rPr>
                <w:sz w:val="24"/>
                <w:szCs w:val="24"/>
              </w:rPr>
            </w:pPr>
            <w:r w:rsidRPr="00AA122B">
              <w:rPr>
                <w:sz w:val="24"/>
                <w:szCs w:val="24"/>
              </w:rPr>
              <w:t>Na</w:t>
            </w:r>
          </w:p>
        </w:tc>
        <w:tc>
          <w:tcPr>
            <w:tcW w:w="1803" w:type="dxa"/>
            <w:tcBorders>
              <w:top w:val="single" w:sz="4" w:space="0" w:color="auto"/>
            </w:tcBorders>
          </w:tcPr>
          <w:p w14:paraId="25245315" w14:textId="77777777" w:rsidR="00CB0841" w:rsidRPr="00AA122B" w:rsidRDefault="00CB0841" w:rsidP="004753C2">
            <w:pPr>
              <w:spacing w:line="360" w:lineRule="auto"/>
              <w:rPr>
                <w:sz w:val="24"/>
                <w:szCs w:val="24"/>
              </w:rPr>
            </w:pPr>
            <w:r w:rsidRPr="00AA122B">
              <w:rPr>
                <w:sz w:val="24"/>
                <w:szCs w:val="24"/>
              </w:rPr>
              <w:t>4952.27</w:t>
            </w:r>
          </w:p>
        </w:tc>
        <w:tc>
          <w:tcPr>
            <w:tcW w:w="1803" w:type="dxa"/>
            <w:tcBorders>
              <w:top w:val="single" w:sz="4" w:space="0" w:color="auto"/>
            </w:tcBorders>
          </w:tcPr>
          <w:p w14:paraId="7D941921" w14:textId="77777777" w:rsidR="00CB0841" w:rsidRPr="00AA122B" w:rsidRDefault="00CB0841" w:rsidP="004753C2">
            <w:pPr>
              <w:spacing w:line="360" w:lineRule="auto"/>
              <w:rPr>
                <w:sz w:val="24"/>
                <w:szCs w:val="24"/>
              </w:rPr>
            </w:pPr>
            <w:r w:rsidRPr="00AA122B">
              <w:rPr>
                <w:sz w:val="24"/>
                <w:szCs w:val="24"/>
              </w:rPr>
              <w:t>&lt;0.001</w:t>
            </w:r>
          </w:p>
        </w:tc>
        <w:tc>
          <w:tcPr>
            <w:tcW w:w="1803" w:type="dxa"/>
            <w:tcBorders>
              <w:top w:val="single" w:sz="4" w:space="0" w:color="auto"/>
            </w:tcBorders>
            <w:vAlign w:val="bottom"/>
          </w:tcPr>
          <w:p w14:paraId="3594F249"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69.16</w:t>
            </w:r>
          </w:p>
        </w:tc>
      </w:tr>
      <w:tr w:rsidR="00CB0841" w:rsidRPr="00AA122B" w14:paraId="221020F0" w14:textId="77777777" w:rsidTr="00D81CAA">
        <w:tc>
          <w:tcPr>
            <w:tcW w:w="1803" w:type="dxa"/>
          </w:tcPr>
          <w:p w14:paraId="11F7F7DB" w14:textId="77777777" w:rsidR="00CB0841" w:rsidRPr="00AA122B" w:rsidRDefault="00CB0841" w:rsidP="004753C2">
            <w:pPr>
              <w:spacing w:line="360" w:lineRule="auto"/>
              <w:rPr>
                <w:sz w:val="24"/>
                <w:szCs w:val="24"/>
              </w:rPr>
            </w:pPr>
            <w:r w:rsidRPr="00AA122B">
              <w:rPr>
                <w:sz w:val="24"/>
                <w:szCs w:val="24"/>
              </w:rPr>
              <w:t>Sr</w:t>
            </w:r>
          </w:p>
        </w:tc>
        <w:tc>
          <w:tcPr>
            <w:tcW w:w="1803" w:type="dxa"/>
          </w:tcPr>
          <w:p w14:paraId="70EC3EFC" w14:textId="77777777" w:rsidR="00CB0841" w:rsidRPr="00AA122B" w:rsidRDefault="00CB0841" w:rsidP="004753C2">
            <w:pPr>
              <w:spacing w:line="360" w:lineRule="auto"/>
              <w:rPr>
                <w:sz w:val="24"/>
                <w:szCs w:val="24"/>
              </w:rPr>
            </w:pPr>
            <w:r w:rsidRPr="00AA122B">
              <w:rPr>
                <w:sz w:val="24"/>
                <w:szCs w:val="24"/>
              </w:rPr>
              <w:t>1295.93</w:t>
            </w:r>
          </w:p>
        </w:tc>
        <w:tc>
          <w:tcPr>
            <w:tcW w:w="1803" w:type="dxa"/>
          </w:tcPr>
          <w:p w14:paraId="32392CC1"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676AE78"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18.10</w:t>
            </w:r>
          </w:p>
        </w:tc>
      </w:tr>
      <w:tr w:rsidR="00CB0841" w:rsidRPr="00AA122B" w14:paraId="4DB310EA" w14:textId="77777777" w:rsidTr="00D81CAA">
        <w:tc>
          <w:tcPr>
            <w:tcW w:w="1803" w:type="dxa"/>
          </w:tcPr>
          <w:p w14:paraId="5FCC6DE1" w14:textId="77777777" w:rsidR="00CB0841" w:rsidRPr="00AA122B" w:rsidRDefault="00CB0841" w:rsidP="004753C2">
            <w:pPr>
              <w:spacing w:line="360" w:lineRule="auto"/>
              <w:rPr>
                <w:sz w:val="24"/>
                <w:szCs w:val="24"/>
              </w:rPr>
            </w:pPr>
            <w:r w:rsidRPr="00AA122B">
              <w:rPr>
                <w:sz w:val="24"/>
                <w:szCs w:val="24"/>
              </w:rPr>
              <w:t>Mg</w:t>
            </w:r>
          </w:p>
        </w:tc>
        <w:tc>
          <w:tcPr>
            <w:tcW w:w="1803" w:type="dxa"/>
          </w:tcPr>
          <w:p w14:paraId="40A030A6" w14:textId="77777777" w:rsidR="00CB0841" w:rsidRPr="00AA122B" w:rsidRDefault="00CB0841" w:rsidP="004753C2">
            <w:pPr>
              <w:spacing w:line="360" w:lineRule="auto"/>
              <w:rPr>
                <w:sz w:val="24"/>
                <w:szCs w:val="24"/>
              </w:rPr>
            </w:pPr>
            <w:r w:rsidRPr="00AA122B">
              <w:rPr>
                <w:sz w:val="24"/>
                <w:szCs w:val="24"/>
              </w:rPr>
              <w:t>675.02</w:t>
            </w:r>
          </w:p>
        </w:tc>
        <w:tc>
          <w:tcPr>
            <w:tcW w:w="1803" w:type="dxa"/>
          </w:tcPr>
          <w:p w14:paraId="5C7716F6"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FB8C038"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9.43</w:t>
            </w:r>
          </w:p>
        </w:tc>
      </w:tr>
      <w:tr w:rsidR="00CB0841" w:rsidRPr="00AA122B" w14:paraId="258B2121" w14:textId="77777777" w:rsidTr="00D81CAA">
        <w:tc>
          <w:tcPr>
            <w:tcW w:w="1803" w:type="dxa"/>
          </w:tcPr>
          <w:p w14:paraId="699CC26A" w14:textId="77777777" w:rsidR="00CB0841" w:rsidRPr="00AA122B" w:rsidRDefault="00CB0841" w:rsidP="004753C2">
            <w:pPr>
              <w:spacing w:line="360" w:lineRule="auto"/>
              <w:rPr>
                <w:sz w:val="24"/>
                <w:szCs w:val="24"/>
              </w:rPr>
            </w:pPr>
            <w:r w:rsidRPr="00AA122B">
              <w:rPr>
                <w:sz w:val="24"/>
                <w:szCs w:val="24"/>
              </w:rPr>
              <w:t>Ba</w:t>
            </w:r>
          </w:p>
        </w:tc>
        <w:tc>
          <w:tcPr>
            <w:tcW w:w="1803" w:type="dxa"/>
          </w:tcPr>
          <w:p w14:paraId="3DDB3B71" w14:textId="77777777" w:rsidR="00CB0841" w:rsidRPr="00AA122B" w:rsidRDefault="00CB0841" w:rsidP="004753C2">
            <w:pPr>
              <w:spacing w:line="360" w:lineRule="auto"/>
              <w:rPr>
                <w:sz w:val="24"/>
                <w:szCs w:val="24"/>
              </w:rPr>
            </w:pPr>
            <w:r w:rsidRPr="00AA122B">
              <w:rPr>
                <w:sz w:val="24"/>
                <w:szCs w:val="24"/>
              </w:rPr>
              <w:t>120.32</w:t>
            </w:r>
          </w:p>
        </w:tc>
        <w:tc>
          <w:tcPr>
            <w:tcW w:w="1803" w:type="dxa"/>
          </w:tcPr>
          <w:p w14:paraId="1E843D36"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22D0E51"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1.68</w:t>
            </w:r>
          </w:p>
        </w:tc>
      </w:tr>
      <w:tr w:rsidR="00CB0841" w:rsidRPr="00AA122B" w14:paraId="6F6114A6" w14:textId="77777777" w:rsidTr="00D81CAA">
        <w:tc>
          <w:tcPr>
            <w:tcW w:w="1803" w:type="dxa"/>
          </w:tcPr>
          <w:p w14:paraId="6582B173" w14:textId="77777777" w:rsidR="00CB0841" w:rsidRPr="00AA122B" w:rsidRDefault="00CB0841" w:rsidP="004753C2">
            <w:pPr>
              <w:spacing w:line="360" w:lineRule="auto"/>
              <w:rPr>
                <w:sz w:val="24"/>
                <w:szCs w:val="24"/>
              </w:rPr>
            </w:pPr>
            <w:r w:rsidRPr="00AA122B">
              <w:rPr>
                <w:sz w:val="24"/>
                <w:szCs w:val="24"/>
              </w:rPr>
              <w:t>Ni</w:t>
            </w:r>
          </w:p>
        </w:tc>
        <w:tc>
          <w:tcPr>
            <w:tcW w:w="1803" w:type="dxa"/>
          </w:tcPr>
          <w:p w14:paraId="61DE6709" w14:textId="77777777" w:rsidR="00CB0841" w:rsidRPr="00AA122B" w:rsidRDefault="00CB0841" w:rsidP="004753C2">
            <w:pPr>
              <w:spacing w:line="360" w:lineRule="auto"/>
              <w:rPr>
                <w:sz w:val="24"/>
                <w:szCs w:val="24"/>
              </w:rPr>
            </w:pPr>
            <w:r w:rsidRPr="00AA122B">
              <w:rPr>
                <w:sz w:val="24"/>
                <w:szCs w:val="24"/>
              </w:rPr>
              <w:t>27.64</w:t>
            </w:r>
          </w:p>
        </w:tc>
        <w:tc>
          <w:tcPr>
            <w:tcW w:w="1803" w:type="dxa"/>
          </w:tcPr>
          <w:p w14:paraId="2C23B171"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705B087A"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0.39</w:t>
            </w:r>
          </w:p>
        </w:tc>
      </w:tr>
      <w:tr w:rsidR="00CB0841" w:rsidRPr="00AA122B" w14:paraId="1EA6A154" w14:textId="77777777" w:rsidTr="00D81CAA">
        <w:tc>
          <w:tcPr>
            <w:tcW w:w="1803" w:type="dxa"/>
          </w:tcPr>
          <w:p w14:paraId="7A620688" w14:textId="77777777" w:rsidR="00CB0841" w:rsidRPr="00AA122B" w:rsidRDefault="00CB0841" w:rsidP="004753C2">
            <w:pPr>
              <w:spacing w:line="360" w:lineRule="auto"/>
              <w:rPr>
                <w:sz w:val="24"/>
                <w:szCs w:val="24"/>
              </w:rPr>
            </w:pPr>
            <w:r w:rsidRPr="00AA122B">
              <w:rPr>
                <w:sz w:val="24"/>
                <w:szCs w:val="24"/>
              </w:rPr>
              <w:t>Mn</w:t>
            </w:r>
          </w:p>
        </w:tc>
        <w:tc>
          <w:tcPr>
            <w:tcW w:w="1803" w:type="dxa"/>
          </w:tcPr>
          <w:p w14:paraId="1DA194B5" w14:textId="77777777" w:rsidR="00CB0841" w:rsidRPr="00AA122B" w:rsidRDefault="00CB0841" w:rsidP="004753C2">
            <w:pPr>
              <w:spacing w:line="360" w:lineRule="auto"/>
              <w:rPr>
                <w:sz w:val="24"/>
                <w:szCs w:val="24"/>
              </w:rPr>
            </w:pPr>
            <w:r w:rsidRPr="00AA122B">
              <w:rPr>
                <w:sz w:val="24"/>
                <w:szCs w:val="24"/>
              </w:rPr>
              <w:t>26.80</w:t>
            </w:r>
          </w:p>
        </w:tc>
        <w:tc>
          <w:tcPr>
            <w:tcW w:w="1803" w:type="dxa"/>
          </w:tcPr>
          <w:p w14:paraId="5AD29CA0"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CCF7ACB"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0.37</w:t>
            </w:r>
          </w:p>
        </w:tc>
      </w:tr>
      <w:tr w:rsidR="00CB0841" w:rsidRPr="00AA122B" w14:paraId="6513B678" w14:textId="77777777" w:rsidTr="00D81CAA">
        <w:tc>
          <w:tcPr>
            <w:tcW w:w="1803" w:type="dxa"/>
          </w:tcPr>
          <w:p w14:paraId="7987D659" w14:textId="77777777" w:rsidR="00CB0841" w:rsidRPr="00AA122B" w:rsidRDefault="00CB0841" w:rsidP="004753C2">
            <w:pPr>
              <w:spacing w:line="360" w:lineRule="auto"/>
              <w:rPr>
                <w:sz w:val="24"/>
                <w:szCs w:val="24"/>
              </w:rPr>
            </w:pPr>
            <w:r w:rsidRPr="00AA122B">
              <w:rPr>
                <w:sz w:val="24"/>
                <w:szCs w:val="24"/>
              </w:rPr>
              <w:t>Cr</w:t>
            </w:r>
          </w:p>
        </w:tc>
        <w:tc>
          <w:tcPr>
            <w:tcW w:w="1803" w:type="dxa"/>
          </w:tcPr>
          <w:p w14:paraId="6B37156E" w14:textId="77777777" w:rsidR="00CB0841" w:rsidRPr="00AA122B" w:rsidRDefault="00CB0841" w:rsidP="004753C2">
            <w:pPr>
              <w:spacing w:line="360" w:lineRule="auto"/>
              <w:rPr>
                <w:sz w:val="24"/>
                <w:szCs w:val="24"/>
              </w:rPr>
            </w:pPr>
            <w:r w:rsidRPr="00AA122B">
              <w:rPr>
                <w:sz w:val="24"/>
                <w:szCs w:val="24"/>
              </w:rPr>
              <w:t>18.55</w:t>
            </w:r>
          </w:p>
        </w:tc>
        <w:tc>
          <w:tcPr>
            <w:tcW w:w="1803" w:type="dxa"/>
          </w:tcPr>
          <w:p w14:paraId="3B3E1BF7"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8C3A813"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0.26</w:t>
            </w:r>
          </w:p>
        </w:tc>
      </w:tr>
      <w:tr w:rsidR="00CB0841" w:rsidRPr="00AA122B" w14:paraId="7A22793C" w14:textId="77777777" w:rsidTr="00D81CAA">
        <w:tc>
          <w:tcPr>
            <w:tcW w:w="1803" w:type="dxa"/>
          </w:tcPr>
          <w:p w14:paraId="404C0411" w14:textId="77777777" w:rsidR="00CB0841" w:rsidRPr="00AA122B" w:rsidRDefault="00CB0841" w:rsidP="004753C2">
            <w:pPr>
              <w:spacing w:line="360" w:lineRule="auto"/>
              <w:rPr>
                <w:sz w:val="24"/>
                <w:szCs w:val="24"/>
              </w:rPr>
            </w:pPr>
            <w:r w:rsidRPr="00AA122B">
              <w:rPr>
                <w:sz w:val="24"/>
                <w:szCs w:val="24"/>
              </w:rPr>
              <w:t>Pb</w:t>
            </w:r>
          </w:p>
        </w:tc>
        <w:tc>
          <w:tcPr>
            <w:tcW w:w="1803" w:type="dxa"/>
          </w:tcPr>
          <w:p w14:paraId="3F44DE49" w14:textId="77777777" w:rsidR="00CB0841" w:rsidRPr="00AA122B" w:rsidRDefault="00CB0841" w:rsidP="004753C2">
            <w:pPr>
              <w:spacing w:line="360" w:lineRule="auto"/>
              <w:rPr>
                <w:sz w:val="24"/>
                <w:szCs w:val="24"/>
              </w:rPr>
            </w:pPr>
            <w:r w:rsidRPr="00AA122B">
              <w:rPr>
                <w:sz w:val="24"/>
                <w:szCs w:val="24"/>
              </w:rPr>
              <w:t>16.08</w:t>
            </w:r>
          </w:p>
        </w:tc>
        <w:tc>
          <w:tcPr>
            <w:tcW w:w="1803" w:type="dxa"/>
          </w:tcPr>
          <w:p w14:paraId="501075C1"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228241C9"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0.22</w:t>
            </w:r>
          </w:p>
        </w:tc>
      </w:tr>
      <w:tr w:rsidR="00CB0841" w:rsidRPr="00AA122B" w14:paraId="045E6B6C" w14:textId="77777777" w:rsidTr="00D81CAA">
        <w:tc>
          <w:tcPr>
            <w:tcW w:w="1803" w:type="dxa"/>
          </w:tcPr>
          <w:p w14:paraId="1791DC00" w14:textId="77777777" w:rsidR="00CB0841" w:rsidRPr="00AA122B" w:rsidRDefault="00CB0841" w:rsidP="004753C2">
            <w:pPr>
              <w:spacing w:line="360" w:lineRule="auto"/>
              <w:rPr>
                <w:sz w:val="24"/>
                <w:szCs w:val="24"/>
              </w:rPr>
            </w:pPr>
            <w:r w:rsidRPr="00AA122B">
              <w:rPr>
                <w:sz w:val="24"/>
                <w:szCs w:val="24"/>
              </w:rPr>
              <w:t>Cd</w:t>
            </w:r>
          </w:p>
        </w:tc>
        <w:tc>
          <w:tcPr>
            <w:tcW w:w="1803" w:type="dxa"/>
          </w:tcPr>
          <w:p w14:paraId="51B1A060" w14:textId="77777777" w:rsidR="00CB0841" w:rsidRPr="00AA122B" w:rsidRDefault="00CB0841" w:rsidP="004753C2">
            <w:pPr>
              <w:spacing w:line="360" w:lineRule="auto"/>
              <w:rPr>
                <w:sz w:val="24"/>
                <w:szCs w:val="24"/>
              </w:rPr>
            </w:pPr>
            <w:r w:rsidRPr="00AA122B">
              <w:rPr>
                <w:sz w:val="24"/>
                <w:szCs w:val="24"/>
              </w:rPr>
              <w:t>10.42</w:t>
            </w:r>
          </w:p>
        </w:tc>
        <w:tc>
          <w:tcPr>
            <w:tcW w:w="1803" w:type="dxa"/>
          </w:tcPr>
          <w:p w14:paraId="26625B71"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265ACC5A"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0.15</w:t>
            </w:r>
          </w:p>
        </w:tc>
      </w:tr>
      <w:tr w:rsidR="00CB0841" w:rsidRPr="00AA122B" w14:paraId="0913C5BA" w14:textId="77777777" w:rsidTr="00D81CAA">
        <w:tc>
          <w:tcPr>
            <w:tcW w:w="1803" w:type="dxa"/>
          </w:tcPr>
          <w:p w14:paraId="354BAFBA" w14:textId="77777777" w:rsidR="00CB0841" w:rsidRPr="00AA122B" w:rsidRDefault="00CB0841" w:rsidP="004753C2">
            <w:pPr>
              <w:spacing w:line="360" w:lineRule="auto"/>
              <w:rPr>
                <w:sz w:val="24"/>
                <w:szCs w:val="24"/>
              </w:rPr>
            </w:pPr>
            <w:r w:rsidRPr="00AA122B">
              <w:rPr>
                <w:sz w:val="24"/>
                <w:szCs w:val="24"/>
              </w:rPr>
              <w:t>Fe</w:t>
            </w:r>
          </w:p>
        </w:tc>
        <w:tc>
          <w:tcPr>
            <w:tcW w:w="1803" w:type="dxa"/>
          </w:tcPr>
          <w:p w14:paraId="33A153D4" w14:textId="77777777" w:rsidR="00CB0841" w:rsidRPr="00AA122B" w:rsidRDefault="00CB0841" w:rsidP="004753C2">
            <w:pPr>
              <w:spacing w:line="360" w:lineRule="auto"/>
              <w:rPr>
                <w:sz w:val="24"/>
                <w:szCs w:val="24"/>
              </w:rPr>
            </w:pPr>
            <w:r w:rsidRPr="00AA122B">
              <w:rPr>
                <w:sz w:val="24"/>
                <w:szCs w:val="24"/>
              </w:rPr>
              <w:t>8.36</w:t>
            </w:r>
          </w:p>
        </w:tc>
        <w:tc>
          <w:tcPr>
            <w:tcW w:w="1803" w:type="dxa"/>
          </w:tcPr>
          <w:p w14:paraId="4F19BD03" w14:textId="77777777" w:rsidR="00CB0841" w:rsidRPr="00AA122B" w:rsidRDefault="00CB0841" w:rsidP="004753C2">
            <w:pPr>
              <w:spacing w:line="360" w:lineRule="auto"/>
              <w:rPr>
                <w:sz w:val="24"/>
                <w:szCs w:val="24"/>
              </w:rPr>
            </w:pPr>
            <w:r w:rsidRPr="00AA122B">
              <w:rPr>
                <w:sz w:val="24"/>
                <w:szCs w:val="24"/>
              </w:rPr>
              <w:t>0.013</w:t>
            </w:r>
          </w:p>
        </w:tc>
        <w:tc>
          <w:tcPr>
            <w:tcW w:w="1803" w:type="dxa"/>
            <w:vAlign w:val="bottom"/>
          </w:tcPr>
          <w:p w14:paraId="2975037E"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0.12</w:t>
            </w:r>
          </w:p>
        </w:tc>
      </w:tr>
      <w:tr w:rsidR="00CB0841" w:rsidRPr="00AA122B" w14:paraId="32624872" w14:textId="77777777" w:rsidTr="00D81CAA">
        <w:tc>
          <w:tcPr>
            <w:tcW w:w="1803" w:type="dxa"/>
          </w:tcPr>
          <w:p w14:paraId="569538F3" w14:textId="77777777" w:rsidR="00CB0841" w:rsidRPr="00AA122B" w:rsidRDefault="00CB0841" w:rsidP="004753C2">
            <w:pPr>
              <w:spacing w:line="360" w:lineRule="auto"/>
              <w:rPr>
                <w:sz w:val="24"/>
                <w:szCs w:val="24"/>
              </w:rPr>
            </w:pPr>
            <w:r w:rsidRPr="00AA122B">
              <w:rPr>
                <w:sz w:val="24"/>
                <w:szCs w:val="24"/>
              </w:rPr>
              <w:t>Zn</w:t>
            </w:r>
          </w:p>
        </w:tc>
        <w:tc>
          <w:tcPr>
            <w:tcW w:w="1803" w:type="dxa"/>
          </w:tcPr>
          <w:p w14:paraId="35B6ADF3" w14:textId="77777777" w:rsidR="00CB0841" w:rsidRPr="00AA122B" w:rsidRDefault="00CB0841" w:rsidP="004753C2">
            <w:pPr>
              <w:spacing w:line="360" w:lineRule="auto"/>
              <w:rPr>
                <w:sz w:val="24"/>
                <w:szCs w:val="24"/>
              </w:rPr>
            </w:pPr>
            <w:r w:rsidRPr="00AA122B">
              <w:rPr>
                <w:sz w:val="24"/>
                <w:szCs w:val="24"/>
              </w:rPr>
              <w:t>5.27</w:t>
            </w:r>
          </w:p>
        </w:tc>
        <w:tc>
          <w:tcPr>
            <w:tcW w:w="1803" w:type="dxa"/>
          </w:tcPr>
          <w:p w14:paraId="3C3C1DCB"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694FB867"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0.07</w:t>
            </w:r>
          </w:p>
        </w:tc>
      </w:tr>
      <w:tr w:rsidR="00CB0841" w:rsidRPr="00AA122B" w14:paraId="5867E72C" w14:textId="77777777" w:rsidTr="00D81CAA">
        <w:tc>
          <w:tcPr>
            <w:tcW w:w="1803" w:type="dxa"/>
            <w:tcBorders>
              <w:bottom w:val="single" w:sz="4" w:space="0" w:color="auto"/>
            </w:tcBorders>
          </w:tcPr>
          <w:p w14:paraId="7F820F02" w14:textId="77777777" w:rsidR="00CB0841" w:rsidRPr="00AA122B" w:rsidRDefault="00CB0841" w:rsidP="004753C2">
            <w:pPr>
              <w:spacing w:line="360" w:lineRule="auto"/>
              <w:rPr>
                <w:sz w:val="24"/>
                <w:szCs w:val="24"/>
              </w:rPr>
            </w:pPr>
            <w:r w:rsidRPr="00AA122B">
              <w:rPr>
                <w:sz w:val="24"/>
                <w:szCs w:val="24"/>
              </w:rPr>
              <w:t>K</w:t>
            </w:r>
          </w:p>
        </w:tc>
        <w:tc>
          <w:tcPr>
            <w:tcW w:w="1803" w:type="dxa"/>
            <w:tcBorders>
              <w:bottom w:val="single" w:sz="4" w:space="0" w:color="auto"/>
            </w:tcBorders>
          </w:tcPr>
          <w:p w14:paraId="3B86B883" w14:textId="77777777" w:rsidR="00CB0841" w:rsidRPr="00AA122B" w:rsidRDefault="00CB0841" w:rsidP="004753C2">
            <w:pPr>
              <w:spacing w:line="360" w:lineRule="auto"/>
              <w:rPr>
                <w:sz w:val="24"/>
                <w:szCs w:val="24"/>
              </w:rPr>
            </w:pPr>
            <w:r w:rsidRPr="00AA122B">
              <w:rPr>
                <w:sz w:val="24"/>
                <w:szCs w:val="24"/>
              </w:rPr>
              <w:t>4.39</w:t>
            </w:r>
          </w:p>
        </w:tc>
        <w:tc>
          <w:tcPr>
            <w:tcW w:w="1803" w:type="dxa"/>
            <w:tcBorders>
              <w:bottom w:val="single" w:sz="4" w:space="0" w:color="auto"/>
            </w:tcBorders>
          </w:tcPr>
          <w:p w14:paraId="3A614BF0" w14:textId="77777777" w:rsidR="00CB0841" w:rsidRPr="00AA122B" w:rsidRDefault="00CB0841" w:rsidP="004753C2">
            <w:pPr>
              <w:spacing w:line="360" w:lineRule="auto"/>
              <w:rPr>
                <w:sz w:val="24"/>
                <w:szCs w:val="24"/>
              </w:rPr>
            </w:pPr>
            <w:r w:rsidRPr="00AA122B">
              <w:rPr>
                <w:sz w:val="24"/>
                <w:szCs w:val="24"/>
              </w:rPr>
              <w:t>0.022</w:t>
            </w:r>
          </w:p>
        </w:tc>
        <w:tc>
          <w:tcPr>
            <w:tcW w:w="1803" w:type="dxa"/>
            <w:tcBorders>
              <w:bottom w:val="single" w:sz="4" w:space="0" w:color="auto"/>
            </w:tcBorders>
            <w:vAlign w:val="bottom"/>
          </w:tcPr>
          <w:p w14:paraId="41AB0191"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0.06</w:t>
            </w:r>
          </w:p>
        </w:tc>
      </w:tr>
      <w:tr w:rsidR="00CB0841" w:rsidRPr="00AA122B" w14:paraId="2F8B6B1F" w14:textId="77777777" w:rsidTr="00D81CAA">
        <w:tc>
          <w:tcPr>
            <w:tcW w:w="1803" w:type="dxa"/>
            <w:tcBorders>
              <w:top w:val="single" w:sz="4" w:space="0" w:color="auto"/>
              <w:bottom w:val="single" w:sz="4" w:space="0" w:color="auto"/>
            </w:tcBorders>
          </w:tcPr>
          <w:p w14:paraId="251C7879" w14:textId="77777777" w:rsidR="00CB0841" w:rsidRPr="00AA122B" w:rsidRDefault="00CB0841" w:rsidP="004753C2">
            <w:pPr>
              <w:spacing w:line="360" w:lineRule="auto"/>
              <w:rPr>
                <w:sz w:val="24"/>
                <w:szCs w:val="24"/>
              </w:rPr>
            </w:pPr>
            <w:r w:rsidRPr="00AA122B">
              <w:rPr>
                <w:sz w:val="24"/>
                <w:szCs w:val="24"/>
              </w:rPr>
              <w:t>Total</w:t>
            </w:r>
          </w:p>
        </w:tc>
        <w:tc>
          <w:tcPr>
            <w:tcW w:w="1803" w:type="dxa"/>
            <w:tcBorders>
              <w:top w:val="single" w:sz="4" w:space="0" w:color="auto"/>
              <w:bottom w:val="single" w:sz="4" w:space="0" w:color="auto"/>
            </w:tcBorders>
          </w:tcPr>
          <w:p w14:paraId="50468C9A" w14:textId="77777777" w:rsidR="00CB0841" w:rsidRPr="00AA122B" w:rsidRDefault="00CB0841" w:rsidP="004753C2">
            <w:pPr>
              <w:spacing w:line="360" w:lineRule="auto"/>
              <w:rPr>
                <w:rFonts w:ascii="Calibri" w:hAnsi="Calibri" w:cs="Calibri"/>
                <w:color w:val="000000"/>
                <w:sz w:val="24"/>
                <w:szCs w:val="24"/>
              </w:rPr>
            </w:pPr>
            <w:r w:rsidRPr="00AA122B">
              <w:rPr>
                <w:rFonts w:ascii="Calibri" w:hAnsi="Calibri" w:cs="Calibri"/>
                <w:color w:val="000000"/>
                <w:sz w:val="24"/>
                <w:szCs w:val="24"/>
              </w:rPr>
              <w:t>7161.02</w:t>
            </w:r>
          </w:p>
        </w:tc>
        <w:tc>
          <w:tcPr>
            <w:tcW w:w="1803" w:type="dxa"/>
            <w:tcBorders>
              <w:top w:val="single" w:sz="4" w:space="0" w:color="auto"/>
              <w:bottom w:val="single" w:sz="4" w:space="0" w:color="auto"/>
            </w:tcBorders>
          </w:tcPr>
          <w:p w14:paraId="3D8CD732" w14:textId="77777777" w:rsidR="00CB0841" w:rsidRPr="00AA122B" w:rsidRDefault="00CB0841" w:rsidP="004753C2">
            <w:pPr>
              <w:spacing w:line="360" w:lineRule="auto"/>
              <w:rPr>
                <w:sz w:val="24"/>
                <w:szCs w:val="24"/>
              </w:rPr>
            </w:pPr>
            <w:r w:rsidRPr="00AA122B">
              <w:rPr>
                <w:sz w:val="24"/>
                <w:szCs w:val="24"/>
              </w:rPr>
              <w:t>NA</w:t>
            </w:r>
          </w:p>
        </w:tc>
        <w:tc>
          <w:tcPr>
            <w:tcW w:w="1803" w:type="dxa"/>
            <w:tcBorders>
              <w:top w:val="single" w:sz="4" w:space="0" w:color="auto"/>
              <w:bottom w:val="single" w:sz="4" w:space="0" w:color="auto"/>
            </w:tcBorders>
            <w:vAlign w:val="bottom"/>
          </w:tcPr>
          <w:p w14:paraId="5F287E8A"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2B2FA699" w:rsidR="004623A5" w:rsidRDefault="004623A5" w:rsidP="004753C2">
      <w:pPr>
        <w:spacing w:line="360" w:lineRule="auto"/>
        <w:rPr>
          <w:sz w:val="24"/>
          <w:szCs w:val="24"/>
        </w:rPr>
      </w:pPr>
      <w:r>
        <w:rPr>
          <w:sz w:val="24"/>
          <w:szCs w:val="24"/>
        </w:rPr>
        <w:br w:type="page"/>
      </w:r>
    </w:p>
    <w:p w14:paraId="5E16F62D" w14:textId="385BCE9F" w:rsidR="00AA122B" w:rsidRPr="00FB7469" w:rsidRDefault="004623A5" w:rsidP="004753C2">
      <w:pPr>
        <w:spacing w:line="360" w:lineRule="auto"/>
        <w:rPr>
          <w:sz w:val="24"/>
          <w:szCs w:val="24"/>
        </w:rPr>
      </w:pPr>
      <w:r>
        <w:rPr>
          <w:b/>
          <w:bCs/>
          <w:sz w:val="24"/>
          <w:szCs w:val="24"/>
        </w:rPr>
        <w:lastRenderedPageBreak/>
        <w:t>Table 2</w:t>
      </w:r>
      <w:r w:rsidR="00FB7469">
        <w:rPr>
          <w:b/>
          <w:bCs/>
          <w:sz w:val="24"/>
          <w:szCs w:val="24"/>
        </w:rPr>
        <w:t xml:space="preserve"> </w:t>
      </w:r>
      <w:r w:rsidR="00FB7469">
        <w:rPr>
          <w:sz w:val="24"/>
          <w:szCs w:val="24"/>
        </w:rPr>
        <w:t xml:space="preserve">Confusion matrix for the random forest classification analysis using otolith shape data. The numbers show how the fish were reclassified from each site. The OOB classification error is the overall error rate for fish from </w:t>
      </w:r>
      <w:proofErr w:type="gramStart"/>
      <w:r w:rsidR="00FB7469">
        <w:rPr>
          <w:sz w:val="24"/>
          <w:szCs w:val="24"/>
        </w:rPr>
        <w:t>the each</w:t>
      </w:r>
      <w:proofErr w:type="gramEnd"/>
      <w:r w:rsidR="00FB7469">
        <w:rPr>
          <w:sz w:val="24"/>
          <w:szCs w:val="24"/>
        </w:rPr>
        <w:t xml:space="preserve"> site (overall OOB was 25.93%). The OOB of the random forest analysis using otolith chemistry data and the random forest analysis using combined otolith shape and chemistry data was 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1560"/>
        <w:gridCol w:w="1423"/>
        <w:gridCol w:w="1560"/>
        <w:gridCol w:w="1499"/>
        <w:gridCol w:w="1699"/>
      </w:tblGrid>
      <w:tr w:rsidR="00FB7469" w14:paraId="76156E6C" w14:textId="77777777" w:rsidTr="00FB7469">
        <w:tc>
          <w:tcPr>
            <w:tcW w:w="1275" w:type="dxa"/>
          </w:tcPr>
          <w:p w14:paraId="72FB0366" w14:textId="77777777" w:rsidR="00FB7469" w:rsidRDefault="00FB7469" w:rsidP="004753C2">
            <w:pPr>
              <w:spacing w:line="360" w:lineRule="auto"/>
              <w:rPr>
                <w:sz w:val="24"/>
                <w:szCs w:val="24"/>
              </w:rPr>
            </w:pPr>
          </w:p>
        </w:tc>
        <w:tc>
          <w:tcPr>
            <w:tcW w:w="1560" w:type="dxa"/>
          </w:tcPr>
          <w:p w14:paraId="1CDBCF16" w14:textId="42F2AD9C" w:rsidR="00FB7469" w:rsidRDefault="00FB7469" w:rsidP="004753C2">
            <w:pPr>
              <w:spacing w:line="360" w:lineRule="auto"/>
              <w:rPr>
                <w:sz w:val="24"/>
                <w:szCs w:val="24"/>
              </w:rPr>
            </w:pPr>
          </w:p>
        </w:tc>
        <w:tc>
          <w:tcPr>
            <w:tcW w:w="4482" w:type="dxa"/>
            <w:gridSpan w:val="3"/>
            <w:tcBorders>
              <w:top w:val="single" w:sz="4" w:space="0" w:color="auto"/>
              <w:bottom w:val="single" w:sz="4" w:space="0" w:color="auto"/>
            </w:tcBorders>
          </w:tcPr>
          <w:p w14:paraId="36156917" w14:textId="498EC8C5" w:rsidR="00FB7469" w:rsidRDefault="00FB7469" w:rsidP="004753C2">
            <w:pPr>
              <w:spacing w:line="360" w:lineRule="auto"/>
              <w:rPr>
                <w:sz w:val="24"/>
                <w:szCs w:val="24"/>
              </w:rPr>
            </w:pPr>
            <w:r>
              <w:rPr>
                <w:sz w:val="24"/>
                <w:szCs w:val="24"/>
              </w:rPr>
              <w:t>Reclassified Site</w:t>
            </w:r>
          </w:p>
        </w:tc>
        <w:tc>
          <w:tcPr>
            <w:tcW w:w="1699" w:type="dxa"/>
          </w:tcPr>
          <w:p w14:paraId="6E6D6700" w14:textId="77777777" w:rsidR="00FB7469" w:rsidRDefault="00FB7469" w:rsidP="004753C2">
            <w:pPr>
              <w:spacing w:line="360" w:lineRule="auto"/>
              <w:rPr>
                <w:sz w:val="24"/>
                <w:szCs w:val="24"/>
              </w:rPr>
            </w:pPr>
          </w:p>
        </w:tc>
      </w:tr>
      <w:tr w:rsidR="00FB7469" w14:paraId="00F26427" w14:textId="77777777" w:rsidTr="00FB7469">
        <w:tc>
          <w:tcPr>
            <w:tcW w:w="1275" w:type="dxa"/>
            <w:tcBorders>
              <w:bottom w:val="single" w:sz="4" w:space="0" w:color="auto"/>
            </w:tcBorders>
          </w:tcPr>
          <w:p w14:paraId="5B3A7B5A" w14:textId="77777777" w:rsidR="00FB7469" w:rsidRDefault="00FB7469" w:rsidP="004753C2">
            <w:pPr>
              <w:spacing w:line="360" w:lineRule="auto"/>
              <w:rPr>
                <w:sz w:val="24"/>
                <w:szCs w:val="24"/>
              </w:rPr>
            </w:pPr>
          </w:p>
        </w:tc>
        <w:tc>
          <w:tcPr>
            <w:tcW w:w="1560" w:type="dxa"/>
          </w:tcPr>
          <w:p w14:paraId="2F3A1627" w14:textId="7A7A44A3" w:rsidR="00FB7469" w:rsidRDefault="00FB7469" w:rsidP="004753C2">
            <w:pPr>
              <w:spacing w:line="360" w:lineRule="auto"/>
              <w:rPr>
                <w:sz w:val="24"/>
                <w:szCs w:val="24"/>
              </w:rPr>
            </w:pPr>
          </w:p>
        </w:tc>
        <w:tc>
          <w:tcPr>
            <w:tcW w:w="1423" w:type="dxa"/>
            <w:tcBorders>
              <w:top w:val="single" w:sz="4" w:space="0" w:color="auto"/>
              <w:bottom w:val="single" w:sz="4" w:space="0" w:color="auto"/>
            </w:tcBorders>
          </w:tcPr>
          <w:p w14:paraId="6270A5D1" w14:textId="78F5A321" w:rsidR="00FB7469" w:rsidRDefault="00FB7469" w:rsidP="004753C2">
            <w:pPr>
              <w:spacing w:line="360" w:lineRule="auto"/>
              <w:rPr>
                <w:sz w:val="24"/>
                <w:szCs w:val="24"/>
              </w:rPr>
            </w:pPr>
            <w:r>
              <w:rPr>
                <w:sz w:val="24"/>
                <w:szCs w:val="24"/>
              </w:rPr>
              <w:t>Agra</w:t>
            </w:r>
          </w:p>
        </w:tc>
        <w:tc>
          <w:tcPr>
            <w:tcW w:w="1560" w:type="dxa"/>
            <w:tcBorders>
              <w:top w:val="single" w:sz="4" w:space="0" w:color="auto"/>
              <w:bottom w:val="single" w:sz="4" w:space="0" w:color="auto"/>
            </w:tcBorders>
          </w:tcPr>
          <w:p w14:paraId="16961FFD" w14:textId="220F9459" w:rsidR="00FB7469" w:rsidRDefault="00FB7469" w:rsidP="004753C2">
            <w:pPr>
              <w:spacing w:line="360" w:lineRule="auto"/>
              <w:rPr>
                <w:sz w:val="24"/>
                <w:szCs w:val="24"/>
              </w:rPr>
            </w:pPr>
            <w:r>
              <w:rPr>
                <w:sz w:val="24"/>
                <w:szCs w:val="24"/>
              </w:rPr>
              <w:t>Lucknow</w:t>
            </w:r>
          </w:p>
        </w:tc>
        <w:tc>
          <w:tcPr>
            <w:tcW w:w="1499" w:type="dxa"/>
            <w:tcBorders>
              <w:top w:val="single" w:sz="4" w:space="0" w:color="auto"/>
              <w:bottom w:val="single" w:sz="4" w:space="0" w:color="auto"/>
            </w:tcBorders>
          </w:tcPr>
          <w:p w14:paraId="1855F751" w14:textId="433CA7AB" w:rsidR="00FB7469" w:rsidRDefault="00FB7469" w:rsidP="004753C2">
            <w:pPr>
              <w:spacing w:line="360" w:lineRule="auto"/>
              <w:rPr>
                <w:sz w:val="24"/>
                <w:szCs w:val="24"/>
              </w:rPr>
            </w:pPr>
            <w:proofErr w:type="spellStart"/>
            <w:r>
              <w:rPr>
                <w:sz w:val="24"/>
                <w:szCs w:val="24"/>
              </w:rPr>
              <w:t>Narora</w:t>
            </w:r>
            <w:proofErr w:type="spellEnd"/>
          </w:p>
        </w:tc>
        <w:tc>
          <w:tcPr>
            <w:tcW w:w="1699" w:type="dxa"/>
            <w:tcBorders>
              <w:top w:val="nil"/>
              <w:bottom w:val="single" w:sz="4" w:space="0" w:color="auto"/>
            </w:tcBorders>
          </w:tcPr>
          <w:p w14:paraId="34FDA010" w14:textId="34BE96ED" w:rsidR="00FB7469" w:rsidRDefault="00FB7469" w:rsidP="004753C2">
            <w:pPr>
              <w:spacing w:line="360" w:lineRule="auto"/>
              <w:rPr>
                <w:sz w:val="24"/>
                <w:szCs w:val="24"/>
              </w:rPr>
            </w:pPr>
            <w:r>
              <w:rPr>
                <w:sz w:val="24"/>
                <w:szCs w:val="24"/>
              </w:rPr>
              <w:t>OOB Classification Error (%)</w:t>
            </w:r>
          </w:p>
        </w:tc>
      </w:tr>
      <w:tr w:rsidR="00FB7469" w14:paraId="3D511224" w14:textId="77777777" w:rsidTr="00FB7469">
        <w:tc>
          <w:tcPr>
            <w:tcW w:w="1275" w:type="dxa"/>
            <w:vMerge w:val="restart"/>
            <w:tcBorders>
              <w:top w:val="single" w:sz="4" w:space="0" w:color="auto"/>
              <w:bottom w:val="single" w:sz="4" w:space="0" w:color="auto"/>
              <w:right w:val="single" w:sz="4" w:space="0" w:color="auto"/>
            </w:tcBorders>
          </w:tcPr>
          <w:p w14:paraId="7201A9FA" w14:textId="1C246B16" w:rsidR="00FB7469" w:rsidRDefault="00FB7469" w:rsidP="004753C2">
            <w:pPr>
              <w:spacing w:line="360" w:lineRule="auto"/>
              <w:rPr>
                <w:sz w:val="24"/>
                <w:szCs w:val="24"/>
              </w:rPr>
            </w:pPr>
            <w:r>
              <w:rPr>
                <w:sz w:val="24"/>
                <w:szCs w:val="24"/>
              </w:rPr>
              <w:t>Original Site</w:t>
            </w:r>
          </w:p>
        </w:tc>
        <w:tc>
          <w:tcPr>
            <w:tcW w:w="1560" w:type="dxa"/>
            <w:tcBorders>
              <w:top w:val="single" w:sz="4" w:space="0" w:color="auto"/>
              <w:left w:val="single" w:sz="4" w:space="0" w:color="auto"/>
            </w:tcBorders>
          </w:tcPr>
          <w:p w14:paraId="6DF8D394" w14:textId="6D9B1857" w:rsidR="00FB7469" w:rsidRDefault="00FB7469" w:rsidP="004753C2">
            <w:pPr>
              <w:spacing w:line="360" w:lineRule="auto"/>
              <w:rPr>
                <w:sz w:val="24"/>
                <w:szCs w:val="24"/>
              </w:rPr>
            </w:pPr>
            <w:r>
              <w:rPr>
                <w:sz w:val="24"/>
                <w:szCs w:val="24"/>
              </w:rPr>
              <w:t>Agra</w:t>
            </w:r>
          </w:p>
        </w:tc>
        <w:tc>
          <w:tcPr>
            <w:tcW w:w="1423" w:type="dxa"/>
            <w:tcBorders>
              <w:top w:val="single" w:sz="4" w:space="0" w:color="auto"/>
            </w:tcBorders>
          </w:tcPr>
          <w:p w14:paraId="7DD9C36F" w14:textId="557F1133" w:rsidR="00FB7469" w:rsidRDefault="00FB7469" w:rsidP="004753C2">
            <w:pPr>
              <w:spacing w:line="360" w:lineRule="auto"/>
              <w:rPr>
                <w:sz w:val="24"/>
                <w:szCs w:val="24"/>
              </w:rPr>
            </w:pPr>
            <w:r>
              <w:rPr>
                <w:sz w:val="24"/>
                <w:szCs w:val="24"/>
              </w:rPr>
              <w:t>14</w:t>
            </w:r>
          </w:p>
        </w:tc>
        <w:tc>
          <w:tcPr>
            <w:tcW w:w="1560" w:type="dxa"/>
            <w:tcBorders>
              <w:top w:val="single" w:sz="4" w:space="0" w:color="auto"/>
            </w:tcBorders>
          </w:tcPr>
          <w:p w14:paraId="262B69A5" w14:textId="06C3B077" w:rsidR="00FB7469" w:rsidRDefault="00FB7469" w:rsidP="004753C2">
            <w:pPr>
              <w:spacing w:line="360" w:lineRule="auto"/>
              <w:rPr>
                <w:sz w:val="24"/>
                <w:szCs w:val="24"/>
              </w:rPr>
            </w:pPr>
            <w:r>
              <w:rPr>
                <w:sz w:val="24"/>
                <w:szCs w:val="24"/>
              </w:rPr>
              <w:t>2</w:t>
            </w:r>
          </w:p>
        </w:tc>
        <w:tc>
          <w:tcPr>
            <w:tcW w:w="1499" w:type="dxa"/>
            <w:tcBorders>
              <w:top w:val="single" w:sz="4" w:space="0" w:color="auto"/>
            </w:tcBorders>
          </w:tcPr>
          <w:p w14:paraId="6A809D34" w14:textId="1C557E07" w:rsidR="00FB7469" w:rsidRDefault="00FB7469" w:rsidP="004753C2">
            <w:pPr>
              <w:spacing w:line="360" w:lineRule="auto"/>
              <w:rPr>
                <w:sz w:val="24"/>
                <w:szCs w:val="24"/>
              </w:rPr>
            </w:pPr>
            <w:r>
              <w:rPr>
                <w:sz w:val="24"/>
                <w:szCs w:val="24"/>
              </w:rPr>
              <w:t>2</w:t>
            </w:r>
          </w:p>
        </w:tc>
        <w:tc>
          <w:tcPr>
            <w:tcW w:w="1699" w:type="dxa"/>
            <w:tcBorders>
              <w:top w:val="single" w:sz="4" w:space="0" w:color="auto"/>
            </w:tcBorders>
          </w:tcPr>
          <w:p w14:paraId="631BD1EB" w14:textId="306D865E" w:rsidR="00FB7469" w:rsidRDefault="00FB7469" w:rsidP="004753C2">
            <w:pPr>
              <w:spacing w:line="360" w:lineRule="auto"/>
              <w:rPr>
                <w:sz w:val="24"/>
                <w:szCs w:val="24"/>
              </w:rPr>
            </w:pPr>
            <w:r>
              <w:rPr>
                <w:sz w:val="24"/>
                <w:szCs w:val="24"/>
              </w:rPr>
              <w:t>22.22</w:t>
            </w:r>
          </w:p>
        </w:tc>
      </w:tr>
      <w:tr w:rsidR="00FB7469" w14:paraId="74E5649A" w14:textId="77777777" w:rsidTr="00FB7469">
        <w:tc>
          <w:tcPr>
            <w:tcW w:w="1275" w:type="dxa"/>
            <w:vMerge/>
            <w:tcBorders>
              <w:top w:val="nil"/>
              <w:bottom w:val="single" w:sz="4" w:space="0" w:color="auto"/>
              <w:right w:val="single" w:sz="4" w:space="0" w:color="auto"/>
            </w:tcBorders>
          </w:tcPr>
          <w:p w14:paraId="4E47E21E" w14:textId="77777777" w:rsidR="00FB7469" w:rsidRDefault="00FB7469" w:rsidP="004753C2">
            <w:pPr>
              <w:spacing w:line="360" w:lineRule="auto"/>
              <w:rPr>
                <w:sz w:val="24"/>
                <w:szCs w:val="24"/>
              </w:rPr>
            </w:pPr>
          </w:p>
        </w:tc>
        <w:tc>
          <w:tcPr>
            <w:tcW w:w="1560" w:type="dxa"/>
            <w:tcBorders>
              <w:left w:val="single" w:sz="4" w:space="0" w:color="auto"/>
            </w:tcBorders>
          </w:tcPr>
          <w:p w14:paraId="6A31CCE3" w14:textId="44E2DD12" w:rsidR="00FB7469" w:rsidRDefault="00FB7469" w:rsidP="004753C2">
            <w:pPr>
              <w:spacing w:line="360" w:lineRule="auto"/>
              <w:rPr>
                <w:sz w:val="24"/>
                <w:szCs w:val="24"/>
              </w:rPr>
            </w:pPr>
            <w:r>
              <w:rPr>
                <w:sz w:val="24"/>
                <w:szCs w:val="24"/>
              </w:rPr>
              <w:t>Lucknow</w:t>
            </w:r>
          </w:p>
        </w:tc>
        <w:tc>
          <w:tcPr>
            <w:tcW w:w="1423" w:type="dxa"/>
          </w:tcPr>
          <w:p w14:paraId="138E0A31" w14:textId="15AFC92D" w:rsidR="00FB7469" w:rsidRDefault="00FB7469" w:rsidP="004753C2">
            <w:pPr>
              <w:spacing w:line="360" w:lineRule="auto"/>
              <w:rPr>
                <w:sz w:val="24"/>
                <w:szCs w:val="24"/>
              </w:rPr>
            </w:pPr>
            <w:r>
              <w:rPr>
                <w:sz w:val="24"/>
                <w:szCs w:val="24"/>
              </w:rPr>
              <w:t>0</w:t>
            </w:r>
          </w:p>
        </w:tc>
        <w:tc>
          <w:tcPr>
            <w:tcW w:w="1560" w:type="dxa"/>
          </w:tcPr>
          <w:p w14:paraId="4B29B897" w14:textId="5A193FC2" w:rsidR="00FB7469" w:rsidRDefault="00FB7469" w:rsidP="004753C2">
            <w:pPr>
              <w:spacing w:line="360" w:lineRule="auto"/>
              <w:rPr>
                <w:sz w:val="24"/>
                <w:szCs w:val="24"/>
              </w:rPr>
            </w:pPr>
            <w:r>
              <w:rPr>
                <w:sz w:val="24"/>
                <w:szCs w:val="24"/>
              </w:rPr>
              <w:t>15</w:t>
            </w:r>
          </w:p>
        </w:tc>
        <w:tc>
          <w:tcPr>
            <w:tcW w:w="1499" w:type="dxa"/>
          </w:tcPr>
          <w:p w14:paraId="1A9B5AF0" w14:textId="71842EED" w:rsidR="00FB7469" w:rsidRDefault="00FB7469" w:rsidP="004753C2">
            <w:pPr>
              <w:spacing w:line="360" w:lineRule="auto"/>
              <w:rPr>
                <w:sz w:val="24"/>
                <w:szCs w:val="24"/>
              </w:rPr>
            </w:pPr>
            <w:r>
              <w:rPr>
                <w:sz w:val="24"/>
                <w:szCs w:val="24"/>
              </w:rPr>
              <w:t>3</w:t>
            </w:r>
          </w:p>
        </w:tc>
        <w:tc>
          <w:tcPr>
            <w:tcW w:w="1699" w:type="dxa"/>
          </w:tcPr>
          <w:p w14:paraId="54FC7A1C" w14:textId="0D73A7C6" w:rsidR="00FB7469" w:rsidRDefault="00FB7469" w:rsidP="004753C2">
            <w:pPr>
              <w:spacing w:line="360" w:lineRule="auto"/>
              <w:rPr>
                <w:sz w:val="24"/>
                <w:szCs w:val="24"/>
              </w:rPr>
            </w:pPr>
            <w:r>
              <w:rPr>
                <w:sz w:val="24"/>
                <w:szCs w:val="24"/>
              </w:rPr>
              <w:t>16.67</w:t>
            </w:r>
          </w:p>
        </w:tc>
      </w:tr>
      <w:tr w:rsidR="00FB7469" w14:paraId="0A8E62DF" w14:textId="77777777" w:rsidTr="00FB7469">
        <w:tc>
          <w:tcPr>
            <w:tcW w:w="1275" w:type="dxa"/>
            <w:vMerge/>
            <w:tcBorders>
              <w:top w:val="nil"/>
              <w:bottom w:val="single" w:sz="4" w:space="0" w:color="auto"/>
              <w:right w:val="single" w:sz="4" w:space="0" w:color="auto"/>
            </w:tcBorders>
          </w:tcPr>
          <w:p w14:paraId="27E50473" w14:textId="77777777" w:rsidR="00FB7469" w:rsidRDefault="00FB7469" w:rsidP="004753C2">
            <w:pPr>
              <w:spacing w:line="360" w:lineRule="auto"/>
              <w:rPr>
                <w:sz w:val="24"/>
                <w:szCs w:val="24"/>
              </w:rPr>
            </w:pPr>
          </w:p>
        </w:tc>
        <w:tc>
          <w:tcPr>
            <w:tcW w:w="1560" w:type="dxa"/>
            <w:tcBorders>
              <w:left w:val="single" w:sz="4" w:space="0" w:color="auto"/>
            </w:tcBorders>
          </w:tcPr>
          <w:p w14:paraId="1F515F62" w14:textId="36BA65ED" w:rsidR="00FB7469" w:rsidRDefault="00FB7469" w:rsidP="004753C2">
            <w:pPr>
              <w:spacing w:line="360" w:lineRule="auto"/>
              <w:rPr>
                <w:sz w:val="24"/>
                <w:szCs w:val="24"/>
              </w:rPr>
            </w:pPr>
            <w:proofErr w:type="spellStart"/>
            <w:r>
              <w:rPr>
                <w:sz w:val="24"/>
                <w:szCs w:val="24"/>
              </w:rPr>
              <w:t>Narora</w:t>
            </w:r>
            <w:proofErr w:type="spellEnd"/>
          </w:p>
        </w:tc>
        <w:tc>
          <w:tcPr>
            <w:tcW w:w="1423" w:type="dxa"/>
          </w:tcPr>
          <w:p w14:paraId="0FC4FAC3" w14:textId="13C572B5" w:rsidR="00FB7469" w:rsidRDefault="00FB7469" w:rsidP="004753C2">
            <w:pPr>
              <w:spacing w:line="360" w:lineRule="auto"/>
              <w:rPr>
                <w:sz w:val="24"/>
                <w:szCs w:val="24"/>
              </w:rPr>
            </w:pPr>
            <w:r>
              <w:rPr>
                <w:sz w:val="24"/>
                <w:szCs w:val="24"/>
              </w:rPr>
              <w:t>5</w:t>
            </w:r>
          </w:p>
        </w:tc>
        <w:tc>
          <w:tcPr>
            <w:tcW w:w="1560" w:type="dxa"/>
          </w:tcPr>
          <w:p w14:paraId="12D4BB3F" w14:textId="7941B566" w:rsidR="00FB7469" w:rsidRDefault="00FB7469" w:rsidP="004753C2">
            <w:pPr>
              <w:spacing w:line="360" w:lineRule="auto"/>
              <w:rPr>
                <w:sz w:val="24"/>
                <w:szCs w:val="24"/>
              </w:rPr>
            </w:pPr>
            <w:r>
              <w:rPr>
                <w:sz w:val="24"/>
                <w:szCs w:val="24"/>
              </w:rPr>
              <w:t>2</w:t>
            </w:r>
          </w:p>
        </w:tc>
        <w:tc>
          <w:tcPr>
            <w:tcW w:w="1499" w:type="dxa"/>
          </w:tcPr>
          <w:p w14:paraId="06202067" w14:textId="015521FB" w:rsidR="00FB7469" w:rsidRDefault="00FB7469" w:rsidP="004753C2">
            <w:pPr>
              <w:spacing w:line="360" w:lineRule="auto"/>
              <w:rPr>
                <w:sz w:val="24"/>
                <w:szCs w:val="24"/>
              </w:rPr>
            </w:pPr>
            <w:r>
              <w:rPr>
                <w:sz w:val="24"/>
                <w:szCs w:val="24"/>
              </w:rPr>
              <w:t>11</w:t>
            </w:r>
          </w:p>
        </w:tc>
        <w:tc>
          <w:tcPr>
            <w:tcW w:w="1699" w:type="dxa"/>
          </w:tcPr>
          <w:p w14:paraId="1987D1F5" w14:textId="3B7256A0" w:rsidR="00FB7469" w:rsidRDefault="00FB7469" w:rsidP="004753C2">
            <w:pPr>
              <w:spacing w:line="360" w:lineRule="auto"/>
              <w:rPr>
                <w:sz w:val="24"/>
                <w:szCs w:val="24"/>
              </w:rPr>
            </w:pPr>
            <w:r>
              <w:rPr>
                <w:sz w:val="24"/>
                <w:szCs w:val="24"/>
              </w:rPr>
              <w:t>38.89</w:t>
            </w:r>
          </w:p>
        </w:tc>
      </w:tr>
    </w:tbl>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46ED6F0C" w14:textId="77777777" w:rsidR="00925C61" w:rsidRPr="00AA122B" w:rsidRDefault="00925C61" w:rsidP="00925C61">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 xml:space="preserve">C. </w:t>
      </w:r>
      <w:proofErr w:type="spellStart"/>
      <w:r w:rsidRPr="00AA122B">
        <w:rPr>
          <w:i/>
          <w:iCs/>
          <w:sz w:val="24"/>
          <w:szCs w:val="24"/>
        </w:rPr>
        <w:t>striata</w:t>
      </w:r>
      <w:proofErr w:type="spellEnd"/>
      <w:r w:rsidRPr="00AA122B">
        <w:rPr>
          <w:sz w:val="24"/>
          <w:szCs w:val="24"/>
        </w:rPr>
        <w:t xml:space="preserve"> were collected. The 3 coloured dots represent the sample locations on the 3 different rivers.</w:t>
      </w:r>
    </w:p>
    <w:p w14:paraId="26E00A82" w14:textId="77777777" w:rsidR="00925C61" w:rsidRDefault="00925C61">
      <w:pPr>
        <w:rPr>
          <w:b/>
          <w:bCs/>
          <w:sz w:val="24"/>
          <w:szCs w:val="24"/>
        </w:rPr>
      </w:pPr>
    </w:p>
    <w:p w14:paraId="494F2C93" w14:textId="77777777" w:rsidR="00925C61" w:rsidRPr="00AA122B" w:rsidRDefault="00925C61" w:rsidP="00925C61">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6CF1B4BD" w14:textId="77777777" w:rsidR="00925C61" w:rsidRDefault="00925C61">
      <w:pPr>
        <w:rPr>
          <w:b/>
          <w:bCs/>
          <w:sz w:val="24"/>
          <w:szCs w:val="24"/>
        </w:rPr>
      </w:pPr>
    </w:p>
    <w:p w14:paraId="0676068E" w14:textId="77777777" w:rsidR="00925C61" w:rsidRPr="00AA122B" w:rsidRDefault="00925C61" w:rsidP="00925C61">
      <w:pPr>
        <w:spacing w:line="360" w:lineRule="auto"/>
        <w:rPr>
          <w:sz w:val="24"/>
          <w:szCs w:val="24"/>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Pr>
          <w:sz w:val="24"/>
          <w:szCs w:val="24"/>
        </w:rPr>
        <w:t xml:space="preserve"> Colours show the variables in the analysis.</w:t>
      </w:r>
    </w:p>
    <w:p w14:paraId="56CD6764" w14:textId="77777777" w:rsidR="00925C61" w:rsidRDefault="00925C61">
      <w:pPr>
        <w:rPr>
          <w:b/>
          <w:bCs/>
          <w:sz w:val="24"/>
          <w:szCs w:val="24"/>
        </w:rPr>
      </w:pPr>
    </w:p>
    <w:p w14:paraId="716FE55D" w14:textId="77777777" w:rsidR="00925C61" w:rsidRPr="00AA122B" w:rsidRDefault="00925C61" w:rsidP="00925C61">
      <w:pPr>
        <w:spacing w:line="360" w:lineRule="auto"/>
        <w:rPr>
          <w:sz w:val="24"/>
          <w:szCs w:val="24"/>
        </w:rPr>
      </w:pPr>
      <w:r w:rsidRPr="00AA122B">
        <w:rPr>
          <w:b/>
          <w:bCs/>
          <w:sz w:val="24"/>
          <w:szCs w:val="24"/>
        </w:rPr>
        <w:t>Figure 4</w:t>
      </w:r>
      <w:r w:rsidRPr="00AA122B">
        <w:rPr>
          <w:sz w:val="24"/>
          <w:szCs w:val="24"/>
        </w:rPr>
        <w:t xml:space="preserve"> Mean otolith shape from the three sites. The solid black line represents Agra, dashed red line represents Lucknow and the dotted blue line represents </w:t>
      </w:r>
      <w:proofErr w:type="spellStart"/>
      <w:r w:rsidRPr="00AA122B">
        <w:rPr>
          <w:sz w:val="24"/>
          <w:szCs w:val="24"/>
        </w:rPr>
        <w:t>Narora</w:t>
      </w:r>
      <w:proofErr w:type="spellEnd"/>
      <w:r w:rsidRPr="00AA122B">
        <w:rPr>
          <w:sz w:val="24"/>
          <w:szCs w:val="24"/>
        </w:rPr>
        <w:t>.</w:t>
      </w:r>
    </w:p>
    <w:p w14:paraId="173F06D6" w14:textId="77777777" w:rsidR="00925C61" w:rsidRDefault="00925C61">
      <w:pPr>
        <w:rPr>
          <w:b/>
          <w:bCs/>
          <w:sz w:val="24"/>
          <w:szCs w:val="24"/>
        </w:rPr>
      </w:pPr>
    </w:p>
    <w:p w14:paraId="39B9297D" w14:textId="77777777" w:rsidR="00925C61" w:rsidRPr="00AA122B" w:rsidRDefault="00925C61" w:rsidP="00925C61">
      <w:pPr>
        <w:spacing w:line="360" w:lineRule="auto"/>
        <w:rPr>
          <w:sz w:val="24"/>
          <w:szCs w:val="24"/>
        </w:rPr>
      </w:pPr>
      <w:r w:rsidRPr="00AA122B">
        <w:rPr>
          <w:b/>
          <w:bCs/>
          <w:sz w:val="24"/>
          <w:szCs w:val="24"/>
        </w:rPr>
        <w:t xml:space="preserve">Figure 5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Pr>
          <w:sz w:val="24"/>
          <w:szCs w:val="24"/>
        </w:rPr>
        <w:t>are clearly different</w:t>
      </w:r>
      <w:r w:rsidRPr="00AA122B">
        <w:rPr>
          <w:sz w:val="24"/>
          <w:szCs w:val="24"/>
        </w:rPr>
        <w:t xml:space="preserve"> (</w:t>
      </w:r>
      <w:r w:rsidRPr="00AA122B">
        <w:rPr>
          <w:i/>
          <w:sz w:val="24"/>
          <w:szCs w:val="24"/>
        </w:rPr>
        <w:t xml:space="preserve">P </w:t>
      </w:r>
      <w:r w:rsidRPr="00AA122B">
        <w:rPr>
          <w:sz w:val="24"/>
          <w:szCs w:val="24"/>
        </w:rPr>
        <w:t>&lt; 0.05).</w:t>
      </w:r>
    </w:p>
    <w:p w14:paraId="7ED29168" w14:textId="77777777" w:rsidR="00925C61" w:rsidRDefault="00925C61">
      <w:pPr>
        <w:rPr>
          <w:b/>
          <w:bCs/>
          <w:sz w:val="24"/>
          <w:szCs w:val="24"/>
        </w:rPr>
      </w:pPr>
    </w:p>
    <w:p w14:paraId="47F3D5F3" w14:textId="77777777" w:rsidR="00925C61" w:rsidRDefault="00925C61" w:rsidP="00925C61">
      <w:pPr>
        <w:spacing w:line="360" w:lineRule="auto"/>
        <w:rPr>
          <w:sz w:val="24"/>
          <w:szCs w:val="24"/>
        </w:rPr>
      </w:pPr>
      <w:r w:rsidRPr="00AA122B">
        <w:rPr>
          <w:b/>
          <w:bCs/>
          <w:sz w:val="24"/>
          <w:szCs w:val="24"/>
        </w:rPr>
        <w:t>Figure 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 xml:space="preserve">C. </w:t>
      </w:r>
      <w:proofErr w:type="spellStart"/>
      <w:r w:rsidRPr="00AA122B">
        <w:rPr>
          <w:i/>
          <w:iCs/>
          <w:sz w:val="24"/>
          <w:szCs w:val="24"/>
        </w:rPr>
        <w:t>striata</w:t>
      </w:r>
      <w:proofErr w:type="spellEnd"/>
      <w:r w:rsidRPr="00AA122B">
        <w:rPr>
          <w:sz w:val="24"/>
          <w:szCs w:val="24"/>
        </w:rPr>
        <w:t>.</w:t>
      </w:r>
    </w:p>
    <w:p w14:paraId="3BFEF1C2" w14:textId="710F9BA2" w:rsidR="00925C61" w:rsidRDefault="00925C61">
      <w:pPr>
        <w:rPr>
          <w:b/>
          <w:bCs/>
          <w:sz w:val="24"/>
          <w:szCs w:val="24"/>
        </w:rPr>
      </w:pPr>
      <w:r>
        <w:rPr>
          <w:b/>
          <w:bCs/>
          <w:sz w:val="24"/>
          <w:szCs w:val="24"/>
        </w:rPr>
        <w:br w:type="page"/>
      </w:r>
    </w:p>
    <w:p w14:paraId="2BF636A9" w14:textId="3CF91DF4" w:rsidR="00CB0841" w:rsidRPr="00AA122B" w:rsidRDefault="00CB0841" w:rsidP="004753C2">
      <w:pPr>
        <w:spacing w:line="360" w:lineRule="auto"/>
        <w:rPr>
          <w:sz w:val="24"/>
          <w:szCs w:val="24"/>
        </w:rPr>
      </w:pPr>
      <w:r w:rsidRPr="00AA122B">
        <w:rPr>
          <w:b/>
          <w:bCs/>
          <w:sz w:val="24"/>
          <w:szCs w:val="24"/>
        </w:rPr>
        <w:lastRenderedPageBreak/>
        <w:t>Figures:</w:t>
      </w:r>
    </w:p>
    <w:p w14:paraId="628CEF04"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2CF6739C" wp14:editId="05BDE4E4">
            <wp:extent cx="3924609" cy="3035324"/>
            <wp:effectExtent l="0" t="0" r="0" b="0"/>
            <wp:docPr id="3" name="Picture 3" descr="D:\paper writing\Thesis\Figures\final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 writing\Thesis\Figures\final edited.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5" t="3282" r="3909" b="6370"/>
                    <a:stretch/>
                  </pic:blipFill>
                  <pic:spPr bwMode="auto">
                    <a:xfrm>
                      <a:off x="0" y="0"/>
                      <a:ext cx="3934514" cy="3042984"/>
                    </a:xfrm>
                    <a:prstGeom prst="rect">
                      <a:avLst/>
                    </a:prstGeom>
                    <a:noFill/>
                    <a:ln>
                      <a:noFill/>
                    </a:ln>
                    <a:extLst>
                      <a:ext uri="{53640926-AAD7-44D8-BBD7-CCE9431645EC}">
                        <a14:shadowObscured xmlns:a14="http://schemas.microsoft.com/office/drawing/2010/main"/>
                      </a:ext>
                    </a:extLst>
                  </pic:spPr>
                </pic:pic>
              </a:graphicData>
            </a:graphic>
          </wp:inline>
        </w:drawing>
      </w:r>
    </w:p>
    <w:p w14:paraId="53BA4BB0" w14:textId="77777777" w:rsidR="00CB0841" w:rsidRPr="00AA122B" w:rsidRDefault="00CB0841" w:rsidP="004753C2">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 xml:space="preserve">C. </w:t>
      </w:r>
      <w:proofErr w:type="spellStart"/>
      <w:r w:rsidRPr="00AA122B">
        <w:rPr>
          <w:i/>
          <w:iCs/>
          <w:sz w:val="24"/>
          <w:szCs w:val="24"/>
        </w:rPr>
        <w:t>striata</w:t>
      </w:r>
      <w:proofErr w:type="spellEnd"/>
      <w:r w:rsidRPr="00AA122B">
        <w:rPr>
          <w:sz w:val="24"/>
          <w:szCs w:val="24"/>
        </w:rPr>
        <w:t xml:space="preserve"> were collected. The 3 coloured dots represent the sample locations on the 3 different rivers.</w:t>
      </w:r>
    </w:p>
    <w:p w14:paraId="173DA43C" w14:textId="6102C1AA" w:rsidR="00CB0841" w:rsidRPr="00AA122B" w:rsidRDefault="00CB0841" w:rsidP="004753C2">
      <w:pPr>
        <w:spacing w:line="360" w:lineRule="auto"/>
        <w:rPr>
          <w:sz w:val="24"/>
          <w:szCs w:val="24"/>
        </w:rPr>
      </w:pPr>
    </w:p>
    <w:p w14:paraId="41CC717F" w14:textId="5B2AEDB3" w:rsidR="00CB0841" w:rsidRPr="00AA122B" w:rsidRDefault="00CB0841" w:rsidP="004753C2">
      <w:pPr>
        <w:spacing w:line="360" w:lineRule="auto"/>
        <w:rPr>
          <w:sz w:val="24"/>
          <w:szCs w:val="24"/>
        </w:rPr>
      </w:pPr>
      <w:r w:rsidRPr="00AA122B">
        <w:rPr>
          <w:sz w:val="24"/>
          <w:szCs w:val="24"/>
        </w:rPr>
        <w:br w:type="page"/>
      </w:r>
    </w:p>
    <w:p w14:paraId="18EDE0B2" w14:textId="77777777" w:rsidR="00CB0841" w:rsidRPr="00AA122B" w:rsidRDefault="00CB0841" w:rsidP="004753C2">
      <w:pPr>
        <w:spacing w:line="360" w:lineRule="auto"/>
        <w:rPr>
          <w:sz w:val="24"/>
          <w:szCs w:val="24"/>
        </w:rPr>
      </w:pPr>
    </w:p>
    <w:p w14:paraId="61BC23D1"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4D6C9FED" wp14:editId="5B401998">
            <wp:extent cx="5731510" cy="1993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93900"/>
                    </a:xfrm>
                    <a:prstGeom prst="rect">
                      <a:avLst/>
                    </a:prstGeom>
                    <a:noFill/>
                    <a:ln>
                      <a:noFill/>
                    </a:ln>
                  </pic:spPr>
                </pic:pic>
              </a:graphicData>
            </a:graphic>
          </wp:inline>
        </w:drawing>
      </w:r>
    </w:p>
    <w:p w14:paraId="09B6E3E4" w14:textId="5AC2AC6A" w:rsidR="00CB0841" w:rsidRPr="00AA122B" w:rsidRDefault="00CB0841" w:rsidP="004753C2">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4522B589" wp14:editId="5F9B1006">
            <wp:extent cx="5732780" cy="17887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780" cy="1788795"/>
                    </a:xfrm>
                    <a:prstGeom prst="rect">
                      <a:avLst/>
                    </a:prstGeom>
                    <a:noFill/>
                    <a:ln>
                      <a:noFill/>
                    </a:ln>
                  </pic:spPr>
                </pic:pic>
              </a:graphicData>
            </a:graphic>
          </wp:inline>
        </w:drawing>
      </w:r>
    </w:p>
    <w:p w14:paraId="30ED7C79" w14:textId="77777777" w:rsidR="00CB0841" w:rsidRPr="00AA122B" w:rsidRDefault="00CB0841" w:rsidP="004753C2">
      <w:pPr>
        <w:spacing w:line="360" w:lineRule="auto"/>
        <w:rPr>
          <w:sz w:val="24"/>
          <w:szCs w:val="24"/>
        </w:rPr>
      </w:pPr>
    </w:p>
    <w:p w14:paraId="21CCEB53" w14:textId="70E89470" w:rsidR="00CB0841" w:rsidRPr="00AA122B" w:rsidRDefault="00CB0841" w:rsidP="004753C2">
      <w:pPr>
        <w:spacing w:line="360" w:lineRule="auto"/>
        <w:rPr>
          <w:sz w:val="24"/>
          <w:szCs w:val="24"/>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0803D43C" w:rsidR="00CB0841" w:rsidRPr="00AA122B" w:rsidRDefault="00CB0841" w:rsidP="004753C2">
      <w:pPr>
        <w:spacing w:line="360" w:lineRule="auto"/>
        <w:rPr>
          <w:sz w:val="24"/>
          <w:szCs w:val="24"/>
        </w:rPr>
      </w:pPr>
      <w:r w:rsidRPr="00AA122B">
        <w:rPr>
          <w:b/>
          <w:bCs/>
          <w:sz w:val="24"/>
          <w:szCs w:val="24"/>
        </w:rPr>
        <w:t>Figure 4</w:t>
      </w:r>
      <w:r w:rsidRPr="00AA122B">
        <w:rPr>
          <w:sz w:val="24"/>
          <w:szCs w:val="24"/>
        </w:rPr>
        <w:t xml:space="preserve"> Mean otolith shape from the three sites. </w:t>
      </w:r>
      <w:r w:rsidR="00141215" w:rsidRPr="00AA122B">
        <w:rPr>
          <w:sz w:val="24"/>
          <w:szCs w:val="24"/>
        </w:rPr>
        <w:t xml:space="preserve">The solid black line represents Agra, dashed red line represents Lucknow and the dotted blue line represents </w:t>
      </w:r>
      <w:proofErr w:type="spellStart"/>
      <w:r w:rsidR="00141215" w:rsidRPr="00AA122B">
        <w:rPr>
          <w:sz w:val="24"/>
          <w:szCs w:val="24"/>
        </w:rPr>
        <w:t>Narora</w:t>
      </w:r>
      <w:proofErr w:type="spellEnd"/>
      <w:r w:rsidR="00141215" w:rsidRPr="00AA122B">
        <w:rPr>
          <w:sz w:val="24"/>
          <w:szCs w:val="24"/>
        </w:rPr>
        <w:t>.</w:t>
      </w:r>
    </w:p>
    <w:p w14:paraId="1D0A0354" w14:textId="77777777" w:rsidR="00CB0841" w:rsidRPr="00AA122B" w:rsidRDefault="00CB0841" w:rsidP="004753C2">
      <w:pPr>
        <w:spacing w:line="360" w:lineRule="auto"/>
        <w:rPr>
          <w:sz w:val="24"/>
          <w:szCs w:val="24"/>
        </w:rPr>
      </w:pPr>
    </w:p>
    <w:p w14:paraId="47EEFDA5" w14:textId="083BC315" w:rsidR="00CB0841" w:rsidRPr="00AA122B" w:rsidRDefault="00CB0841" w:rsidP="004753C2">
      <w:pPr>
        <w:spacing w:line="360" w:lineRule="auto"/>
        <w:rPr>
          <w:sz w:val="24"/>
          <w:szCs w:val="24"/>
        </w:rPr>
      </w:pPr>
      <w:r w:rsidRPr="00AA122B">
        <w:rPr>
          <w:sz w:val="24"/>
          <w:szCs w:val="24"/>
        </w:rPr>
        <w:br w:type="page"/>
      </w:r>
    </w:p>
    <w:p w14:paraId="5C70330A" w14:textId="77777777" w:rsidR="00CB0841" w:rsidRPr="00AA122B" w:rsidRDefault="00CB0841" w:rsidP="004753C2">
      <w:pPr>
        <w:spacing w:line="360" w:lineRule="auto"/>
        <w:rPr>
          <w:sz w:val="24"/>
          <w:szCs w:val="24"/>
        </w:rPr>
      </w:pPr>
      <w:r w:rsidRPr="00AA122B">
        <w:rPr>
          <w:noProof/>
          <w:sz w:val="24"/>
          <w:szCs w:val="24"/>
          <w:lang w:val="en-IN" w:eastAsia="en-IN"/>
        </w:rPr>
        <w:lastRenderedPageBreak/>
        <w:drawing>
          <wp:inline distT="0" distB="0" distL="0" distR="0" wp14:anchorId="0ACB2B48" wp14:editId="2F482EC4">
            <wp:extent cx="5731510" cy="4093210"/>
            <wp:effectExtent l="0" t="0" r="254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93210"/>
                    </a:xfrm>
                    <a:prstGeom prst="rect">
                      <a:avLst/>
                    </a:prstGeom>
                  </pic:spPr>
                </pic:pic>
              </a:graphicData>
            </a:graphic>
          </wp:inline>
        </w:drawing>
      </w:r>
    </w:p>
    <w:p w14:paraId="5762F7D9" w14:textId="7BF16A30" w:rsidR="00CB0841" w:rsidRPr="00AA122B" w:rsidRDefault="00CB0841" w:rsidP="004753C2">
      <w:pPr>
        <w:spacing w:line="360" w:lineRule="auto"/>
        <w:rPr>
          <w:sz w:val="24"/>
          <w:szCs w:val="24"/>
        </w:rPr>
      </w:pPr>
      <w:r w:rsidRPr="00AA122B">
        <w:rPr>
          <w:b/>
          <w:bCs/>
          <w:sz w:val="24"/>
          <w:szCs w:val="24"/>
        </w:rPr>
        <w:t xml:space="preserve">Figure 5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1B5CA60D" w:rsidR="00CB0841" w:rsidRPr="00AA122B" w:rsidRDefault="00D168B3" w:rsidP="004753C2">
      <w:pPr>
        <w:spacing w:line="360" w:lineRule="auto"/>
        <w:rPr>
          <w:sz w:val="24"/>
          <w:szCs w:val="24"/>
        </w:rPr>
      </w:pPr>
      <w:r>
        <w:rPr>
          <w:noProof/>
          <w:lang w:val="en-IN" w:eastAsia="en-IN"/>
        </w:rPr>
        <w:lastRenderedPageBreak/>
        <w:drawing>
          <wp:inline distT="0" distB="0" distL="0" distR="0" wp14:anchorId="4C5AF399" wp14:editId="41AF7662">
            <wp:extent cx="5731510" cy="3277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77235"/>
                    </a:xfrm>
                    <a:prstGeom prst="rect">
                      <a:avLst/>
                    </a:prstGeom>
                    <a:noFill/>
                    <a:ln>
                      <a:noFill/>
                    </a:ln>
                  </pic:spPr>
                </pic:pic>
              </a:graphicData>
            </a:graphic>
          </wp:inline>
        </w:drawing>
      </w:r>
    </w:p>
    <w:p w14:paraId="7189AF40" w14:textId="675B0EC9" w:rsidR="00AB27E4" w:rsidRDefault="00167964" w:rsidP="004753C2">
      <w:pPr>
        <w:spacing w:line="360" w:lineRule="auto"/>
        <w:rPr>
          <w:sz w:val="24"/>
          <w:szCs w:val="24"/>
        </w:rPr>
      </w:pPr>
      <w:r w:rsidRPr="00AA122B">
        <w:rPr>
          <w:b/>
          <w:bCs/>
          <w:sz w:val="24"/>
          <w:szCs w:val="24"/>
        </w:rPr>
        <w:t>Figure 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 xml:space="preserve">C. </w:t>
      </w:r>
      <w:proofErr w:type="spellStart"/>
      <w:r w:rsidRPr="00AA122B">
        <w:rPr>
          <w:i/>
          <w:iCs/>
          <w:sz w:val="24"/>
          <w:szCs w:val="24"/>
        </w:rPr>
        <w:t>striata</w:t>
      </w:r>
      <w:proofErr w:type="spellEnd"/>
      <w:r w:rsidRPr="00AA122B">
        <w:rPr>
          <w:sz w:val="24"/>
          <w:szCs w:val="24"/>
        </w:rPr>
        <w:t>.</w:t>
      </w:r>
    </w:p>
    <w:p w14:paraId="251E4231" w14:textId="02854570" w:rsidR="00041278" w:rsidRPr="00AA122B" w:rsidRDefault="00041278" w:rsidP="00926B1A">
      <w:pPr>
        <w:spacing w:line="360" w:lineRule="auto"/>
        <w:rPr>
          <w:sz w:val="24"/>
          <w:szCs w:val="24"/>
        </w:rPr>
      </w:pPr>
    </w:p>
    <w:sectPr w:rsidR="00041278" w:rsidRPr="00AA122B" w:rsidSect="006E6BB6">
      <w:footerReference w:type="default" r:id="rId17"/>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C658C" w14:textId="77777777" w:rsidR="007A52AD" w:rsidRDefault="007A52AD" w:rsidP="00B44FDE">
      <w:pPr>
        <w:spacing w:after="0" w:line="240" w:lineRule="auto"/>
      </w:pPr>
      <w:r>
        <w:separator/>
      </w:r>
    </w:p>
  </w:endnote>
  <w:endnote w:type="continuationSeparator" w:id="0">
    <w:p w14:paraId="56BAD363" w14:textId="77777777" w:rsidR="007A52AD" w:rsidRDefault="007A52AD"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532B50" w:rsidRDefault="00532B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532B50" w:rsidRDefault="00532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00359" w14:textId="77777777" w:rsidR="007A52AD" w:rsidRDefault="007A52AD" w:rsidP="00B44FDE">
      <w:pPr>
        <w:spacing w:after="0" w:line="240" w:lineRule="auto"/>
      </w:pPr>
      <w:r>
        <w:separator/>
      </w:r>
    </w:p>
  </w:footnote>
  <w:footnote w:type="continuationSeparator" w:id="0">
    <w:p w14:paraId="741A19A4" w14:textId="77777777" w:rsidR="007A52AD" w:rsidRDefault="007A52AD"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649B"/>
    <w:rsid w:val="00012884"/>
    <w:rsid w:val="00013EB2"/>
    <w:rsid w:val="00027CC9"/>
    <w:rsid w:val="000378F4"/>
    <w:rsid w:val="00041278"/>
    <w:rsid w:val="00044A65"/>
    <w:rsid w:val="00046FF5"/>
    <w:rsid w:val="00054969"/>
    <w:rsid w:val="00061852"/>
    <w:rsid w:val="000723E3"/>
    <w:rsid w:val="00080746"/>
    <w:rsid w:val="00081D43"/>
    <w:rsid w:val="00091399"/>
    <w:rsid w:val="000A178D"/>
    <w:rsid w:val="000B50B0"/>
    <w:rsid w:val="000C2639"/>
    <w:rsid w:val="000D0C04"/>
    <w:rsid w:val="000D278C"/>
    <w:rsid w:val="000D7412"/>
    <w:rsid w:val="000E5546"/>
    <w:rsid w:val="000F22A6"/>
    <w:rsid w:val="000F5B75"/>
    <w:rsid w:val="00103E83"/>
    <w:rsid w:val="00114120"/>
    <w:rsid w:val="00126D6C"/>
    <w:rsid w:val="00126FF5"/>
    <w:rsid w:val="0012765F"/>
    <w:rsid w:val="00127DD7"/>
    <w:rsid w:val="00133A4B"/>
    <w:rsid w:val="00134A17"/>
    <w:rsid w:val="00134D0E"/>
    <w:rsid w:val="00141215"/>
    <w:rsid w:val="00155C64"/>
    <w:rsid w:val="001625A1"/>
    <w:rsid w:val="00167964"/>
    <w:rsid w:val="00167A46"/>
    <w:rsid w:val="00185B87"/>
    <w:rsid w:val="0019601D"/>
    <w:rsid w:val="001A102A"/>
    <w:rsid w:val="001A4AE2"/>
    <w:rsid w:val="001A63EF"/>
    <w:rsid w:val="001B20ED"/>
    <w:rsid w:val="001B21E0"/>
    <w:rsid w:val="001B3A7D"/>
    <w:rsid w:val="001C5D83"/>
    <w:rsid w:val="001C7117"/>
    <w:rsid w:val="001D11D6"/>
    <w:rsid w:val="001D56B1"/>
    <w:rsid w:val="001E3B9C"/>
    <w:rsid w:val="001E4E42"/>
    <w:rsid w:val="001F6893"/>
    <w:rsid w:val="002043A2"/>
    <w:rsid w:val="00222CDD"/>
    <w:rsid w:val="002249B7"/>
    <w:rsid w:val="002268F5"/>
    <w:rsid w:val="00243EEF"/>
    <w:rsid w:val="0024547B"/>
    <w:rsid w:val="00253E3A"/>
    <w:rsid w:val="0025499E"/>
    <w:rsid w:val="002555D1"/>
    <w:rsid w:val="00265462"/>
    <w:rsid w:val="0027405A"/>
    <w:rsid w:val="00291409"/>
    <w:rsid w:val="002A1BDD"/>
    <w:rsid w:val="002A2C0E"/>
    <w:rsid w:val="002A408F"/>
    <w:rsid w:val="002A6BCC"/>
    <w:rsid w:val="002B03FC"/>
    <w:rsid w:val="002B1717"/>
    <w:rsid w:val="002B4B47"/>
    <w:rsid w:val="002C01FE"/>
    <w:rsid w:val="002C7DE3"/>
    <w:rsid w:val="002D3BB2"/>
    <w:rsid w:val="002D3BE2"/>
    <w:rsid w:val="002D7FD4"/>
    <w:rsid w:val="002E634B"/>
    <w:rsid w:val="002F295A"/>
    <w:rsid w:val="002F5274"/>
    <w:rsid w:val="0030641A"/>
    <w:rsid w:val="0033214E"/>
    <w:rsid w:val="00351666"/>
    <w:rsid w:val="003802F9"/>
    <w:rsid w:val="003864DE"/>
    <w:rsid w:val="00393729"/>
    <w:rsid w:val="003A7993"/>
    <w:rsid w:val="003C0E7C"/>
    <w:rsid w:val="003E4236"/>
    <w:rsid w:val="003F16E9"/>
    <w:rsid w:val="0040536E"/>
    <w:rsid w:val="00405D67"/>
    <w:rsid w:val="0041004D"/>
    <w:rsid w:val="00412ABA"/>
    <w:rsid w:val="0041308E"/>
    <w:rsid w:val="004218F0"/>
    <w:rsid w:val="00423B65"/>
    <w:rsid w:val="004244F9"/>
    <w:rsid w:val="00452AD0"/>
    <w:rsid w:val="00455A28"/>
    <w:rsid w:val="00456FEC"/>
    <w:rsid w:val="00461B7F"/>
    <w:rsid w:val="004623A5"/>
    <w:rsid w:val="00463973"/>
    <w:rsid w:val="004650C2"/>
    <w:rsid w:val="00471A5C"/>
    <w:rsid w:val="004753C2"/>
    <w:rsid w:val="00487418"/>
    <w:rsid w:val="0049719C"/>
    <w:rsid w:val="004A7D8E"/>
    <w:rsid w:val="004E0A79"/>
    <w:rsid w:val="004F16F5"/>
    <w:rsid w:val="004F4D55"/>
    <w:rsid w:val="004F7E55"/>
    <w:rsid w:val="00503E0D"/>
    <w:rsid w:val="00504D3D"/>
    <w:rsid w:val="00504FB1"/>
    <w:rsid w:val="00506613"/>
    <w:rsid w:val="005157F8"/>
    <w:rsid w:val="00522A93"/>
    <w:rsid w:val="00530B84"/>
    <w:rsid w:val="00531D58"/>
    <w:rsid w:val="00532B50"/>
    <w:rsid w:val="00536A7D"/>
    <w:rsid w:val="00562342"/>
    <w:rsid w:val="00567A72"/>
    <w:rsid w:val="00571A4B"/>
    <w:rsid w:val="00575129"/>
    <w:rsid w:val="005B0051"/>
    <w:rsid w:val="005B3731"/>
    <w:rsid w:val="005C079A"/>
    <w:rsid w:val="005D1646"/>
    <w:rsid w:val="005D1FBA"/>
    <w:rsid w:val="005E0564"/>
    <w:rsid w:val="005E36ED"/>
    <w:rsid w:val="005E44BC"/>
    <w:rsid w:val="005F2BBF"/>
    <w:rsid w:val="005F54B6"/>
    <w:rsid w:val="00600346"/>
    <w:rsid w:val="006213FB"/>
    <w:rsid w:val="006216B2"/>
    <w:rsid w:val="00622C8C"/>
    <w:rsid w:val="00632197"/>
    <w:rsid w:val="006344FF"/>
    <w:rsid w:val="0064598B"/>
    <w:rsid w:val="00654495"/>
    <w:rsid w:val="00657694"/>
    <w:rsid w:val="00657EB2"/>
    <w:rsid w:val="00667EB4"/>
    <w:rsid w:val="00673FFE"/>
    <w:rsid w:val="00694541"/>
    <w:rsid w:val="00694CAA"/>
    <w:rsid w:val="006B4C11"/>
    <w:rsid w:val="006D585C"/>
    <w:rsid w:val="006E1746"/>
    <w:rsid w:val="006E5829"/>
    <w:rsid w:val="006E6BB6"/>
    <w:rsid w:val="00704070"/>
    <w:rsid w:val="00711444"/>
    <w:rsid w:val="00712D6A"/>
    <w:rsid w:val="007170ED"/>
    <w:rsid w:val="007222B4"/>
    <w:rsid w:val="00725914"/>
    <w:rsid w:val="00730810"/>
    <w:rsid w:val="00740C18"/>
    <w:rsid w:val="00741A7B"/>
    <w:rsid w:val="00750F7C"/>
    <w:rsid w:val="00761A5A"/>
    <w:rsid w:val="00762F7D"/>
    <w:rsid w:val="00773871"/>
    <w:rsid w:val="007740B8"/>
    <w:rsid w:val="00793D6F"/>
    <w:rsid w:val="007955F4"/>
    <w:rsid w:val="007A4985"/>
    <w:rsid w:val="007A52AD"/>
    <w:rsid w:val="007A6B43"/>
    <w:rsid w:val="007C379C"/>
    <w:rsid w:val="007C62F7"/>
    <w:rsid w:val="007D18DD"/>
    <w:rsid w:val="007E66DD"/>
    <w:rsid w:val="00805A5E"/>
    <w:rsid w:val="00812C68"/>
    <w:rsid w:val="00816946"/>
    <w:rsid w:val="008667D1"/>
    <w:rsid w:val="008735C6"/>
    <w:rsid w:val="00880750"/>
    <w:rsid w:val="008808EF"/>
    <w:rsid w:val="008A008F"/>
    <w:rsid w:val="008A5167"/>
    <w:rsid w:val="008B2EB0"/>
    <w:rsid w:val="008F7EE3"/>
    <w:rsid w:val="00901C7E"/>
    <w:rsid w:val="0092400B"/>
    <w:rsid w:val="00925965"/>
    <w:rsid w:val="00925C61"/>
    <w:rsid w:val="00926B1A"/>
    <w:rsid w:val="0093215E"/>
    <w:rsid w:val="009366DA"/>
    <w:rsid w:val="00942A1D"/>
    <w:rsid w:val="00954F71"/>
    <w:rsid w:val="00957805"/>
    <w:rsid w:val="00961AC4"/>
    <w:rsid w:val="0096653E"/>
    <w:rsid w:val="00972443"/>
    <w:rsid w:val="00992510"/>
    <w:rsid w:val="009967F2"/>
    <w:rsid w:val="009A4C0E"/>
    <w:rsid w:val="009B38DA"/>
    <w:rsid w:val="009D1707"/>
    <w:rsid w:val="009D2201"/>
    <w:rsid w:val="009D7B06"/>
    <w:rsid w:val="009E453C"/>
    <w:rsid w:val="009E6978"/>
    <w:rsid w:val="009E771E"/>
    <w:rsid w:val="009F0843"/>
    <w:rsid w:val="009F268B"/>
    <w:rsid w:val="009F49EF"/>
    <w:rsid w:val="00A12EEC"/>
    <w:rsid w:val="00A234D6"/>
    <w:rsid w:val="00A36276"/>
    <w:rsid w:val="00A42C9C"/>
    <w:rsid w:val="00A465C4"/>
    <w:rsid w:val="00A53C3D"/>
    <w:rsid w:val="00A76238"/>
    <w:rsid w:val="00A81130"/>
    <w:rsid w:val="00A81E91"/>
    <w:rsid w:val="00A863AC"/>
    <w:rsid w:val="00A92B6A"/>
    <w:rsid w:val="00AA122B"/>
    <w:rsid w:val="00AA497E"/>
    <w:rsid w:val="00AB27E4"/>
    <w:rsid w:val="00AB554E"/>
    <w:rsid w:val="00AC4437"/>
    <w:rsid w:val="00AD318B"/>
    <w:rsid w:val="00AF2994"/>
    <w:rsid w:val="00B35546"/>
    <w:rsid w:val="00B44FDE"/>
    <w:rsid w:val="00B457E6"/>
    <w:rsid w:val="00B45D0C"/>
    <w:rsid w:val="00B55AC3"/>
    <w:rsid w:val="00B6098D"/>
    <w:rsid w:val="00B62C7F"/>
    <w:rsid w:val="00B815CB"/>
    <w:rsid w:val="00B83455"/>
    <w:rsid w:val="00B879F7"/>
    <w:rsid w:val="00B93375"/>
    <w:rsid w:val="00BB1BE2"/>
    <w:rsid w:val="00BD6C11"/>
    <w:rsid w:val="00BE12CA"/>
    <w:rsid w:val="00BE6674"/>
    <w:rsid w:val="00BF671A"/>
    <w:rsid w:val="00C032DA"/>
    <w:rsid w:val="00C1030E"/>
    <w:rsid w:val="00C127AE"/>
    <w:rsid w:val="00C17414"/>
    <w:rsid w:val="00C17D92"/>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F42"/>
    <w:rsid w:val="00CB0841"/>
    <w:rsid w:val="00CB4C1D"/>
    <w:rsid w:val="00CB7657"/>
    <w:rsid w:val="00CC2D87"/>
    <w:rsid w:val="00CD6D75"/>
    <w:rsid w:val="00CF2BBE"/>
    <w:rsid w:val="00CF4D4A"/>
    <w:rsid w:val="00D168B3"/>
    <w:rsid w:val="00D24B42"/>
    <w:rsid w:val="00D27A98"/>
    <w:rsid w:val="00D44C4E"/>
    <w:rsid w:val="00D47475"/>
    <w:rsid w:val="00D52305"/>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28D9"/>
    <w:rsid w:val="00DE518E"/>
    <w:rsid w:val="00DE71EB"/>
    <w:rsid w:val="00DF5274"/>
    <w:rsid w:val="00DF704A"/>
    <w:rsid w:val="00E0619F"/>
    <w:rsid w:val="00E10CFB"/>
    <w:rsid w:val="00E16897"/>
    <w:rsid w:val="00E21824"/>
    <w:rsid w:val="00E3547F"/>
    <w:rsid w:val="00E37D0B"/>
    <w:rsid w:val="00E5081E"/>
    <w:rsid w:val="00E65E88"/>
    <w:rsid w:val="00E77002"/>
    <w:rsid w:val="00E7736B"/>
    <w:rsid w:val="00E82DFC"/>
    <w:rsid w:val="00E8369A"/>
    <w:rsid w:val="00EA2343"/>
    <w:rsid w:val="00EA2EE7"/>
    <w:rsid w:val="00EB5511"/>
    <w:rsid w:val="00EB7D46"/>
    <w:rsid w:val="00EE2ABA"/>
    <w:rsid w:val="00F211C3"/>
    <w:rsid w:val="00F21B15"/>
    <w:rsid w:val="00F26C1E"/>
    <w:rsid w:val="00F36436"/>
    <w:rsid w:val="00F47DFF"/>
    <w:rsid w:val="00F64411"/>
    <w:rsid w:val="00F66FFF"/>
    <w:rsid w:val="00F7039E"/>
    <w:rsid w:val="00F73B8C"/>
    <w:rsid w:val="00F80827"/>
    <w:rsid w:val="00F87238"/>
    <w:rsid w:val="00FA7714"/>
    <w:rsid w:val="00FB5641"/>
    <w:rsid w:val="00FB7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3354/meps0865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29</Pages>
  <Words>7492</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34</cp:revision>
  <dcterms:created xsi:type="dcterms:W3CDTF">2020-07-21T09:37:00Z</dcterms:created>
  <dcterms:modified xsi:type="dcterms:W3CDTF">2020-08-10T09:16:00Z</dcterms:modified>
</cp:coreProperties>
</file>