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92D6" w14:textId="77777777" w:rsidR="00E93B08" w:rsidRDefault="00E93B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Supplementary Material to:</w:t>
      </w:r>
    </w:p>
    <w:p w14:paraId="39C53026" w14:textId="77777777" w:rsidR="00E93B08" w:rsidRPr="00081D43" w:rsidRDefault="00E93B08" w:rsidP="00E93B08">
      <w:pPr>
        <w:spacing w:line="360" w:lineRule="auto"/>
        <w:rPr>
          <w:b/>
          <w:bCs/>
          <w:sz w:val="24"/>
          <w:szCs w:val="24"/>
        </w:rPr>
      </w:pPr>
      <w:r w:rsidRPr="00AA122B">
        <w:rPr>
          <w:b/>
          <w:bCs/>
          <w:sz w:val="24"/>
          <w:szCs w:val="24"/>
        </w:rPr>
        <w:t xml:space="preserve">Title: </w:t>
      </w:r>
      <w:r w:rsidRPr="00081D43">
        <w:rPr>
          <w:sz w:val="24"/>
          <w:szCs w:val="24"/>
        </w:rPr>
        <w:t xml:space="preserve">Stock delineation of Striped Snakehead, </w:t>
      </w:r>
      <w:proofErr w:type="spellStart"/>
      <w:r w:rsidRPr="00081D43">
        <w:rPr>
          <w:i/>
          <w:iCs/>
          <w:sz w:val="24"/>
          <w:szCs w:val="24"/>
        </w:rPr>
        <w:t>Channa</w:t>
      </w:r>
      <w:proofErr w:type="spellEnd"/>
      <w:r w:rsidRPr="00081D43">
        <w:rPr>
          <w:i/>
          <w:iCs/>
          <w:sz w:val="24"/>
          <w:szCs w:val="24"/>
        </w:rPr>
        <w:t xml:space="preserve"> </w:t>
      </w:r>
      <w:proofErr w:type="spellStart"/>
      <w:r w:rsidRPr="00081D43">
        <w:rPr>
          <w:i/>
          <w:iCs/>
          <w:sz w:val="24"/>
          <w:szCs w:val="24"/>
        </w:rPr>
        <w:t>striata</w:t>
      </w:r>
      <w:proofErr w:type="spellEnd"/>
      <w:r w:rsidRPr="00081D43">
        <w:rPr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Pr="00081D43">
        <w:rPr>
          <w:sz w:val="24"/>
          <w:szCs w:val="24"/>
        </w:rPr>
        <w:t xml:space="preserve"> multivariate generalised linear models with otolith shape and chemistry</w:t>
      </w:r>
      <w:r>
        <w:rPr>
          <w:sz w:val="24"/>
          <w:szCs w:val="24"/>
        </w:rPr>
        <w:t xml:space="preserve"> data</w:t>
      </w:r>
    </w:p>
    <w:p w14:paraId="5CD4E5D7" w14:textId="77777777" w:rsidR="00E93B08" w:rsidRPr="00AA122B" w:rsidRDefault="00E93B08" w:rsidP="00E93B08">
      <w:pPr>
        <w:spacing w:line="360" w:lineRule="auto"/>
        <w:rPr>
          <w:b/>
          <w:bCs/>
          <w:sz w:val="24"/>
          <w:szCs w:val="24"/>
        </w:rPr>
      </w:pPr>
    </w:p>
    <w:p w14:paraId="6E824BB5" w14:textId="77777777" w:rsidR="00E93B08" w:rsidRPr="00AA122B" w:rsidRDefault="00E93B08" w:rsidP="00E93B08">
      <w:pPr>
        <w:spacing w:line="360" w:lineRule="auto"/>
        <w:rPr>
          <w:sz w:val="24"/>
          <w:szCs w:val="24"/>
          <w:vertAlign w:val="superscript"/>
        </w:rPr>
      </w:pPr>
      <w:r w:rsidRPr="00AA122B">
        <w:rPr>
          <w:b/>
          <w:bCs/>
          <w:sz w:val="24"/>
          <w:szCs w:val="24"/>
        </w:rPr>
        <w:t>Authors:</w:t>
      </w:r>
      <w:r w:rsidRPr="00AA122B">
        <w:rPr>
          <w:sz w:val="24"/>
          <w:szCs w:val="24"/>
        </w:rPr>
        <w:t xml:space="preserve"> Salman Khan</w:t>
      </w:r>
      <w:r w:rsidRPr="00AA122B">
        <w:rPr>
          <w:sz w:val="24"/>
          <w:szCs w:val="24"/>
          <w:vertAlign w:val="superscript"/>
        </w:rPr>
        <w:t>1#</w:t>
      </w:r>
      <w:r w:rsidRPr="00AA122B">
        <w:rPr>
          <w:sz w:val="24"/>
          <w:szCs w:val="24"/>
        </w:rPr>
        <w:t>, Hayden T. Schilling</w:t>
      </w:r>
      <w:r w:rsidRPr="00AA122B">
        <w:rPr>
          <w:sz w:val="24"/>
          <w:szCs w:val="24"/>
          <w:vertAlign w:val="superscript"/>
        </w:rPr>
        <w:t>2,3#</w:t>
      </w:r>
      <w:r w:rsidRPr="00AA122B">
        <w:rPr>
          <w:sz w:val="24"/>
          <w:szCs w:val="24"/>
        </w:rPr>
        <w:t>, Mohammad Afzal Khan</w:t>
      </w:r>
      <w:r w:rsidRPr="00AA122B">
        <w:rPr>
          <w:sz w:val="24"/>
          <w:szCs w:val="24"/>
          <w:vertAlign w:val="superscript"/>
        </w:rPr>
        <w:t>1</w:t>
      </w:r>
      <w:r w:rsidRPr="00AA122B">
        <w:rPr>
          <w:sz w:val="24"/>
          <w:szCs w:val="24"/>
        </w:rPr>
        <w:t>, Devendra Kumar Patel</w:t>
      </w:r>
      <w:r w:rsidRPr="00AA122B">
        <w:rPr>
          <w:sz w:val="24"/>
          <w:szCs w:val="24"/>
          <w:vertAlign w:val="superscript"/>
        </w:rPr>
        <w:t>4</w:t>
      </w:r>
      <w:r w:rsidRPr="00AA122B">
        <w:rPr>
          <w:sz w:val="24"/>
          <w:szCs w:val="24"/>
        </w:rPr>
        <w:t xml:space="preserve">, </w:t>
      </w:r>
      <w:proofErr w:type="spellStart"/>
      <w:r w:rsidRPr="00AA122B">
        <w:rPr>
          <w:sz w:val="24"/>
          <w:szCs w:val="24"/>
        </w:rPr>
        <w:t>Kaish</w:t>
      </w:r>
      <w:proofErr w:type="spellEnd"/>
      <w:r w:rsidRPr="00AA122B">
        <w:rPr>
          <w:sz w:val="24"/>
          <w:szCs w:val="24"/>
        </w:rPr>
        <w:t xml:space="preserve"> Miyan</w:t>
      </w:r>
      <w:r w:rsidRPr="00AA122B">
        <w:rPr>
          <w:sz w:val="24"/>
          <w:szCs w:val="24"/>
          <w:vertAlign w:val="superscript"/>
        </w:rPr>
        <w:t>1</w:t>
      </w:r>
    </w:p>
    <w:p w14:paraId="179F6075" w14:textId="77777777" w:rsidR="00E93B08" w:rsidRPr="00AA122B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>Section of Fishery Science and Aquaculture, Department of Zoology, Aligarh Muslim University, Aligarh -202 002, India</w:t>
      </w:r>
    </w:p>
    <w:p w14:paraId="58442C2A" w14:textId="77777777" w:rsidR="00E93B08" w:rsidRPr="00AA122B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>Centre for Marine Science &amp; Innovation, UNSW Australia, Sydney 2052, Australia</w:t>
      </w:r>
    </w:p>
    <w:p w14:paraId="4A5F21EC" w14:textId="77777777" w:rsidR="00E93B08" w:rsidRPr="00AA122B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>Sydney Institute of Marine Science, Chowder Bay Road, Mosman 2088, Australia</w:t>
      </w:r>
    </w:p>
    <w:p w14:paraId="3EA52C55" w14:textId="77777777" w:rsidR="00E93B08" w:rsidRPr="00AA122B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>Indian Institute of Toxicology Research, Council of Scientific and Industrial Research, Lucknow-226 001, India  </w:t>
      </w:r>
    </w:p>
    <w:p w14:paraId="61A28B4C" w14:textId="77777777" w:rsidR="00E93B08" w:rsidRPr="00AA122B" w:rsidRDefault="00E93B08" w:rsidP="00E93B08">
      <w:pPr>
        <w:spacing w:line="360" w:lineRule="auto"/>
        <w:rPr>
          <w:sz w:val="24"/>
          <w:szCs w:val="24"/>
        </w:rPr>
      </w:pPr>
    </w:p>
    <w:p w14:paraId="33C6DB52" w14:textId="77777777" w:rsidR="00E93B08" w:rsidRDefault="00E93B08" w:rsidP="00E93B08">
      <w:p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># SK and HTS are joint first authors.</w:t>
      </w:r>
    </w:p>
    <w:p w14:paraId="6ED8A42A" w14:textId="77777777" w:rsidR="00E93B08" w:rsidRPr="00AA122B" w:rsidRDefault="00E93B08" w:rsidP="00E93B08">
      <w:p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 xml:space="preserve">Corresponding author: Hayden T. Schilling, </w:t>
      </w:r>
      <w:hyperlink r:id="rId5" w:history="1">
        <w:r w:rsidRPr="00AA122B">
          <w:rPr>
            <w:rStyle w:val="Hyperlink"/>
            <w:sz w:val="24"/>
            <w:szCs w:val="24"/>
          </w:rPr>
          <w:t>h.schilling@unsw.edu.au</w:t>
        </w:r>
      </w:hyperlink>
      <w:r w:rsidRPr="00AA122B">
        <w:rPr>
          <w:sz w:val="24"/>
          <w:szCs w:val="24"/>
        </w:rPr>
        <w:t xml:space="preserve"> , +</w:t>
      </w:r>
      <w:r>
        <w:rPr>
          <w:sz w:val="24"/>
          <w:szCs w:val="24"/>
        </w:rPr>
        <w:t>61</w:t>
      </w:r>
      <w:r w:rsidRPr="00AA122B">
        <w:rPr>
          <w:sz w:val="24"/>
          <w:szCs w:val="24"/>
        </w:rPr>
        <w:t>4 02 9435 46</w:t>
      </w:r>
      <w:r>
        <w:rPr>
          <w:sz w:val="24"/>
          <w:szCs w:val="24"/>
        </w:rPr>
        <w:t>00</w:t>
      </w:r>
      <w:r w:rsidRPr="00AA122B">
        <w:rPr>
          <w:sz w:val="24"/>
          <w:szCs w:val="24"/>
        </w:rPr>
        <w:t xml:space="preserve"> (no fax) </w:t>
      </w:r>
    </w:p>
    <w:p w14:paraId="5F55140F" w14:textId="1267D26C" w:rsidR="00E93B08" w:rsidRDefault="00E93B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A24AD6A" w14:textId="11A0C292" w:rsidR="00E93B08" w:rsidRPr="00A81130" w:rsidRDefault="00E93B08" w:rsidP="00E93B08">
      <w:pPr>
        <w:spacing w:line="360" w:lineRule="auto"/>
        <w:rPr>
          <w:i/>
          <w:iCs/>
          <w:sz w:val="24"/>
          <w:szCs w:val="24"/>
        </w:rPr>
      </w:pPr>
      <w:r w:rsidRPr="00A81130">
        <w:rPr>
          <w:b/>
          <w:bCs/>
          <w:sz w:val="24"/>
          <w:szCs w:val="24"/>
        </w:rPr>
        <w:lastRenderedPageBreak/>
        <w:t>Table S1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Details of the samples used in the otolith chemistry and shape analysis of </w:t>
      </w:r>
      <w:r>
        <w:rPr>
          <w:i/>
          <w:iCs/>
          <w:sz w:val="24"/>
          <w:szCs w:val="24"/>
        </w:rPr>
        <w:t xml:space="preserve">C. </w:t>
      </w:r>
      <w:proofErr w:type="spellStart"/>
      <w:r>
        <w:rPr>
          <w:i/>
          <w:iCs/>
          <w:sz w:val="24"/>
          <w:szCs w:val="24"/>
        </w:rPr>
        <w:t>striata</w:t>
      </w:r>
      <w:proofErr w:type="spellEnd"/>
    </w:p>
    <w:tbl>
      <w:tblPr>
        <w:tblStyle w:val="TableGrid"/>
        <w:tblpPr w:leftFromText="180" w:rightFromText="180" w:vertAnchor="text" w:horzAnchor="margin" w:tblpY="257"/>
        <w:tblW w:w="861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934"/>
        <w:gridCol w:w="892"/>
        <w:gridCol w:w="1167"/>
        <w:gridCol w:w="1205"/>
        <w:gridCol w:w="950"/>
        <w:gridCol w:w="1167"/>
        <w:gridCol w:w="1205"/>
      </w:tblGrid>
      <w:tr w:rsidR="00E93B08" w:rsidRPr="00704070" w14:paraId="601E9E03" w14:textId="77777777" w:rsidTr="00E93B08">
        <w:trPr>
          <w:trHeight w:val="300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F63164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Site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D17097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Sample Size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D93197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Mean Fish Total Length (cm)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503471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Minimum Fish Total Length (cm)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F88A93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Maximum Fish Total Length (cm)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E8F3BB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Mean Otolith Weight (mg)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DB44F8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Minimum Otolith weight (mg)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F1B7A1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Maximum Otolith weight (mg)</w:t>
            </w:r>
          </w:p>
        </w:tc>
      </w:tr>
      <w:tr w:rsidR="00E93B08" w:rsidRPr="00704070" w14:paraId="24B82EC3" w14:textId="77777777" w:rsidTr="00E93B08">
        <w:trPr>
          <w:trHeight w:val="300"/>
        </w:trPr>
        <w:tc>
          <w:tcPr>
            <w:tcW w:w="1093" w:type="dxa"/>
            <w:tcBorders>
              <w:top w:val="single" w:sz="4" w:space="0" w:color="auto"/>
            </w:tcBorders>
            <w:noWrap/>
            <w:hideMark/>
          </w:tcPr>
          <w:p w14:paraId="11A0C31E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Agra</w:t>
            </w:r>
          </w:p>
        </w:tc>
        <w:tc>
          <w:tcPr>
            <w:tcW w:w="934" w:type="dxa"/>
            <w:tcBorders>
              <w:top w:val="single" w:sz="4" w:space="0" w:color="auto"/>
            </w:tcBorders>
            <w:noWrap/>
            <w:hideMark/>
          </w:tcPr>
          <w:p w14:paraId="5F6A0A32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18</w:t>
            </w:r>
          </w:p>
        </w:tc>
        <w:tc>
          <w:tcPr>
            <w:tcW w:w="892" w:type="dxa"/>
            <w:tcBorders>
              <w:top w:val="single" w:sz="4" w:space="0" w:color="auto"/>
            </w:tcBorders>
            <w:noWrap/>
            <w:hideMark/>
          </w:tcPr>
          <w:p w14:paraId="02161821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noWrap/>
            <w:hideMark/>
          </w:tcPr>
          <w:p w14:paraId="24A8560C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noWrap/>
            <w:hideMark/>
          </w:tcPr>
          <w:p w14:paraId="68F9DCB5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950" w:type="dxa"/>
            <w:tcBorders>
              <w:top w:val="single" w:sz="4" w:space="0" w:color="auto"/>
            </w:tcBorders>
            <w:noWrap/>
            <w:hideMark/>
          </w:tcPr>
          <w:p w14:paraId="5494EE22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191.1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noWrap/>
            <w:hideMark/>
          </w:tcPr>
          <w:p w14:paraId="70807B25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151.1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noWrap/>
            <w:hideMark/>
          </w:tcPr>
          <w:p w14:paraId="0C0130C2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264.2</w:t>
            </w:r>
          </w:p>
        </w:tc>
      </w:tr>
      <w:tr w:rsidR="00E93B08" w:rsidRPr="00704070" w14:paraId="2628DF2E" w14:textId="77777777" w:rsidTr="00E93B08">
        <w:trPr>
          <w:trHeight w:val="300"/>
        </w:trPr>
        <w:tc>
          <w:tcPr>
            <w:tcW w:w="1093" w:type="dxa"/>
            <w:noWrap/>
            <w:hideMark/>
          </w:tcPr>
          <w:p w14:paraId="48E6AFBA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Lucknow</w:t>
            </w:r>
          </w:p>
        </w:tc>
        <w:tc>
          <w:tcPr>
            <w:tcW w:w="934" w:type="dxa"/>
            <w:noWrap/>
            <w:hideMark/>
          </w:tcPr>
          <w:p w14:paraId="54F057F3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18</w:t>
            </w:r>
          </w:p>
        </w:tc>
        <w:tc>
          <w:tcPr>
            <w:tcW w:w="892" w:type="dxa"/>
            <w:noWrap/>
            <w:hideMark/>
          </w:tcPr>
          <w:p w14:paraId="236AD5E7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32.8</w:t>
            </w:r>
          </w:p>
        </w:tc>
        <w:tc>
          <w:tcPr>
            <w:tcW w:w="1167" w:type="dxa"/>
            <w:noWrap/>
            <w:hideMark/>
          </w:tcPr>
          <w:p w14:paraId="549CC37A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24.5</w:t>
            </w:r>
          </w:p>
        </w:tc>
        <w:tc>
          <w:tcPr>
            <w:tcW w:w="1205" w:type="dxa"/>
            <w:noWrap/>
            <w:hideMark/>
          </w:tcPr>
          <w:p w14:paraId="1D0400E1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950" w:type="dxa"/>
            <w:noWrap/>
            <w:hideMark/>
          </w:tcPr>
          <w:p w14:paraId="3DA27E3F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167" w:type="dxa"/>
            <w:noWrap/>
            <w:hideMark/>
          </w:tcPr>
          <w:p w14:paraId="1DD20DCE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56.1</w:t>
            </w:r>
          </w:p>
        </w:tc>
        <w:tc>
          <w:tcPr>
            <w:tcW w:w="1205" w:type="dxa"/>
            <w:noWrap/>
            <w:hideMark/>
          </w:tcPr>
          <w:p w14:paraId="1E68664A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180.4</w:t>
            </w:r>
          </w:p>
        </w:tc>
      </w:tr>
      <w:tr w:rsidR="00E93B08" w:rsidRPr="00704070" w14:paraId="5FE89910" w14:textId="77777777" w:rsidTr="00E93B08">
        <w:trPr>
          <w:trHeight w:val="300"/>
        </w:trPr>
        <w:tc>
          <w:tcPr>
            <w:tcW w:w="1093" w:type="dxa"/>
            <w:noWrap/>
            <w:hideMark/>
          </w:tcPr>
          <w:p w14:paraId="0906A754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04070">
              <w:rPr>
                <w:sz w:val="24"/>
                <w:szCs w:val="24"/>
              </w:rPr>
              <w:t>Narora</w:t>
            </w:r>
            <w:proofErr w:type="spellEnd"/>
          </w:p>
        </w:tc>
        <w:tc>
          <w:tcPr>
            <w:tcW w:w="934" w:type="dxa"/>
            <w:noWrap/>
            <w:hideMark/>
          </w:tcPr>
          <w:p w14:paraId="5F4DFD28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18</w:t>
            </w:r>
          </w:p>
        </w:tc>
        <w:tc>
          <w:tcPr>
            <w:tcW w:w="892" w:type="dxa"/>
            <w:noWrap/>
            <w:hideMark/>
          </w:tcPr>
          <w:p w14:paraId="4DF5D7D9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31.2</w:t>
            </w:r>
          </w:p>
        </w:tc>
        <w:tc>
          <w:tcPr>
            <w:tcW w:w="1167" w:type="dxa"/>
            <w:noWrap/>
            <w:hideMark/>
          </w:tcPr>
          <w:p w14:paraId="6B668462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21.5</w:t>
            </w:r>
          </w:p>
        </w:tc>
        <w:tc>
          <w:tcPr>
            <w:tcW w:w="1205" w:type="dxa"/>
            <w:noWrap/>
            <w:hideMark/>
          </w:tcPr>
          <w:p w14:paraId="56F19AA9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950" w:type="dxa"/>
            <w:noWrap/>
            <w:hideMark/>
          </w:tcPr>
          <w:p w14:paraId="0DC7375D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103.8</w:t>
            </w:r>
          </w:p>
        </w:tc>
        <w:tc>
          <w:tcPr>
            <w:tcW w:w="1167" w:type="dxa"/>
            <w:noWrap/>
            <w:hideMark/>
          </w:tcPr>
          <w:p w14:paraId="2EA3A8D4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46.2</w:t>
            </w:r>
          </w:p>
        </w:tc>
        <w:tc>
          <w:tcPr>
            <w:tcW w:w="1205" w:type="dxa"/>
            <w:noWrap/>
            <w:hideMark/>
          </w:tcPr>
          <w:p w14:paraId="57908FC7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156.6</w:t>
            </w:r>
          </w:p>
        </w:tc>
      </w:tr>
    </w:tbl>
    <w:p w14:paraId="18A08A5B" w14:textId="77777777" w:rsidR="00E93B08" w:rsidRPr="00AA122B" w:rsidRDefault="00E93B08" w:rsidP="00E93B08">
      <w:pPr>
        <w:spacing w:line="360" w:lineRule="auto"/>
        <w:rPr>
          <w:sz w:val="24"/>
          <w:szCs w:val="24"/>
        </w:rPr>
      </w:pPr>
    </w:p>
    <w:p w14:paraId="6F9EEE50" w14:textId="77777777" w:rsidR="00CD400A" w:rsidRDefault="00CD400A" w:rsidP="00E93B08"/>
    <w:sectPr w:rsidR="00CD400A" w:rsidSect="006E6BB6">
      <w:footerReference w:type="default" r:id="rId6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5006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88CEA" w14:textId="77777777" w:rsidR="00532B50" w:rsidRDefault="00E93B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72CE44" w14:textId="77777777" w:rsidR="00532B50" w:rsidRDefault="00E93B0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B0BDD"/>
    <w:multiLevelType w:val="hybridMultilevel"/>
    <w:tmpl w:val="6F8A85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08"/>
    <w:rsid w:val="00CD400A"/>
    <w:rsid w:val="00E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C235"/>
  <w15:chartTrackingRefBased/>
  <w15:docId w15:val="{24D4DCC6-A85F-4922-9756-79789198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0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9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08"/>
    <w:rPr>
      <w:szCs w:val="22"/>
      <w:lang w:bidi="ar-SA"/>
    </w:rPr>
  </w:style>
  <w:style w:type="character" w:styleId="LineNumber">
    <w:name w:val="line number"/>
    <w:basedOn w:val="DefaultParagraphFont"/>
    <w:uiPriority w:val="99"/>
    <w:semiHidden/>
    <w:unhideWhenUsed/>
    <w:rsid w:val="00E93B08"/>
  </w:style>
  <w:style w:type="table" w:styleId="TableGrid">
    <w:name w:val="Table Grid"/>
    <w:basedOn w:val="TableNormal"/>
    <w:uiPriority w:val="39"/>
    <w:rsid w:val="00E93B08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h.schilling@unsw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1</cp:revision>
  <dcterms:created xsi:type="dcterms:W3CDTF">2020-08-10T09:11:00Z</dcterms:created>
  <dcterms:modified xsi:type="dcterms:W3CDTF">2020-08-10T09:12:00Z</dcterms:modified>
</cp:coreProperties>
</file>