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 document présente l’</w:t>
      </w:r>
      <w:commentRangeStart w:id="0"/>
      <w:r w:rsidDel="00000000" w:rsidR="00000000" w:rsidRPr="00000000">
        <w:rPr>
          <w:rtl w:val="0"/>
        </w:rPr>
        <w:t xml:space="preserve">ajout de briefs sur Simplonline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dans le but d’initier les apprenants (et formateurs) aux principes du numérique responsable.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Pour l’occasion, nous nous sommes basés sur les</w:t>
      </w:r>
      <w:r w:rsidDel="00000000" w:rsidR="00000000" w:rsidRPr="00000000">
        <w:rPr>
          <w:rtl w:val="0"/>
        </w:rPr>
        <w:t xml:space="preserve"> tags suivants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Accessibilité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Cyber-sécurité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Protection des données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commentRangeStart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sj1nqsiq66hq" w:id="0"/>
      <w:bookmarkEnd w:id="0"/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Accessibilité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[Prairie] Carte de visite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https://simplonline.co/briefs/78396649-c94a-4e84-9c57-489df8639b61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L’apprenant est appelé à réaliser sa carte de visite en HTML/CSS, tout en restant vigilant sur les erreurs d’accessibilité.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[Prairie] </w:t>
      </w:r>
      <w:r w:rsidDel="00000000" w:rsidR="00000000" w:rsidRPr="00000000">
        <w:rPr>
          <w:rtl w:val="0"/>
        </w:rPr>
        <w:t xml:space="preserve">Blog de la promo</w:t>
      </w:r>
      <w:r w:rsidDel="00000000" w:rsidR="00000000" w:rsidRPr="00000000">
        <w:rPr>
          <w:rtl w:val="0"/>
        </w:rPr>
        <w:t xml:space="preserve">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https://simplonline.co/briefs/1ceea334-49b7-4083-9e1d-dee678baa247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promo doit mettre en place son blog, en tenant compte des contraintes d’accessibilité (et d’écoconception web).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Carousel accessible et responsive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https://simplonline.co/briefs/8da35a30-6d89-4c1e-8c00-1754913d0d60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Tout est dans le titre.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Imaginer un brief de mise en conformité d’un site (analyser, prioriser, mettre en oeuvre, analyser à nouveau avec un bonus demandant de faire le lien entre l’outil d’audit utilisé et le RGAA).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Reprendre un brief un peu plus avancé (CRUD?) en ajoutant des critères de réussite sur les lecteurs d’écran et la navigation au clavier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rvyjlvp21qfl" w:id="1"/>
      <w:bookmarkEnd w:id="1"/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Audit ton site</w:t>
      </w:r>
      <w:r w:rsidDel="00000000" w:rsidR="00000000" w:rsidRPr="00000000">
        <w:rPr>
          <w:rtl w:val="0"/>
        </w:rPr>
        <w:t xml:space="preserve">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https://simplonline.co/briefs/6e015772-6de6-41f6-a9c0-3877ebd39320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Réaliser un audit d’écoconception sur le site du plaidoyer Simplon, en se basant sur des outils existants. Les apprenants doivent livrer une liste de préconisations priorisées.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Eco-concevoir à partir d’un brief client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https://simplonline.co/briefs/38dec219-b0f4-411f-97bb-77535766f269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Répondre à la demande d’un client fictif en réalisation un site statique éco-conçu. En bonus, s’assurer de son accessibilité pour des déficients visuels (sans précision sur la nature de leur handicap ni sur la façon dont ils accèdent au site).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Refonte écolo d’un site web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https://simplonline.co/briefs/e36084d7-2d80-4c7f-9b97-8122482e2516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 partant d’un site existant (celui créé par la 1ere promo de Simplon Saint-Gaudens), proposer une refonte du site permettant d’alléger son impact environnemental.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[Eval DWWM compétences 5&amp;6] L’université des sorciers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https://simplonline.co/briefs/c4f4ada4-cf18-4814-a595-1792408c77c0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Afin de réduire son impact environnemental, l’école des sorciers prévoit la construction d’une API permettant d’accéder à leurs données sans passer par une interface visuelle.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Autocomplétion des villes françaises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https://simplonline.co/briefs/cda703d6-37ab-4395-a42d-7df4077a95a2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 va ajouter un petit bonus parce que l’autocomplétion est généralement dans les pratiques à proscrire du point de vue de l’éco-conception. Donc on laisse les apprenants voir comment réduire l’impact environnemental du composant (en réduisant les appels à l’API, par exemple). Pour le cas où le client veut à tout prix de l’écoconception.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tk4dnhs6v3x" w:id="2"/>
      <w:bookmarkEnd w:id="2"/>
      <w:r w:rsidDel="00000000" w:rsidR="00000000" w:rsidRPr="00000000">
        <w:rPr>
          <w:rtl w:val="0"/>
        </w:rPr>
        <w:t xml:space="preserve">Cyber-sécurité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Cyber-sécurité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https://simplonline.co/briefs/27154582-f03d-40f6-aeff-99bfe8e362ce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Brief proposant aux apprenants de rédiger des fiches de bonnes pratiques autour de la cyber-sécurité à destination des (apprenants) développeurs web.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OWASP Juice Shop + CR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[Prairie] Reprendre </w:t>
      </w:r>
      <w:commentRangeStart w:id="6"/>
      <w:r w:rsidDel="00000000" w:rsidR="00000000" w:rsidRPr="00000000">
        <w:rPr>
          <w:rtl w:val="0"/>
        </w:rPr>
        <w:t xml:space="preserve">brief login/mdp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, en profiter pour topo sur la sécurité des mots de passe + ce qui se passe si l’utilisateur saisit n’importe quoi.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q2xm4kapa8oy" w:id="3"/>
      <w:bookmarkEnd w:id="3"/>
      <w:r w:rsidDel="00000000" w:rsidR="00000000" w:rsidRPr="00000000">
        <w:rPr>
          <w:rtl w:val="0"/>
        </w:rPr>
        <w:t xml:space="preserve">Protection des données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[Prairie] data.ch + fournir un CR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Reprendre un exo de formulaire de bienvenue (inscription) avec demande de réflexion sur les champs demandés.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pj93yaux8yxd" w:id="4"/>
      <w:bookmarkEnd w:id="4"/>
      <w:r w:rsidDel="00000000" w:rsidR="00000000" w:rsidRPr="00000000">
        <w:rPr>
          <w:rtl w:val="0"/>
        </w:rPr>
        <w:t xml:space="preserve">Autres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[Prairie] Blog from scratch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https://simplonline.co/briefs/d8b0b929-d4ee-4524-8441-9d3b95782f37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Créer un blog classique mais en tenant compte de l’éco-conception, de l’accessibilité et de la sécurité.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Blog from scratch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https://simplonline.co/briefs/f499718f-9358-4320-abfc-be0a71eb0a72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Comme la version prairie mais en plus costaud et avec davantage de compétences mises en oeuvre.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urent DEVERNAY" w:id="6" w:date="2020-03-04T08:27:5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 l'identifiant puis le mot de passe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Vérifier que 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l'identifiant saisi a plus de 4 caractères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l'identifiant contient un @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l'identifiant est "lea@gmail.com" et son mot de passe "12345"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 : reprendre l'exercice login/password en acceptant cette fois plusieurs paires mail/mdp et en donnant 4 essais à l'utilisateur.</w:t>
      </w:r>
    </w:p>
  </w:comment>
  <w:comment w:author="Laurent DEVERNAY" w:id="5" w:date="2020-03-05T09:20:3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Ajouter des suggestions de critères de réussite pour chaque tag.</w:t>
      </w:r>
    </w:p>
  </w:comment>
  <w:comment w:author="Laurent DEVERNAY" w:id="0" w:date="2020-04-09T08:48:0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stand-by en attendant SOL V3.</w:t>
      </w:r>
    </w:p>
  </w:comment>
  <w:comment w:author="Thomas Catinaud Taris" w:id="1" w:date="2020-03-11T13:23:37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mets pas la qualité dans la liste de tag ?</w:t>
      </w:r>
    </w:p>
  </w:comment>
  <w:comment w:author="Laurent DEVERNAY" w:id="2" w:date="2020-03-12T08:00:15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 ça dépend, en l'état je trouve ça trop vague. Si tu peux préciser, ça m'intéresse.</w:t>
      </w:r>
    </w:p>
  </w:comment>
  <w:comment w:author="Thomas Catinaud Taris" w:id="3" w:date="2020-03-12T08:10:28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fait, ça rejoint une autre réflexion : ne peut-on pas associer directement certains critères de référentiels (RGAA, GreenIT, et peut être certains Opquast) ?</w:t>
      </w:r>
    </w:p>
  </w:comment>
  <w:comment w:author="Laurent DEVERNAY" w:id="4" w:date="2020-03-12T08:33:56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voir. Dans tous les cas, ce serait bien de pouvoir les mentionner lorsqu'on abodera les audits. Mais c'est une bonne  base pour appuyer les critères qu'on va ajouter (en faisant attention à ne pas les noyer parce que c'est du costaud).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Ubuntu" w:cs="Ubuntu" w:eastAsia="Ubuntu" w:hAnsi="Ubuntu"/>
      <w:b w:val="1"/>
      <w:color w:val="cd003a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Ubuntu" w:cs="Ubuntu" w:eastAsia="Ubuntu" w:hAnsi="Ubuntu"/>
      <w:b w:val="1"/>
      <w:color w:val="cd003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Ubuntu" w:cs="Ubuntu" w:eastAsia="Ubuntu" w:hAnsi="Ubuntu"/>
      <w:color w:val="cd003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Ubuntu" w:cs="Ubuntu" w:eastAsia="Ubuntu" w:hAnsi="Ubuntu"/>
      <w:color w:val="cd003a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mplonline.co/briefs/38dec219-b0f4-411f-97bb-77535766f269" TargetMode="External"/><Relationship Id="rId10" Type="http://schemas.openxmlformats.org/officeDocument/2006/relationships/hyperlink" Target="https://simplonline.co/briefs/6e015772-6de6-41f6-a9c0-3877ebd39320" TargetMode="External"/><Relationship Id="rId13" Type="http://schemas.openxmlformats.org/officeDocument/2006/relationships/hyperlink" Target="https://simplonline.co/briefs/c4f4ada4-cf18-4814-a595-1792408c77c0" TargetMode="External"/><Relationship Id="rId12" Type="http://schemas.openxmlformats.org/officeDocument/2006/relationships/hyperlink" Target="https://simplonline.co/briefs/e36084d7-2d80-4c7f-9b97-8122482e2516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implonline.co/briefs/8da35a30-6d89-4c1e-8c00-1754913d0d60" TargetMode="External"/><Relationship Id="rId15" Type="http://schemas.openxmlformats.org/officeDocument/2006/relationships/hyperlink" Target="https://simplonline.co/briefs/27154582-f03d-40f6-aeff-99bfe8e362ce" TargetMode="External"/><Relationship Id="rId14" Type="http://schemas.openxmlformats.org/officeDocument/2006/relationships/hyperlink" Target="https://simplonline.co/briefs/cda703d6-37ab-4395-a42d-7df4077a95a2" TargetMode="External"/><Relationship Id="rId17" Type="http://schemas.openxmlformats.org/officeDocument/2006/relationships/hyperlink" Target="https://simplonline.co/briefs/f499718f-9358-4320-abfc-be0a71eb0a72" TargetMode="External"/><Relationship Id="rId16" Type="http://schemas.openxmlformats.org/officeDocument/2006/relationships/hyperlink" Target="https://simplonline.co/briefs/d8b0b929-d4ee-4524-8441-9d3b95782f37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implonline.co/briefs/78396649-c94a-4e84-9c57-489df8639b61" TargetMode="External"/><Relationship Id="rId8" Type="http://schemas.openxmlformats.org/officeDocument/2006/relationships/hyperlink" Target="https://simplonline.co/briefs/1ceea334-49b7-4083-9e1d-dee678baa24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