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102f51b8fa4abd" /><Relationship Type="http://schemas.openxmlformats.org/package/2006/relationships/metadata/core-properties" Target="/docProps/core.xml" Id="Rffb1206654e844f0" /><Relationship Type="http://schemas.openxmlformats.org/officeDocument/2006/relationships/extended-properties" Target="/docProps/app.xml" Id="R06770d802b18477e" /><Relationship Type="http://schemas.openxmlformats.org/officeDocument/2006/relationships/custom-properties" Target="/docProps/custom.xml" Id="Ref3bf9009c6249e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800" w:after="200"/>
        <w:jc w:val="center"/>
      </w:pPr>
      <w:r>
        <w:rPr>
          <w:b/>
          <w:color w:val="6C3483"/>
          <w:sz w:val="52"/>
        </w:rPr>
        <w:t xml:space="preserve">Odysseus — AI Workspace</w:t>
      </w:r>
    </w:p>
    <w:p w14:paraId="00100002" w14:textId="00100003">
      <w:pPr>
        <w:pStyle w:val="Subtitle"/>
        <w:spacing w:after="280"/>
        <w:jc w:val="center"/>
      </w:pPr>
      <w:r>
        <w:rPr>
          <w:color w:val="2E86AB"/>
          <w:sz w:val="32"/>
        </w:rPr>
        <w:t xml:space="preserve">Báo cáo kỹ thuật chi tiết (optional plane)</w:t>
      </w:r>
    </w:p>
    <w:p w14:paraId="00100004" w14:textId="00100005">
      <w:pPr>
        <w:spacing w:after="120"/>
        <w:jc w:val="center"/>
      </w:pPr>
      <w:r>
        <w:rPr>
          <w:color w:val="555555"/>
          <w:sz w:val="22"/>
        </w:rPr>
        <w:t xml:space="preserve">FII AI / MKZ Factory Monitor — Component Technical Report</w:t>
      </w:r>
    </w:p>
    <w:p w14:paraId="00100006" w14:textId="00100007">
      <w:pPr>
        <w:spacing w:after="80"/>
        <w:jc w:val="center"/>
      </w:pPr>
      <w:r>
        <w:rPr>
          <w:sz w:val="22"/>
        </w:rPr>
        <w:t xml:space="preserve">Document date: 5 August 2026 | Language: Vietnamese</w:t>
      </w:r>
    </w:p>
    <w:p w14:paraId="00100008" w14:textId="00100009">
      <w:pPr>
        <w:spacing w:after="400"/>
        <w:jc w:val="center"/>
      </w:pPr>
      <w:r>
        <w:rPr>
          <w:b/>
          <w:color w:val="922B21"/>
          <w:sz w:val="22"/>
        </w:rPr>
        <w:t xml:space="preserve">Release posture: Staging candidate — NO-GO cho production</w:t>
      </w:r>
    </w:p>
    <w:p w14:paraId="0010000A" w14:textId="0010000B">
      <w:pPr>
        <w:pageBreakBefore/>
        <w:spacing w:after="240"/>
        <w:jc w:val="center"/>
      </w:pPr>
      <w:r>
        <w:rPr>
          <w:color w:val="666666"/>
          <w:sz w:val="20"/>
        </w:rPr>
        <w:t xml:space="preserve">Sources: source code, README, PROJECT_PLAN.md, docs/PROJECT-GUIDE.vi.md, docs/release-evidence/.</w:t>
      </w:r>
    </w:p>
    <w:p w14:paraId="0010000C" w14:textId="0010000D">
      <w:pPr>
        <w:pStyle w:val="Heading1"/>
        <w:spacing w:before="320" w:after="200"/>
      </w:pPr>
      <w:r>
        <w:rPr>
          <w:b/>
          <w:color w:val="6C3483"/>
          <w:sz w:val="40"/>
        </w:rPr>
        <w:t xml:space="preserve">Mục lục</w:t>
      </w:r>
    </w:p>
    <w:p w14:paraId="0010000E" w14:textId="0010000F"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0" w14:textId="00100011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1. Tóm tắt điều hành</w:t>
      </w:r>
    </w:p>
    <w:p w14:paraId="00100012" w14:textId="00100013">
      <w:pPr>
        <w:pStyle w:val="Normal"/>
        <w:spacing w:after="120"/>
      </w:pPr>
      <w:r>
        <w:rPr>
          <w:sz w:val="22"/>
        </w:rPr>
        <w:t xml:space="preserve">Odysseus là self-hosted AI workspace (chat, agents, research, documents, email, notes, calendar, local models, MCP). Trong monorepo FII, Odysseus là thành phần TÙY CHỌN — không thuộc core operations, không đọc DB nhà máy trực tiếp, không được chặn MQTT hot path.</w:t>
      </w:r>
    </w:p>
    <w:p w14:paraId="00100014" w14:textId="00100015">
      <w:pPr>
        <w:pStyle w:val="Normal"/>
        <w:spacing w:after="120"/>
      </w:pPr>
      <w:r>
        <w:rPr>
          <w:sz w:val="22"/>
        </w:rPr>
        <w:t xml:space="preserve">Tích hợp FII qua REST bridge /api/mkz/* (admin-only) và MCP PLC server đọc backend qua MKZ_BACKEND_URL. Profile fii-chat thu gọn pack cá nhân để tập trung chat + factory Q&amp;A. License AGPL-3.0-or-later. Port mặc định 7000.</w:t>
      </w:r>
    </w:p>
    <w:p w14:paraId="00100016" w14:textId="00100017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2. Ranh giới với FII</w:t>
      </w:r>
    </w:p>
    <w:p w14:paraId="00100018" w14:textId="00100019">
      <w:pPr>
        <w:pStyle w:val="Normal"/>
        <w:spacing w:after="60"/>
        <w:ind w:left="360"/>
      </w:pPr>
      <w:r>
        <w:rPr>
          <w:sz w:val="22"/>
        </w:rPr>
        <w:t xml:space="preserve">• Data path: Odysseus → HTTP REST backend → PostgreSQL (never direct DB)</w:t>
      </w:r>
    </w:p>
    <w:p w14:paraId="0010001A" w14:textId="0010001B">
      <w:pPr>
        <w:pStyle w:val="Normal"/>
        <w:spacing w:after="60"/>
        <w:ind w:left="360"/>
      </w:pPr>
      <w:r>
        <w:rPr>
          <w:sz w:val="22"/>
        </w:rPr>
        <w:t xml:space="preserve">• OPENAI_API_KEY ≠ MKZ_BACKEND_TOKEN — secrets tách biệt</w:t>
      </w:r>
    </w:p>
    <w:p w14:paraId="0010001C" w14:textId="0010001D">
      <w:pPr>
        <w:pStyle w:val="Normal"/>
        <w:spacing w:after="60"/>
        <w:ind w:left="360"/>
      </w:pPr>
      <w:r>
        <w:rPr>
          <w:sz w:val="22"/>
        </w:rPr>
        <w:t xml:space="preserve">• Audit logs FII không expose qua bridge</w:t>
      </w:r>
    </w:p>
    <w:p w14:paraId="0010001E" w14:textId="0010001F">
      <w:pPr>
        <w:pStyle w:val="Normal"/>
        <w:spacing w:after="60"/>
        <w:ind w:left="360"/>
      </w:pPr>
      <w:r>
        <w:rPr>
          <w:sz w:val="22"/>
        </w:rPr>
        <w:t xml:space="preserve">• AUTH_ENABLED=false chỉ trusted-local</w:t>
      </w:r>
    </w:p>
    <w:p w14:paraId="00100020" w14:textId="00100021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3. Bảng bridge endpoints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6C3483"/>
          </w:tcPr>
          <w:p w14:paraId="00100022" w14:textId="00100023">
            <w:r>
              <w:rPr>
                <w:b/>
                <w:color w:val="FFFFFF"/>
                <w:sz w:val="20"/>
              </w:rPr>
              <w:t xml:space="preserve">Endpoint</w:t>
            </w:r>
          </w:p>
        </w:tc>
        <w:tc>
          <w:tcPr>
            <w:shd w:val="clear" w:fill="6C3483"/>
          </w:tcPr>
          <w:p w14:paraId="00100024" w14:textId="00100025">
            <w:r>
              <w:rPr>
                <w:b/>
                <w:color w:val="FFFFFF"/>
                <w:sz w:val="20"/>
              </w:rPr>
              <w:t xml:space="preserve">Mô tả</w:t>
            </w:r>
          </w:p>
        </w:tc>
      </w:tr>
      <w:tr>
        <w:trPr/>
        <w:tc>
          <w:p w14:paraId="00100026" w14:textId="00100027">
            <w:r>
              <w:t xml:space="preserve">GET /api/mkz/health</w:t>
            </w:r>
          </w:p>
        </w:tc>
        <w:tc>
          <w:p w14:paraId="00100028" w14:textId="00100029">
            <w:r>
              <w:t xml:space="preserve">Backend reachability</w:t>
            </w:r>
          </w:p>
        </w:tc>
      </w:tr>
      <w:tr>
        <w:trPr/>
        <w:tc>
          <w:p w14:paraId="0010002A" w14:textId="0010002B">
            <w:r>
              <w:t xml:space="preserve">GET /api/mkz/dashboard</w:t>
            </w:r>
          </w:p>
        </w:tc>
        <w:tc>
          <w:p w14:paraId="0010002C" w14:textId="0010002D">
            <w:r>
              <w:t xml:space="preserve">Dashboard KPIs</w:t>
            </w:r>
          </w:p>
        </w:tc>
      </w:tr>
      <w:tr>
        <w:trPr/>
        <w:tc>
          <w:p w14:paraId="0010002E" w14:textId="0010002F">
            <w:r>
              <w:t xml:space="preserve">GET /api/mkz/machines</w:t>
            </w:r>
          </w:p>
        </w:tc>
        <w:tc>
          <w:p w14:paraId="00100030" w14:textId="00100031">
            <w:r>
              <w:t xml:space="preserve">Machine list</w:t>
            </w:r>
          </w:p>
        </w:tc>
      </w:tr>
      <w:tr>
        <w:trPr/>
        <w:tc>
          <w:p w14:paraId="00100032" w14:textId="00100033">
            <w:r>
              <w:t xml:space="preserve">GET /api/mkz/production-lines</w:t>
            </w:r>
          </w:p>
        </w:tc>
        <w:tc>
          <w:p w14:paraId="00100034" w14:textId="00100035">
            <w:r>
              <w:t xml:space="preserve">Production lines</w:t>
            </w:r>
          </w:p>
        </w:tc>
      </w:tr>
      <w:tr>
        <w:trPr/>
        <w:tc>
          <w:p w14:paraId="00100036" w14:textId="00100037">
            <w:r>
              <w:t xml:space="preserve">GET /api/mkz/alarms</w:t>
            </w:r>
          </w:p>
        </w:tc>
        <w:tc>
          <w:p w14:paraId="00100038" w14:textId="00100039">
            <w:r>
              <w:t xml:space="preserve">Alarms</w:t>
            </w:r>
          </w:p>
        </w:tc>
      </w:tr>
      <w:tr>
        <w:trPr/>
        <w:tc>
          <w:p w14:paraId="0010003A" w14:textId="0010003B">
            <w:r>
              <w:t xml:space="preserve">GET /api/mkz/reports/production</w:t>
            </w:r>
          </w:p>
        </w:tc>
        <w:tc>
          <w:p w14:paraId="0010003C" w14:textId="0010003D">
            <w:r>
              <w:t xml:space="preserve">Production report</w:t>
            </w:r>
          </w:p>
        </w:tc>
      </w:tr>
      <w:tr>
        <w:trPr/>
        <w:tc>
          <w:p w14:paraId="0010003E" w14:textId="0010003F">
            <w:r>
              <w:t xml:space="preserve">GET /api/mkz/telemetry</w:t>
            </w:r>
          </w:p>
        </w:tc>
        <w:tc>
          <w:p w14:paraId="00100040" w14:textId="00100041">
            <w:r>
              <w:t xml:space="preserve">Live / recent telemetry</w:t>
            </w:r>
          </w:p>
        </w:tc>
      </w:tr>
      <w:tr>
        <w:trPr/>
        <w:tc>
          <w:p w14:paraId="00100042" w14:textId="00100043">
            <w:r>
              <w:t xml:space="preserve">GET /api/mkz/system-info</w:t>
            </w:r>
          </w:p>
        </w:tc>
        <w:tc>
          <w:p w14:paraId="00100044" w14:textId="00100045">
            <w:r>
              <w:t xml:space="preserve">Bridge routing info</w:t>
            </w:r>
          </w:p>
        </w:tc>
      </w:tr>
    </w:tbl>
    <w:p w14:paraId="00100046" w14:textId="00100047">
      <w:pPr>
        <w:pStyle w:val="Normal"/>
        <w:spacing w:after="120"/>
      </w:pPr>
      <w:r>
        <w:rPr>
          <w:sz w:val="22"/>
        </w:rPr>
        <w:t xml:space="preserve">Unauthenticated /api/mkz/health → HTTP 401 (kể cả localhost). /api/mkz/gateway/... có policy riêng.</w:t>
      </w:r>
    </w:p>
    <w:p w14:paraId="00100048" w14:textId="00100049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4. Biến môi trường FII chat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6C3483"/>
          </w:tcPr>
          <w:p w14:paraId="0010004A" w14:textId="0010004B">
            <w:r>
              <w:rPr>
                <w:b/>
                <w:color w:val="FFFFFF"/>
                <w:sz w:val="20"/>
              </w:rPr>
              <w:t xml:space="preserve">Variable</w:t>
            </w:r>
          </w:p>
        </w:tc>
        <w:tc>
          <w:tcPr>
            <w:shd w:val="clear" w:fill="6C3483"/>
          </w:tcPr>
          <w:p w14:paraId="0010004C" w14:textId="0010004D">
            <w:r>
              <w:rPr>
                <w:b/>
                <w:color w:val="FFFFFF"/>
                <w:sz w:val="20"/>
              </w:rPr>
              <w:t xml:space="preserve">Vai trò</w:t>
            </w:r>
          </w:p>
        </w:tc>
      </w:tr>
      <w:tr>
        <w:trPr/>
        <w:tc>
          <w:p w14:paraId="0010004E" w14:textId="0010004F">
            <w:r>
              <w:t xml:space="preserve">ODYSSEUS_PROFILE=fii-chat</w:t>
            </w:r>
          </w:p>
        </w:tc>
        <w:tc>
          <w:p w14:paraId="00100050" w14:textId="00100051">
            <w:r>
              <w:t xml:space="preserve">Skip email/gallery/calendar packs</w:t>
            </w:r>
          </w:p>
        </w:tc>
      </w:tr>
      <w:tr>
        <w:trPr/>
        <w:tc>
          <w:p w14:paraId="00100052" w14:textId="00100053">
            <w:r>
              <w:t xml:space="preserve">CHROMADB_DISABLED=true</w:t>
            </w:r>
          </w:p>
        </w:tc>
        <w:tc>
          <w:p w14:paraId="00100054" w14:textId="00100055">
            <w:r>
              <w:t xml:space="preserve">Chat without vector store spam</w:t>
            </w:r>
          </w:p>
        </w:tc>
      </w:tr>
      <w:tr>
        <w:trPr/>
        <w:tc>
          <w:p w14:paraId="00100056" w14:textId="00100057">
            <w:r>
              <w:t xml:space="preserve">HF_HUB_DISABLE_XET=1</w:t>
            </w:r>
          </w:p>
        </w:tc>
        <w:tc>
          <w:p w14:paraId="00100058" w14:textId="00100059">
            <w:r>
              <w:t xml:space="preserve">Avoid FastEmbed download hang (dev)</w:t>
            </w:r>
          </w:p>
        </w:tc>
      </w:tr>
      <w:tr>
        <w:trPr/>
        <w:tc>
          <w:p w14:paraId="0010005A" w14:textId="0010005B">
            <w:r>
              <w:t xml:space="preserve">MKZ_BACKEND_URL</w:t>
            </w:r>
          </w:p>
        </w:tc>
        <w:tc>
          <w:p w14:paraId="0010005C" w14:textId="0010005D">
            <w:r>
              <w:t xml:space="preserve">FII backend base URL</w:t>
            </w:r>
          </w:p>
        </w:tc>
      </w:tr>
      <w:tr>
        <w:trPr/>
        <w:tc>
          <w:p w14:paraId="0010005E" w14:textId="0010005F">
            <w:r>
              <w:t xml:space="preserve">MKZ_BACKEND_TOKEN</w:t>
            </w:r>
          </w:p>
        </w:tc>
        <w:tc>
          <w:p w14:paraId="00100060" w14:textId="00100061">
            <w:r>
              <w:t xml:space="preserve">Optional backend auth (HTTPS if remote)</w:t>
            </w:r>
          </w:p>
        </w:tc>
      </w:tr>
      <w:tr>
        <w:trPr/>
        <w:tc>
          <w:p w14:paraId="00100062" w14:textId="00100063">
            <w:r>
              <w:t xml:space="preserve">FII_SSO_ENABLED=true</w:t>
            </w:r>
          </w:p>
        </w:tc>
        <w:tc>
          <w:p w14:paraId="00100064" w14:textId="00100065">
            <w:r>
              <w:t xml:space="preserve">SSO integration with FII</w:t>
            </w:r>
          </w:p>
        </w:tc>
      </w:tr>
      <w:tr>
        <w:trPr/>
        <w:tc>
          <w:p w14:paraId="00100066" w14:textId="00100067">
            <w:r>
              <w:t xml:space="preserve">OPENAI_API_KEY</w:t>
            </w:r>
          </w:p>
        </w:tc>
        <w:tc>
          <w:p w14:paraId="00100068" w14:textId="00100069">
            <w:r>
              <w:t xml:space="preserve">Hosted model provider only (server-side)</w:t>
            </w:r>
          </w:p>
        </w:tc>
      </w:tr>
      <w:tr>
        <w:trPr/>
        <w:tc>
          <w:p w14:paraId="0010006A" w14:textId="0010006B">
            <w:r>
              <w:t xml:space="preserve">AUTH_ENABLED</w:t>
            </w:r>
          </w:p>
        </w:tc>
        <w:tc>
          <w:p w14:paraId="0010006C" w14:textId="0010006D">
            <w:r>
              <w:t xml:space="preserve">Must stay true outside trusted-local</w:t>
            </w:r>
          </w:p>
        </w:tc>
      </w:tr>
    </w:tbl>
    <w:p w14:paraId="0010006E" w14:textId="0010006F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5. Kiến trúc nội bộ</w:t>
      </w:r>
    </w:p>
    <w:p w14:paraId="00100070" w14:textId="00100071">
      <w:pPr>
        <w:pStyle w:val="Normal"/>
        <w:spacing w:after="60"/>
        <w:ind w:left="360"/>
      </w:pPr>
      <w:r>
        <w:rPr>
          <w:sz w:val="22"/>
        </w:rPr>
        <w:t xml:space="preserve">• app.py / launcher — FastAPI + uvicorn</w:t>
      </w:r>
    </w:p>
    <w:p w14:paraId="00100072" w14:textId="00100073">
      <w:pPr>
        <w:pStyle w:val="Normal"/>
        <w:spacing w:after="60"/>
        <w:ind w:left="360"/>
      </w:pPr>
      <w:r>
        <w:rPr>
          <w:sz w:val="22"/>
        </w:rPr>
        <w:t xml:space="preserve">• core/ — auth, database, session, FII SSO helper</w:t>
      </w:r>
    </w:p>
    <w:p w14:paraId="00100074" w14:textId="00100075">
      <w:pPr>
        <w:pStyle w:val="Normal"/>
        <w:spacing w:after="60"/>
        <w:ind w:left="360"/>
      </w:pPr>
      <w:r>
        <w:rPr>
          <w:sz w:val="22"/>
        </w:rPr>
        <w:t xml:space="preserve">• routes/ — chat, models, memory, MCP, mkz_*, documents, research</w:t>
      </w:r>
    </w:p>
    <w:p w14:paraId="00100076" w14:textId="00100077">
      <w:pPr>
        <w:pStyle w:val="Normal"/>
        <w:spacing w:after="60"/>
        <w:ind w:left="360"/>
      </w:pPr>
      <w:r>
        <w:rPr>
          <w:sz w:val="22"/>
        </w:rPr>
        <w:t xml:space="preserve">• src/ — LLM core, agent tools, RAG, MCP manager, security</w:t>
      </w:r>
    </w:p>
    <w:p w14:paraId="00100078" w14:textId="00100079">
      <w:pPr>
        <w:pStyle w:val="Normal"/>
        <w:spacing w:after="60"/>
        <w:ind w:left="360"/>
      </w:pPr>
      <w:r>
        <w:rPr>
          <w:sz w:val="22"/>
        </w:rPr>
        <w:t xml:space="preserve">• mcp_servers/ — email, image_gen, memory, rag, plc_mcp_server</w:t>
      </w:r>
    </w:p>
    <w:p w14:paraId="0010007A" w14:textId="0010007B">
      <w:pPr>
        <w:pStyle w:val="Normal"/>
        <w:spacing w:after="60"/>
        <w:ind w:left="360"/>
      </w:pPr>
      <w:r>
        <w:rPr>
          <w:sz w:val="22"/>
        </w:rPr>
        <w:t xml:space="preserve">• static/ — SPA UI</w:t>
      </w:r>
    </w:p>
    <w:p w14:paraId="0010007C" w14:textId="0010007D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6. Tính năng sản phẩm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6C3483"/>
          </w:tcPr>
          <w:p w14:paraId="0010007E" w14:textId="0010007F">
            <w:r>
              <w:rPr>
                <w:b/>
                <w:color w:val="FFFFFF"/>
                <w:sz w:val="20"/>
              </w:rPr>
              <w:t xml:space="preserve">Area</w:t>
            </w:r>
          </w:p>
        </w:tc>
        <w:tc>
          <w:tcPr>
            <w:shd w:val="clear" w:fill="6C3483"/>
          </w:tcPr>
          <w:p w14:paraId="00100080" w14:textId="00100081">
            <w:r>
              <w:rPr>
                <w:b/>
                <w:color w:val="FFFFFF"/>
                <w:sz w:val="20"/>
              </w:rPr>
              <w:t xml:space="preserve">Status trong FII</w:t>
            </w:r>
          </w:p>
        </w:tc>
      </w:tr>
      <w:tr>
        <w:trPr/>
        <w:tc>
          <w:p w14:paraId="00100082" w14:textId="00100083">
            <w:r>
              <w:t xml:space="preserve">Chat + Agents + MCP</w:t>
            </w:r>
          </w:p>
        </w:tc>
        <w:tc>
          <w:p w14:paraId="00100084" w14:textId="00100085">
            <w:r>
              <w:t xml:space="preserve">Core for fii-chat</w:t>
            </w:r>
          </w:p>
        </w:tc>
      </w:tr>
      <w:tr>
        <w:trPr/>
        <w:tc>
          <w:p w14:paraId="00100086" w14:textId="00100087">
            <w:r>
              <w:t xml:space="preserve">Factory REST bridge</w:t>
            </w:r>
          </w:p>
        </w:tc>
        <w:tc>
          <w:p w14:paraId="00100088" w14:textId="00100089">
            <w:r>
              <w:t xml:space="preserve">Admin-only integration</w:t>
            </w:r>
          </w:p>
        </w:tc>
      </w:tr>
      <w:tr>
        <w:trPr/>
        <w:tc>
          <w:p w14:paraId="0010008A" w14:textId="0010008B">
            <w:r>
              <w:t xml:space="preserve">PLC MCP server</w:t>
            </w:r>
          </w:p>
        </w:tc>
        <w:tc>
          <w:p w14:paraId="0010008C" w14:textId="0010008D">
            <w:r>
              <w:t xml:space="preserve">Read-only via backend</w:t>
            </w:r>
          </w:p>
        </w:tc>
      </w:tr>
      <w:tr>
        <w:trPr/>
        <w:tc>
          <w:p w14:paraId="0010008E" w14:textId="0010008F">
            <w:r>
              <w:t xml:space="preserve">RAG / Chroma</w:t>
            </w:r>
          </w:p>
        </w:tc>
        <w:tc>
          <w:p w14:paraId="00100090" w14:textId="00100091">
            <w:r>
              <w:t xml:space="preserve">Optional (disabled by default in fii-chat)</w:t>
            </w:r>
          </w:p>
        </w:tc>
      </w:tr>
      <w:tr>
        <w:trPr/>
        <w:tc>
          <w:p w14:paraId="00100092" w14:textId="00100093">
            <w:r>
              <w:t xml:space="preserve">Email / Gallery / Calendar</w:t>
            </w:r>
          </w:p>
        </w:tc>
        <w:tc>
          <w:p w14:paraId="00100094" w14:textId="00100095">
            <w:r>
              <w:t xml:space="preserve">Disabled in fii-chat profile</w:t>
            </w:r>
          </w:p>
        </w:tc>
      </w:tr>
      <w:tr>
        <w:trPr/>
        <w:tc>
          <w:p w14:paraId="00100096" w14:textId="00100097">
            <w:r>
              <w:t xml:space="preserve">Deep Research / Documents</w:t>
            </w:r>
          </w:p>
        </w:tc>
        <w:tc>
          <w:p w14:paraId="00100098" w14:textId="00100099">
            <w:r>
              <w:t xml:space="preserve">Available upstream features</w:t>
            </w:r>
          </w:p>
        </w:tc>
      </w:tr>
      <w:tr>
        <w:trPr/>
        <w:tc>
          <w:p w14:paraId="0010009A" w14:textId="0010009B">
            <w:r>
              <w:t xml:space="preserve">Shell / tools</w:t>
            </w:r>
          </w:p>
        </w:tc>
        <w:tc>
          <w:p w14:paraId="0010009C" w14:textId="0010009D">
            <w:r>
              <w:t xml:space="preserve">Policy-gated; not for OT write</w:t>
            </w:r>
          </w:p>
        </w:tc>
      </w:tr>
    </w:tbl>
    <w:p w14:paraId="0010009E" w14:textId="0010009F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7. Chạy local</w:t>
      </w:r>
    </w:p>
    <w:p w14:paraId="001000A0" w14:textId="001000A1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cd Odysseus</w:t>
      </w:r>
    </w:p>
    <w:p w14:paraId="001000A2" w14:textId="001000A3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.\launch-windows.ps1</w:t>
      </w:r>
    </w:p>
    <w:p w14:paraId="001000A4" w14:textId="001000A5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# or: .\venv\Scripts\python.exe -m uvicorn app:app --host 127.0.0.1 --port 7000</w:t>
      </w:r>
    </w:p>
    <w:p w14:paraId="001000A6" w14:textId="001000A7">
      <w:pPr>
        <w:pStyle w:val="Normal"/>
        <w:spacing w:after="120"/>
      </w:pPr>
      <w:r>
        <w:rPr>
          <w:sz w:val="22"/>
        </w:rPr>
        <w:t xml:space="preserve">Docker: docker compose up -d --build → http://localhost:7000</w:t>
      </w:r>
    </w:p>
    <w:p w14:paraId="001000A8" w14:textId="001000A9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8. Rủi ro và kết luận</w:t>
      </w:r>
    </w:p>
    <w:p w14:paraId="001000AA" w14:textId="001000AB">
      <w:pPr>
        <w:pStyle w:val="Normal"/>
        <w:spacing w:after="60"/>
        <w:ind w:left="360"/>
      </w:pPr>
      <w:r>
        <w:rPr>
          <w:sz w:val="22"/>
        </w:rPr>
        <w:t xml:space="preserve">• Sự cố Odysseus không được fail operations path</w:t>
      </w:r>
    </w:p>
    <w:p w14:paraId="001000AC" w14:textId="001000AD">
      <w:pPr>
        <w:pStyle w:val="Normal"/>
        <w:spacing w:after="60"/>
        <w:ind w:left="360"/>
      </w:pPr>
      <w:r>
        <w:rPr>
          <w:sz w:val="22"/>
        </w:rPr>
        <w:t xml:space="preserve">• Admin-only bridge hạn chế multi-user least privilege</w:t>
      </w:r>
    </w:p>
    <w:p w14:paraId="001000AE" w14:textId="001000AF">
      <w:pPr>
        <w:pStyle w:val="Normal"/>
        <w:spacing w:after="60"/>
        <w:ind w:left="360"/>
      </w:pPr>
      <w:r>
        <w:rPr>
          <w:sz w:val="22"/>
        </w:rPr>
        <w:t xml:space="preserve">• Hallucination risk — sensor truth vẫn ở UI/backend</w:t>
      </w:r>
    </w:p>
    <w:p w14:paraId="001000B0" w14:textId="001000B1">
      <w:pPr>
        <w:pStyle w:val="Normal"/>
        <w:spacing w:after="60"/>
        <w:ind w:left="360"/>
      </w:pPr>
      <w:r>
        <w:rPr>
          <w:sz w:val="22"/>
        </w:rPr>
        <w:t xml:space="preserve">• AGPL implications if distributing modifications</w:t>
      </w:r>
    </w:p>
    <w:p w14:paraId="001000B2" w14:textId="001000B3">
      <w:pPr>
        <w:pStyle w:val="Normal"/>
        <w:spacing w:after="120"/>
      </w:pPr>
      <w:r>
        <w:rPr>
          <w:sz w:val="22"/>
        </w:rPr>
        <w:t xml:space="preserve">Odysseus bổ sung plane AI/chat/RAG nhưng không phải lõi giám sát nhà máy. Production go-live FII độc lập với Odysseus readiness.</w:t>
      </w:r>
    </w:p>
    <w:p w14:paraId="001000B4" w14:textId="001000B5">
      <w:pPr>
        <w:pStyle w:val="Heading1"/>
        <w:spacing w:before="320" w:after="200"/>
      </w:pPr>
      <w:r>
        <w:rPr>
          <w:b/>
          <w:color w:val="6C3483"/>
          <w:sz w:val="40"/>
        </w:rPr>
        <w:t xml:space="preserve">Phụ lục — Nguồn</w:t>
      </w:r>
    </w:p>
    <w:p w14:paraId="001000B6" w14:textId="001000B7">
      <w:pPr>
        <w:pStyle w:val="Normal"/>
        <w:spacing w:after="60"/>
        <w:ind w:left="360"/>
      </w:pPr>
      <w:r>
        <w:rPr>
          <w:sz w:val="22"/>
        </w:rPr>
        <w:t xml:space="preserve">• Odysseus/README.md, INTEGRATION.md, docs/setup.md, THREAT_MODEL.md</w:t>
      </w:r>
    </w:p>
    <w:p w14:paraId="001000B8" w14:textId="001000B9">
      <w:pPr>
        <w:pStyle w:val="Normal"/>
        <w:spacing w:after="60"/>
        <w:ind w:left="360"/>
      </w:pPr>
      <w:r>
        <w:rPr>
          <w:sz w:val="22"/>
        </w:rPr>
        <w:t xml:space="preserve">• routes/mkz_routes.py, mcp_servers/plc_mcp_server.py</w:t>
      </w:r>
    </w:p>
    <w:p w14:paraId="001000BA" w14:textId="001000BB">
      <w:pPr>
        <w:pStyle w:val="Normal"/>
        <w:spacing w:after="60"/>
        <w:ind w:left="360"/>
      </w:pPr>
      <w:r>
        <w:rPr>
          <w:sz w:val="22"/>
        </w:rPr>
        <w:t xml:space="preserve">• scripts/sync_mkz_to_odysseus.py, verify_mkz_rag.py</w:t>
      </w:r>
    </w:p>
    <w:sectPr>
      <w:headerReference w:type="default" r:id="Rf00704ae4d114844"/>
      <w:footerReference w:type="default" r:id="R2d7a1f91bd8c43e5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F" w14:textId="001000C1">
    <w:pPr>
      <w:jc w:val="center"/>
    </w:pPr>
    <w:r>
      <w:rPr>
        <w:sz w:val="18"/>
      </w:rPr>
      <w:t xml:space="preserve">FII AI | Staging candidate |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BC" w14:textId="001000BE">
    <w:pPr>
      <w:jc w:val="right"/>
    </w:pPr>
    <w:r>
      <w:rPr>
        <w:color w:val="666666"/>
        <w:sz w:val="18"/>
      </w:rPr>
      <w:t xml:space="preserve">FII AI | Odysseus | Báo cáo kỹ thuật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733a3e9c98b4ff2" /><Relationship Type="http://schemas.openxmlformats.org/officeDocument/2006/relationships/styles" Target="/word/styles.xml" Id="R5ae28f9a160643d8" /><Relationship Type="http://schemas.openxmlformats.org/officeDocument/2006/relationships/theme" Target="/word/theme/theme1.xml" Id="R94c6f7cc58c04a59" /><Relationship Type="http://schemas.openxmlformats.org/officeDocument/2006/relationships/numbering" Target="/word/numbering.xml" Id="R8977c9c87a8c48a3" /><Relationship Type="http://schemas.openxmlformats.org/officeDocument/2006/relationships/header" Target="/word/header1.xml" Id="Rf00704ae4d114844" /><Relationship Type="http://schemas.openxmlformats.org/officeDocument/2006/relationships/footer" Target="/word/footer1.xml" Id="R2d7a1f91bd8c43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2026-08-05T07:43:53Z</dcterms:created>
  <cp:lastModifiedBy>OfficeCLI</cp:lastModifiedBy>
  <dcterms:modified xsi:type="dcterms:W3CDTF">2026-08-05T07:43:53Z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2026-08-05T07:43:58Z</vt:lpwstr>
  </op:property>
</op:Properties>
</file>