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1.9</w:t>
      </w:r>
    </w:p>
    <w:p>
      <w:pPr>
        <w:spacing w:before="40" w:after="40"/>
      </w:pPr>
      <w:r>
        <w:rPr>
          <w:rFonts w:ascii="Georgia" w:hAnsi="Georgia"/>
          <w:b/>
          <w:i w:val="0"/>
          <w:color w:val="14532D"/>
          <w:sz w:val="44"/>
        </w:rPr>
        <w:t>Biblical Counselling</w:t>
      </w:r>
    </w:p>
    <w:p>
      <w:pPr>
        <w:spacing w:after="80"/>
      </w:pPr>
      <w:r>
        <w:rPr>
          <w:rFonts w:ascii="Georgia" w:hAnsi="Georgia"/>
          <w:b w:val="0"/>
          <w:i/>
          <w:color w:val="5B5B5B"/>
          <w:sz w:val="24"/>
        </w:rPr>
        <w:t>Ministering to the mind and soul of the suffering</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90–110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the intimate relation between mind and body, and why the medical missionary must care for both.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Hold up Christ as the Wonderful Counsellor and study His personal dealing with individuals.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biblical principles for helping people with guilt, grief, fear, and discouragement.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Use the example of Elijah to give whole-person care that addresses body, mind, and spirit.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Recognize the limits of lay counselling and when to refer for further help.</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9:6 — “Wonderful, Counsellor”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17:22 — “a merry heart doeth good like a medicine”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11:28–30 — “Come unto me... I will give you rest”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Philippians 4:6–7 — the peace that guards the heart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Psalm 34:18 — near to the broken-hearted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Galatians 6:1–2 — bearing one another's burdens</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p. 241 (the mind-body relation) and chs. on the mind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Mind, Character, and Personality (compilation)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Prophets and Kings — Elijah at Horeb</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Desire of Ages — Christ's dealing with individuals</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“Come unto me, all ye that labour and are heavy laden, and I will give you rest. Take my yoke upon you, and learn of me; for I am meek and lowly in heart: and ye shall find rest unto your souls.”</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11:28–29 (KJV)</w:t>
      </w:r>
    </w:p>
    <w:p>
      <w:pPr>
        <w:spacing w:before="40" w:after="160" w:line="283" w:lineRule="auto"/>
      </w:pPr>
      <w:r>
        <w:rPr>
          <w:rFonts w:ascii="Georgia" w:hAnsi="Georgia"/>
          <w:b w:val="0"/>
          <w:i w:val="0"/>
          <w:color w:val="222222"/>
          <w:sz w:val="22"/>
        </w:rPr>
        <w:t xml:space="preserve">Not all wounds are visible. Behind many a physical complaint lies a troubled mind — guilt that will not rest, grief that will not heal, fear that will not quiet, or a discouragement that has settled into despair. The medical missionary who treats only the body will often miss the deeper trouble; for, as we shall see, mind and body are so intertwined that the one constantly affects the other. To minister to the </w:t>
      </w:r>
      <w:r>
        <w:rPr>
          <w:rFonts w:ascii="Georgia" w:hAnsi="Georgia"/>
          <w:b w:val="0"/>
          <w:i/>
          <w:color w:val="222222"/>
          <w:sz w:val="22"/>
        </w:rPr>
        <w:t>whole</w:t>
      </w:r>
      <w:r>
        <w:rPr>
          <w:rFonts w:ascii="Georgia" w:hAnsi="Georgia"/>
          <w:b w:val="0"/>
          <w:i w:val="0"/>
          <w:color w:val="222222"/>
          <w:sz w:val="22"/>
        </w:rPr>
        <w:t xml:space="preserve"> person — body, mind, and soul — the worker must learn the gentle art of biblical counselling.</w:t>
      </w:r>
    </w:p>
    <w:p>
      <w:pPr>
        <w:spacing w:before="40" w:after="160" w:line="283" w:lineRule="auto"/>
      </w:pPr>
      <w:r>
        <w:rPr>
          <w:rFonts w:ascii="Georgia" w:hAnsi="Georgia"/>
          <w:b w:val="0"/>
          <w:i w:val="0"/>
          <w:color w:val="222222"/>
          <w:sz w:val="22"/>
        </w:rPr>
        <w:t>This is not professional psychotherapy, and this lesson will not make you a clinician. It is something both humbler and, often, more powerful: learning to bring the troubled soul to the Wonderful Counsellor, to listen with Christ's compassion, and to apply the healing balm of His Word. Done well, it is some of the most fruitful medical missionary work there is.</w:t>
      </w:r>
    </w:p>
    <w:p>
      <w:pPr>
        <w:keepNext/>
        <w:spacing w:before="280" w:after="80"/>
        <w:pBdr>
          <w:bottom w:val="single" w:sz="6" w:space="4" w:color="2E7D52"/>
        </w:pBdr>
      </w:pPr>
      <w:r>
        <w:rPr>
          <w:rFonts w:ascii="Georgia" w:hAnsi="Georgia"/>
          <w:b/>
          <w:i w:val="0"/>
          <w:color w:val="256D43"/>
          <w:sz w:val="28"/>
        </w:rPr>
        <w:t>1.  The Mind and the Body Are One</w:t>
      </w:r>
    </w:p>
    <w:p>
      <w:pPr>
        <w:spacing w:before="40" w:after="160" w:line="283" w:lineRule="auto"/>
      </w:pPr>
      <w:r>
        <w:rPr>
          <w:rFonts w:ascii="Georgia" w:hAnsi="Georgia"/>
          <w:b w:val="0"/>
          <w:i w:val="0"/>
          <w:color w:val="222222"/>
          <w:sz w:val="22"/>
        </w:rPr>
        <w:t xml:space="preserve">Scripture and experience agree that the state of the mind powerfully affects the health of the body. </w:t>
      </w:r>
      <w:r>
        <w:rPr>
          <w:rFonts w:ascii="Georgia" w:hAnsi="Georgia"/>
          <w:b w:val="0"/>
          <w:i/>
          <w:color w:val="222222"/>
          <w:sz w:val="22"/>
        </w:rPr>
        <w:t>“A merry heart doeth good like a medicine: but a broken spirit drieth the bones”</w:t>
      </w:r>
      <w:r>
        <w:rPr>
          <w:rFonts w:ascii="Georgia" w:hAnsi="Georgia"/>
          <w:b w:val="0"/>
          <w:i w:val="0"/>
          <w:color w:val="222222"/>
          <w:sz w:val="22"/>
        </w:rPr>
        <w:t xml:space="preserve"> (Proverbs 17:22). Fear, guilt, resentment, and grief can sicken the body; courage, hope, gratitude, and love can heal it.</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relation that exists between the mind and the body is very intimate. When one is affected, the other sympathizes. The condition of the mind affects the health to a far greater degree than many realize... Courage, hope, faith, sympathy, love, promote health and prolong life.”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Ministry of Healing, p. 241</w:t>
      </w:r>
    </w:p>
    <w:p>
      <w:pPr>
        <w:spacing w:before="40" w:after="160" w:line="283" w:lineRule="auto"/>
      </w:pPr>
      <w:r>
        <w:rPr>
          <w:rFonts w:ascii="Georgia" w:hAnsi="Georgia"/>
          <w:b w:val="0"/>
          <w:i w:val="0"/>
          <w:color w:val="222222"/>
          <w:sz w:val="22"/>
        </w:rPr>
        <w:t>This is why the gospel is the deepest medicine. To bring a soul peace with God is to remove the hidden root of much physical and mental distress.</w:t>
      </w:r>
    </w:p>
    <w:p>
      <w:pPr>
        <w:keepNext/>
        <w:spacing w:before="280" w:after="80"/>
        <w:pBdr>
          <w:bottom w:val="single" w:sz="6" w:space="4" w:color="2E7D52"/>
        </w:pBdr>
      </w:pPr>
      <w:r>
        <w:rPr>
          <w:rFonts w:ascii="Georgia" w:hAnsi="Georgia"/>
          <w:b/>
          <w:i w:val="0"/>
          <w:color w:val="256D43"/>
          <w:sz w:val="28"/>
        </w:rPr>
        <w:t>2.  Christ the Wonderful Counsellor</w:t>
      </w:r>
    </w:p>
    <w:p>
      <w:pPr>
        <w:spacing w:before="40" w:after="160" w:line="283" w:lineRule="auto"/>
      </w:pPr>
      <w:r>
        <w:rPr>
          <w:rFonts w:ascii="Georgia" w:hAnsi="Georgia"/>
          <w:b w:val="0"/>
          <w:i w:val="0"/>
          <w:color w:val="222222"/>
          <w:sz w:val="22"/>
        </w:rPr>
        <w:t xml:space="preserve">Our model is Jesus, named in prophecy </w:t>
      </w:r>
      <w:r>
        <w:rPr>
          <w:rFonts w:ascii="Georgia" w:hAnsi="Georgia"/>
          <w:b w:val="0"/>
          <w:i/>
          <w:color w:val="222222"/>
          <w:sz w:val="22"/>
        </w:rPr>
        <w:t>“Wonderful, Counsellor”</w:t>
      </w:r>
      <w:r>
        <w:rPr>
          <w:rFonts w:ascii="Georgia" w:hAnsi="Georgia"/>
          <w:b w:val="0"/>
          <w:i w:val="0"/>
          <w:color w:val="222222"/>
          <w:sz w:val="22"/>
        </w:rPr>
        <w:t xml:space="preserve"> (Isaiah 9:6). Study how He dealt with individuals, and you have a manual of counselling:</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woman at the well</w:t>
      </w:r>
      <w:r>
        <w:rPr>
          <w:rFonts w:ascii="Georgia" w:hAnsi="Georgia"/>
          <w:b w:val="0"/>
          <w:i w:val="0"/>
          <w:color w:val="222222"/>
          <w:sz w:val="22"/>
        </w:rPr>
        <w:t xml:space="preserve"> (John 4) — He met her where she was, awakened thirst, exposed sin gently, and revealed Himself as the answer.</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woman taken in adultery</w:t>
      </w:r>
      <w:r>
        <w:rPr>
          <w:rFonts w:ascii="Georgia" w:hAnsi="Georgia"/>
          <w:b w:val="0"/>
          <w:i w:val="0"/>
          <w:color w:val="222222"/>
          <w:sz w:val="22"/>
        </w:rPr>
        <w:t xml:space="preserve"> (John 8) — He neither excused the sin nor crushed the sinner: </w:t>
      </w:r>
      <w:r>
        <w:rPr>
          <w:rFonts w:ascii="Georgia" w:hAnsi="Georgia"/>
          <w:b w:val="0"/>
          <w:i/>
          <w:color w:val="222222"/>
          <w:sz w:val="22"/>
        </w:rPr>
        <w:t>“Neither do I condemn thee: go, and sin no more.”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Peter after his fall</w:t>
      </w:r>
      <w:r>
        <w:rPr>
          <w:rFonts w:ascii="Georgia" w:hAnsi="Georgia"/>
          <w:b w:val="0"/>
          <w:i w:val="0"/>
          <w:color w:val="222222"/>
          <w:sz w:val="22"/>
        </w:rPr>
        <w:t xml:space="preserve"> (John 21) — He restored, three times, with a question that healed: </w:t>
      </w:r>
      <w:r>
        <w:rPr>
          <w:rFonts w:ascii="Georgia" w:hAnsi="Georgia"/>
          <w:b w:val="0"/>
          <w:i/>
          <w:color w:val="222222"/>
          <w:sz w:val="22"/>
        </w:rPr>
        <w:t>“Lovest thou me?”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rich young ruler</w:t>
      </w:r>
      <w:r>
        <w:rPr>
          <w:rFonts w:ascii="Georgia" w:hAnsi="Georgia"/>
          <w:b w:val="0"/>
          <w:i w:val="0"/>
          <w:color w:val="222222"/>
          <w:sz w:val="22"/>
        </w:rPr>
        <w:t xml:space="preserve"> (Mark 10) — He </w:t>
      </w:r>
      <w:r>
        <w:rPr>
          <w:rFonts w:ascii="Georgia" w:hAnsi="Georgia"/>
          <w:b w:val="0"/>
          <w:i/>
          <w:color w:val="222222"/>
          <w:sz w:val="22"/>
        </w:rPr>
        <w:t>“loved him,”</w:t>
      </w:r>
      <w:r>
        <w:rPr>
          <w:rFonts w:ascii="Georgia" w:hAnsi="Georgia"/>
          <w:b w:val="0"/>
          <w:i w:val="0"/>
          <w:color w:val="222222"/>
          <w:sz w:val="22"/>
        </w:rPr>
        <w:t xml:space="preserve"> told him the truth, and let him choose — counselling respects freedom.</w:t>
      </w:r>
    </w:p>
    <w:p>
      <w:pPr>
        <w:spacing w:before="40" w:after="160" w:line="283" w:lineRule="auto"/>
      </w:pPr>
      <w:r>
        <w:rPr>
          <w:rFonts w:ascii="Georgia" w:hAnsi="Georgia"/>
          <w:b w:val="0"/>
          <w:i w:val="0"/>
          <w:color w:val="222222"/>
          <w:sz w:val="22"/>
        </w:rPr>
        <w:t>In every case Jesus listened, felt, told the truth in love, gave hope, and pointed to Himself. His great invitation remains the counsellor's first prescription:</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“Come unto me, all ye that labour and are heavy laden, and I will give you rest. Take my yoke upon you, and learn of me; for I am meek and lowly in heart: and ye shall find rest unto your souls.”</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11:28–29 (KJV)</w:t>
      </w:r>
    </w:p>
    <w:p>
      <w:pPr>
        <w:keepNext/>
        <w:spacing w:before="280" w:after="80"/>
        <w:pBdr>
          <w:bottom w:val="single" w:sz="6" w:space="4" w:color="2E7D52"/>
        </w:pBdr>
      </w:pPr>
      <w:r>
        <w:rPr>
          <w:rFonts w:ascii="Georgia" w:hAnsi="Georgia"/>
          <w:b/>
          <w:i w:val="0"/>
          <w:color w:val="256D43"/>
          <w:sz w:val="28"/>
        </w:rPr>
        <w:t>3.  Principles of Biblical Counselling</w:t>
      </w:r>
    </w:p>
    <w:p>
      <w:pPr>
        <w:spacing w:before="40" w:after="160" w:line="283" w:lineRule="auto"/>
      </w:pPr>
      <w:r>
        <w:rPr>
          <w:rFonts w:ascii="Georgia" w:hAnsi="Georgia"/>
          <w:b w:val="0"/>
          <w:i w:val="0"/>
          <w:color w:val="222222"/>
          <w:sz w:val="22"/>
        </w:rPr>
        <w:t>From Christ's example and Scripture we may draw working principles:</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Principle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Practice</w:t>
            </w:r>
          </w:p>
        </w:tc>
      </w:tr>
      <w:tr>
        <w:tc>
          <w:tcPr>
            <w:tcW w:type="dxa" w:w="3120"/>
            <w:tcMar>
              <w:top w:w="60" w:type="dxa"/>
              <w:start w:w="160" w:type="dxa"/>
              <w:bottom w:w="60" w:type="dxa"/>
              <w:end w:w="160" w:type="dxa"/>
            </w:tcMar>
          </w:tcPr>
          <w:p>
            <w:r>
              <w:rPr>
                <w:rFonts w:ascii="Georgia" w:hAnsi="Georgia"/>
                <w:b w:val="0"/>
                <w:i w:val="0"/>
                <w:color w:val="222222"/>
                <w:sz w:val="20"/>
              </w:rPr>
              <w:t>Listen first</w:t>
            </w:r>
          </w:p>
        </w:tc>
        <w:tc>
          <w:tcPr>
            <w:tcW w:type="dxa" w:w="3120"/>
            <w:tcMar>
              <w:top w:w="60" w:type="dxa"/>
              <w:start w:w="160" w:type="dxa"/>
              <w:bottom w:w="60" w:type="dxa"/>
              <w:end w:w="160" w:type="dxa"/>
            </w:tcMar>
          </w:tcPr>
          <w:p>
            <w:r>
              <w:rPr>
                <w:rFonts w:ascii="Georgia" w:hAnsi="Georgia"/>
                <w:b w:val="0"/>
                <w:i w:val="0"/>
                <w:color w:val="222222"/>
                <w:sz w:val="20"/>
              </w:rPr>
              <w:t>James 1:19; Prov 18:13</w:t>
            </w:r>
          </w:p>
        </w:tc>
        <w:tc>
          <w:tcPr>
            <w:tcW w:type="dxa" w:w="3120"/>
            <w:tcMar>
              <w:top w:w="60" w:type="dxa"/>
              <w:start w:w="160" w:type="dxa"/>
              <w:bottom w:w="60" w:type="dxa"/>
              <w:end w:w="160" w:type="dxa"/>
            </w:tcMar>
          </w:tcPr>
          <w:p>
            <w:r>
              <w:rPr>
                <w:rFonts w:ascii="Georgia" w:hAnsi="Georgia"/>
                <w:b w:val="0"/>
                <w:i w:val="0"/>
                <w:color w:val="222222"/>
                <w:sz w:val="20"/>
              </w:rPr>
              <w:t>Be swift to hear; do not answer before you understand.</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Compassion, not condemnation</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John 8:11; Rom 2:4</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Win confidence; the broken need a friend, not a judge.</w:t>
            </w:r>
          </w:p>
        </w:tc>
      </w:tr>
      <w:tr>
        <w:tc>
          <w:tcPr>
            <w:tcW w:type="dxa" w:w="3120"/>
            <w:tcMar>
              <w:top w:w="60" w:type="dxa"/>
              <w:start w:w="160" w:type="dxa"/>
              <w:bottom w:w="60" w:type="dxa"/>
              <w:end w:w="160" w:type="dxa"/>
            </w:tcMar>
          </w:tcPr>
          <w:p>
            <w:r>
              <w:rPr>
                <w:rFonts w:ascii="Georgia" w:hAnsi="Georgia"/>
                <w:b w:val="0"/>
                <w:i w:val="0"/>
                <w:color w:val="222222"/>
                <w:sz w:val="20"/>
              </w:rPr>
              <w:t>Point to Christ</w:t>
            </w:r>
          </w:p>
        </w:tc>
        <w:tc>
          <w:tcPr>
            <w:tcW w:type="dxa" w:w="3120"/>
            <w:tcMar>
              <w:top w:w="60" w:type="dxa"/>
              <w:start w:w="160" w:type="dxa"/>
              <w:bottom w:w="60" w:type="dxa"/>
              <w:end w:w="160" w:type="dxa"/>
            </w:tcMar>
          </w:tcPr>
          <w:p>
            <w:r>
              <w:rPr>
                <w:rFonts w:ascii="Georgia" w:hAnsi="Georgia"/>
                <w:b w:val="0"/>
                <w:i w:val="0"/>
                <w:color w:val="222222"/>
                <w:sz w:val="20"/>
              </w:rPr>
              <w:t>Matt 11:28; John 14:6</w:t>
            </w:r>
          </w:p>
        </w:tc>
        <w:tc>
          <w:tcPr>
            <w:tcW w:type="dxa" w:w="3120"/>
            <w:tcMar>
              <w:top w:w="60" w:type="dxa"/>
              <w:start w:w="160" w:type="dxa"/>
              <w:bottom w:w="60" w:type="dxa"/>
              <w:end w:w="160" w:type="dxa"/>
            </w:tcMar>
          </w:tcPr>
          <w:p>
            <w:r>
              <w:rPr>
                <w:rFonts w:ascii="Georgia" w:hAnsi="Georgia"/>
                <w:b w:val="0"/>
                <w:i w:val="0"/>
                <w:color w:val="222222"/>
                <w:sz w:val="20"/>
              </w:rPr>
              <w:t>Lead the soul to the only One who can truly heal.</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Use Scripture wisely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Ps 119:50; 2 Tim 3:16</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Apply the right promise to the real need — gently, not as a weapon.</w:t>
            </w:r>
          </w:p>
        </w:tc>
      </w:tr>
      <w:tr>
        <w:tc>
          <w:tcPr>
            <w:tcW w:type="dxa" w:w="3120"/>
            <w:tcMar>
              <w:top w:w="60" w:type="dxa"/>
              <w:start w:w="160" w:type="dxa"/>
              <w:bottom w:w="60" w:type="dxa"/>
              <w:end w:w="160" w:type="dxa"/>
            </w:tcMar>
          </w:tcPr>
          <w:p>
            <w:r>
              <w:rPr>
                <w:rFonts w:ascii="Georgia" w:hAnsi="Georgia"/>
                <w:b w:val="0"/>
                <w:i w:val="0"/>
                <w:color w:val="222222"/>
                <w:sz w:val="20"/>
              </w:rPr>
              <w:t>Pray with and for them</w:t>
            </w:r>
          </w:p>
        </w:tc>
        <w:tc>
          <w:tcPr>
            <w:tcW w:type="dxa" w:w="3120"/>
            <w:tcMar>
              <w:top w:w="60" w:type="dxa"/>
              <w:start w:w="160" w:type="dxa"/>
              <w:bottom w:w="60" w:type="dxa"/>
              <w:end w:w="160" w:type="dxa"/>
            </w:tcMar>
          </w:tcPr>
          <w:p>
            <w:r>
              <w:rPr>
                <w:rFonts w:ascii="Georgia" w:hAnsi="Georgia"/>
                <w:b w:val="0"/>
                <w:i w:val="0"/>
                <w:color w:val="222222"/>
                <w:sz w:val="20"/>
              </w:rPr>
              <w:t>James 5:16; Phil 4:6–7</w:t>
            </w:r>
          </w:p>
        </w:tc>
        <w:tc>
          <w:tcPr>
            <w:tcW w:type="dxa" w:w="3120"/>
            <w:tcMar>
              <w:top w:w="60" w:type="dxa"/>
              <w:start w:w="160" w:type="dxa"/>
              <w:bottom w:w="60" w:type="dxa"/>
              <w:end w:w="160" w:type="dxa"/>
            </w:tcMar>
          </w:tcPr>
          <w:p>
            <w:r>
              <w:rPr>
                <w:rFonts w:ascii="Georgia" w:hAnsi="Georgia"/>
                <w:b w:val="0"/>
                <w:i w:val="0"/>
                <w:color w:val="222222"/>
                <w:sz w:val="20"/>
              </w:rPr>
              <w:t>Bring the burden to God together; peace follows surrender.</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Give hope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Rom 15:13; Lam 3:22–23</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Hold up God's faithfulness and the resurrection hope.</w:t>
            </w:r>
          </w:p>
        </w:tc>
      </w:tr>
      <w:tr>
        <w:tc>
          <w:tcPr>
            <w:tcW w:type="dxa" w:w="3120"/>
            <w:tcMar>
              <w:top w:w="60" w:type="dxa"/>
              <w:start w:w="160" w:type="dxa"/>
              <w:bottom w:w="60" w:type="dxa"/>
              <w:end w:w="160" w:type="dxa"/>
            </w:tcMar>
          </w:tcPr>
          <w:p>
            <w:r>
              <w:rPr>
                <w:rFonts w:ascii="Georgia" w:hAnsi="Georgia"/>
                <w:b w:val="0"/>
                <w:i w:val="0"/>
                <w:color w:val="222222"/>
                <w:sz w:val="20"/>
              </w:rPr>
              <w:t>Keep confidence</w:t>
            </w:r>
          </w:p>
        </w:tc>
        <w:tc>
          <w:tcPr>
            <w:tcW w:type="dxa" w:w="3120"/>
            <w:tcMar>
              <w:top w:w="60" w:type="dxa"/>
              <w:start w:w="160" w:type="dxa"/>
              <w:bottom w:w="60" w:type="dxa"/>
              <w:end w:w="160" w:type="dxa"/>
            </w:tcMar>
          </w:tcPr>
          <w:p>
            <w:r>
              <w:rPr>
                <w:rFonts w:ascii="Georgia" w:hAnsi="Georgia"/>
                <w:b w:val="0"/>
                <w:i w:val="0"/>
                <w:color w:val="222222"/>
                <w:sz w:val="20"/>
              </w:rPr>
              <w:t>Prov 11:13</w:t>
            </w:r>
          </w:p>
        </w:tc>
        <w:tc>
          <w:tcPr>
            <w:tcW w:type="dxa" w:w="3120"/>
            <w:tcMar>
              <w:top w:w="60" w:type="dxa"/>
              <w:start w:w="160" w:type="dxa"/>
              <w:bottom w:w="60" w:type="dxa"/>
              <w:end w:w="160" w:type="dxa"/>
            </w:tcMar>
          </w:tcPr>
          <w:p>
            <w:r>
              <w:rPr>
                <w:rFonts w:ascii="Georgia" w:hAnsi="Georgia"/>
                <w:b w:val="0"/>
                <w:i w:val="0"/>
                <w:color w:val="222222"/>
                <w:sz w:val="20"/>
              </w:rPr>
              <w:t>A faithful spirit conceals a matter; guard what is shared.</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Know your limits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Gal 6:2; Prov 11:14</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Refer to pastors, physicians, or counsellors when needed.</w:t>
            </w:r>
          </w:p>
        </w:tc>
      </w:tr>
    </w:tbl>
    <w:p>
      <w:pPr>
        <w:spacing w:after="40"/>
      </w:pPr>
    </w:p>
    <w:p>
      <w:pPr>
        <w:keepNext/>
        <w:spacing w:before="280" w:after="80"/>
        <w:pBdr>
          <w:bottom w:val="single" w:sz="6" w:space="4" w:color="2E7D52"/>
        </w:pBdr>
      </w:pPr>
      <w:r>
        <w:rPr>
          <w:rFonts w:ascii="Georgia" w:hAnsi="Georgia"/>
          <w:b/>
          <w:i w:val="0"/>
          <w:color w:val="256D43"/>
          <w:sz w:val="28"/>
        </w:rPr>
        <w:t>4.  Meeting Common Needs</w:t>
      </w:r>
    </w:p>
    <w:p>
      <w:pPr>
        <w:spacing w:before="40" w:after="160" w:line="283" w:lineRule="auto"/>
      </w:pPr>
      <w:r>
        <w:rPr>
          <w:rFonts w:ascii="Georgia" w:hAnsi="Georgia"/>
          <w:b w:val="0"/>
          <w:i w:val="0"/>
          <w:color w:val="222222"/>
          <w:sz w:val="22"/>
        </w:rPr>
        <w:t>A few of the burdens you will meet most often, with the biblical remedy:</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Guilt</w:t>
      </w:r>
      <w:r>
        <w:rPr>
          <w:rFonts w:ascii="Georgia" w:hAnsi="Georgia"/>
          <w:b w:val="0"/>
          <w:i w:val="0"/>
          <w:color w:val="222222"/>
          <w:sz w:val="22"/>
        </w:rPr>
        <w:t xml:space="preserve"> — the cure is not denial but confession and the assurance of pardon: </w:t>
      </w:r>
      <w:r>
        <w:rPr>
          <w:rFonts w:ascii="Georgia" w:hAnsi="Georgia"/>
          <w:b w:val="0"/>
          <w:i/>
          <w:color w:val="222222"/>
          <w:sz w:val="22"/>
        </w:rPr>
        <w:t>“If we confess our sins, he is faithful and just to forgive”</w:t>
      </w:r>
      <w:r>
        <w:rPr>
          <w:rFonts w:ascii="Georgia" w:hAnsi="Georgia"/>
          <w:b w:val="0"/>
          <w:i w:val="0"/>
          <w:color w:val="222222"/>
          <w:sz w:val="22"/>
        </w:rPr>
        <w:t xml:space="preserve"> (1 John 1:9). Lead them to lay the burden at the cross.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Grief</w:t>
      </w:r>
      <w:r>
        <w:rPr>
          <w:rFonts w:ascii="Georgia" w:hAnsi="Georgia"/>
          <w:b w:val="0"/>
          <w:i w:val="0"/>
          <w:color w:val="222222"/>
          <w:sz w:val="22"/>
        </w:rPr>
        <w:t xml:space="preserve"> — comfort with presence, with permission to mourn, and with the resurrection hope, that they </w:t>
      </w:r>
      <w:r>
        <w:rPr>
          <w:rFonts w:ascii="Georgia" w:hAnsi="Georgia"/>
          <w:b w:val="0"/>
          <w:i/>
          <w:color w:val="222222"/>
          <w:sz w:val="22"/>
        </w:rPr>
        <w:t>“sorrow not, even as others which have no hope”</w:t>
      </w:r>
      <w:r>
        <w:rPr>
          <w:rFonts w:ascii="Georgia" w:hAnsi="Georgia"/>
          <w:b w:val="0"/>
          <w:i w:val="0"/>
          <w:color w:val="222222"/>
          <w:sz w:val="22"/>
        </w:rPr>
        <w:t xml:space="preserve"> (1 Thessalonians 4:13).</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Fear and anxiety</w:t>
      </w:r>
      <w:r>
        <w:rPr>
          <w:rFonts w:ascii="Georgia" w:hAnsi="Georgia"/>
          <w:b w:val="0"/>
          <w:i w:val="0"/>
          <w:color w:val="222222"/>
          <w:sz w:val="22"/>
        </w:rPr>
        <w:t xml:space="preserve"> — the antidote is trust and prayer: </w:t>
      </w:r>
      <w:r>
        <w:rPr>
          <w:rFonts w:ascii="Georgia" w:hAnsi="Georgia"/>
          <w:b w:val="0"/>
          <w:i/>
          <w:color w:val="222222"/>
          <w:sz w:val="22"/>
        </w:rPr>
        <w:t>“Be careful for nothing; but... by prayer and supplication... let your requests be made known unto God”</w:t>
      </w:r>
      <w:r>
        <w:rPr>
          <w:rFonts w:ascii="Georgia" w:hAnsi="Georgia"/>
          <w:b w:val="0"/>
          <w:i w:val="0"/>
          <w:color w:val="222222"/>
          <w:sz w:val="22"/>
        </w:rPr>
        <w:t xml:space="preserve"> (Philippians 4:6–7); </w:t>
      </w:r>
      <w:r>
        <w:rPr>
          <w:rFonts w:ascii="Georgia" w:hAnsi="Georgia"/>
          <w:b w:val="0"/>
          <w:i/>
          <w:color w:val="222222"/>
          <w:sz w:val="22"/>
        </w:rPr>
        <w:t>“casting all your care upon him; for he careth for you”</w:t>
      </w:r>
      <w:r>
        <w:rPr>
          <w:rFonts w:ascii="Georgia" w:hAnsi="Georgia"/>
          <w:b w:val="0"/>
          <w:i w:val="0"/>
          <w:color w:val="222222"/>
          <w:sz w:val="22"/>
        </w:rPr>
        <w:t xml:space="preserve"> (1 Peter 5:7).</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Discouragement and depression</w:t>
      </w:r>
      <w:r>
        <w:rPr>
          <w:rFonts w:ascii="Georgia" w:hAnsi="Georgia"/>
          <w:b w:val="0"/>
          <w:i w:val="0"/>
          <w:color w:val="222222"/>
          <w:sz w:val="22"/>
        </w:rPr>
        <w:t xml:space="preserve"> — bring hope, but also remember the body: rest, sunlight, exercise, fresh air, and wholesome food are often part of the cure. </w:t>
      </w:r>
      <w:r>
        <w:rPr>
          <w:rFonts w:ascii="Georgia" w:hAnsi="Georgia"/>
          <w:b w:val="0"/>
          <w:i/>
          <w:color w:val="222222"/>
          <w:sz w:val="22"/>
        </w:rPr>
        <w:t>“He healeth the broken in heart, and bindeth up their wounds”</w:t>
      </w:r>
      <w:r>
        <w:rPr>
          <w:rFonts w:ascii="Georgia" w:hAnsi="Georgia"/>
          <w:b w:val="0"/>
          <w:i w:val="0"/>
          <w:color w:val="222222"/>
          <w:sz w:val="22"/>
        </w:rPr>
        <w:t xml:space="preserve"> (Psalm 147:3).</w:t>
      </w:r>
    </w:p>
    <w:p>
      <w:pPr>
        <w:keepNext/>
        <w:spacing w:before="280" w:after="80"/>
        <w:pBdr>
          <w:bottom w:val="single" w:sz="6" w:space="4" w:color="2E7D52"/>
        </w:pBdr>
      </w:pPr>
      <w:r>
        <w:rPr>
          <w:rFonts w:ascii="Georgia" w:hAnsi="Georgia"/>
          <w:b/>
          <w:i w:val="0"/>
          <w:color w:val="256D43"/>
          <w:sz w:val="28"/>
        </w:rPr>
        <w:t>5.  The Example of Elijah: Whole-Person Care</w:t>
      </w:r>
    </w:p>
    <w:p>
      <w:pPr>
        <w:spacing w:before="40" w:after="160" w:line="283" w:lineRule="auto"/>
      </w:pPr>
      <w:r>
        <w:rPr>
          <w:rFonts w:ascii="Georgia" w:hAnsi="Georgia"/>
          <w:b w:val="0"/>
          <w:i w:val="0"/>
          <w:color w:val="222222"/>
          <w:sz w:val="22"/>
        </w:rPr>
        <w:t xml:space="preserve">After his great victory on Carmel, the prophet Elijah collapsed into fear and depression, fleeing to the wilderness and praying to die (1 Kings 19). Notice how tenderly and </w:t>
      </w:r>
      <w:r>
        <w:rPr>
          <w:rFonts w:ascii="Georgia" w:hAnsi="Georgia"/>
          <w:b w:val="0"/>
          <w:i/>
          <w:color w:val="222222"/>
          <w:sz w:val="22"/>
        </w:rPr>
        <w:t>holistically</w:t>
      </w:r>
      <w:r>
        <w:rPr>
          <w:rFonts w:ascii="Georgia" w:hAnsi="Georgia"/>
          <w:b w:val="0"/>
          <w:i w:val="0"/>
          <w:color w:val="222222"/>
          <w:sz w:val="22"/>
        </w:rPr>
        <w:t xml:space="preserve"> God dealt with him. He did not begin with rebuke or even with doctrine. First He let Elijah </w:t>
      </w:r>
      <w:r>
        <w:rPr>
          <w:rFonts w:ascii="Georgia" w:hAnsi="Georgia"/>
          <w:b w:val="0"/>
          <w:i/>
          <w:color w:val="222222"/>
          <w:sz w:val="22"/>
        </w:rPr>
        <w:t>sleep</w:t>
      </w:r>
      <w:r>
        <w:rPr>
          <w:rFonts w:ascii="Georgia" w:hAnsi="Georgia"/>
          <w:b w:val="0"/>
          <w:i w:val="0"/>
          <w:color w:val="222222"/>
          <w:sz w:val="22"/>
        </w:rPr>
        <w:t xml:space="preserve">; then an angel fed him — twice; only then, rested and nourished, was Elijah ready for the gentle word at Horeb, the </w:t>
      </w:r>
      <w:r>
        <w:rPr>
          <w:rFonts w:ascii="Georgia" w:hAnsi="Georgia"/>
          <w:b w:val="0"/>
          <w:i/>
          <w:color w:val="222222"/>
          <w:sz w:val="22"/>
        </w:rPr>
        <w:t>“still small voice.”</w:t>
      </w:r>
      <w:r>
        <w:rPr>
          <w:rFonts w:ascii="Georgia" w:hAnsi="Georgia"/>
          <w:b w:val="0"/>
          <w:i w:val="0"/>
          <w:color w:val="222222"/>
          <w:sz w:val="22"/>
        </w:rPr>
        <w:t xml:space="preserve"> God addressed body, then mind, then spirit. Here is the model for the medical missionary: sometimes the most spiritual thing you can do for a discouraged soul is to see that he eats, rests, and gets out into the sunlight — and then speak of God.</w:t>
      </w:r>
    </w:p>
    <w:p>
      <w:pPr>
        <w:spacing w:before="80" w:after="160" w:line="283" w:lineRule="auto"/>
        <w:ind w:left="144"/>
      </w:pPr>
      <w:r>
        <w:rPr>
          <w:rFonts w:ascii="Georgia" w:hAnsi="Georgia"/>
          <w:b/>
          <w:i w:val="0"/>
          <w:color w:val="5B5B5B"/>
          <w:sz w:val="20"/>
        </w:rPr>
        <w:t xml:space="preserve">Note: </w:t>
      </w:r>
      <w:r>
        <w:rPr>
          <w:rFonts w:ascii="Georgia" w:hAnsi="Georgia"/>
          <w:b w:val="0"/>
          <w:i/>
          <w:color w:val="5B5B5B"/>
          <w:sz w:val="20"/>
        </w:rPr>
        <w:t>Discouragement and depression are not always sin or lack of faith; they often have physical and chemical causes. Treat the sufferer with the same compassion God showed Elijah, and never heap guilt on the cast-down.</w:t>
      </w:r>
    </w:p>
    <w:p>
      <w:pPr>
        <w:keepNext/>
        <w:spacing w:before="280" w:after="80"/>
        <w:pBdr>
          <w:bottom w:val="single" w:sz="6" w:space="4" w:color="2E7D52"/>
        </w:pBdr>
      </w:pPr>
      <w:r>
        <w:rPr>
          <w:rFonts w:ascii="Georgia" w:hAnsi="Georgia"/>
          <w:b/>
          <w:i w:val="0"/>
          <w:color w:val="256D43"/>
          <w:sz w:val="28"/>
        </w:rPr>
        <w:t>6.  Cautions and Limits</w:t>
      </w:r>
    </w:p>
    <w:p>
      <w:pPr>
        <w:spacing w:before="40" w:after="160" w:line="283" w:lineRule="auto"/>
      </w:pPr>
      <w:r>
        <w:rPr>
          <w:rFonts w:ascii="Georgia" w:hAnsi="Georgia"/>
          <w:b w:val="0"/>
          <w:i w:val="0"/>
          <w:color w:val="222222"/>
          <w:sz w:val="22"/>
        </w:rPr>
        <w:t xml:space="preserve">Counsel humbly. Do not play the part of </w:t>
      </w:r>
      <w:r>
        <w:rPr>
          <w:rFonts w:ascii="Georgia" w:hAnsi="Georgia"/>
          <w:b w:val="0"/>
          <w:i/>
          <w:color w:val="222222"/>
          <w:sz w:val="22"/>
        </w:rPr>
        <w:t>“Job's comforters,”</w:t>
      </w:r>
      <w:r>
        <w:rPr>
          <w:rFonts w:ascii="Georgia" w:hAnsi="Georgia"/>
          <w:b w:val="0"/>
          <w:i w:val="0"/>
          <w:color w:val="222222"/>
          <w:sz w:val="22"/>
        </w:rPr>
        <w:t xml:space="preserve"> who wounded with hasty words and false explanations (Job 16:2). Avoid quick judgments, simplistic formulas, and breaking confidence. Recognize that some conditions — severe mental illness, suicidal thoughts, trauma, addiction — require trained pastoral, medical, or professional help; the loving thing is to refer, not to attempt what you are not equipped for. </w:t>
      </w:r>
      <w:r>
        <w:rPr>
          <w:rFonts w:ascii="Georgia" w:hAnsi="Georgia"/>
          <w:b w:val="0"/>
          <w:i/>
          <w:color w:val="222222"/>
          <w:sz w:val="22"/>
        </w:rPr>
        <w:t>“In the multitude of counsellors there is safety”</w:t>
      </w:r>
      <w:r>
        <w:rPr>
          <w:rFonts w:ascii="Georgia" w:hAnsi="Georgia"/>
          <w:b w:val="0"/>
          <w:i w:val="0"/>
          <w:color w:val="222222"/>
          <w:sz w:val="22"/>
        </w:rPr>
        <w:t xml:space="preserve"> (Proverbs 11:14). Your calling is to be a faithful, praying friend who brings the troubled to the feet of the Wonderful Counsellor.</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Mind and body are intimately joined; the state of the mind strongly affects health (Prov 17:22; MH 241), so the worker must care for both.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 the Wonderful Counsellor (Isa 9:6) is our model — He listened, felt, told the truth in love, gave hope, and pointed to Himself (Matt 11:28–29).</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Biblical counselling principles: listen first, show compassion, point to Christ, use Scripture wisely, pray, give hope, keep confidence, and know your limits.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Common burdens have biblical remedies: guilt → confession and pardon; grief → comfort and resurrection hope; fear → trust and prayer; discouragement → hope plus bodily care.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Elijah (1 Kings 19) shows whole-person care — God met body (rest, food), then mind, then spirit.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 humbly; avoid harsh ‘comforters,’ guard confidence, and refer serious conditions to trained help (Prov 11:14).</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Explain the relation between mind and body. Why does this make the gospel a form of medicine (Prov 17:22; MH 241)?</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Choose two of Christ's personal encounters and draw a counselling lesson from each.</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List six principles of biblical counselling from the table, with a text for each.</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Give the biblical remedy for guilt, for grief, for fear, and for discouragement.</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Walk through God's treatment of Elijah (1 Kings 19). What is the order of care, and why does it matter?</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Why must discouragement not always be treated as sin? How should the cast-down be handled?</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Name three situations that should be referred to trained help, and the principle behind referral.</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Reflect: Recall a time someone counselled you well (or badly). What made the difference, in light of this lesson?</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Matthew 11:28–29 and Proverbs 17:22.</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1 Kings 19 and the corresponding chapter in Prophets and Kings; list every way God ministered to Elijah.</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Build a small ‘promise file’: write out one healing promise of Scripture for guilt, grief, fear, and discouragement.</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Role-play (with a friend or in writing) a gentle conversation with a discouraged person, practising ‘listen first’ and ‘point to Christ.’</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Practical link: note the local pastors, physicians, or services to whom you could refer serious cases.</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Isaiah 9:6; Proverbs 17:22; 11:13–14; 18:13; Matthew 11:28–30; John 4; 8:1–11; 21:15–17; Philippians 4:6–7; 1 Peter 5:7; 1 Thessalonians 4:13; Psalm 34:18; 147:3; 1 Kings 19.</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Ministry of Healing (1905) — p. 241 and the chapters ‘Mind Cure’ and ‘The Power of the Will.’</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Mind, Character, and Personality — compilation on the mind and emotions.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Prophets and Kings — Elijah from Carmel to Horeb.</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1.9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