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4"/>
        <w:gridCol w:w="2019"/>
        <w:gridCol w:w="988"/>
        <w:gridCol w:w="2205"/>
      </w:tblGrid>
      <w:tr w:rsidR="00B65468" w:rsidRPr="00C33441" w:rsidTr="00B65468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R&amp;D - Real-Time Scoreboard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Date of Meeting: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 xml:space="preserve">  (DD/MM</w:t>
            </w:r>
            <w:r w:rsidRPr="00C33441">
              <w:rPr>
                <w:rFonts w:eastAsia="Times New Roman" w:cstheme="minorHAnsi"/>
                <w:lang w:val="en-US" w:eastAsia="en-NZ"/>
              </w:rPr>
              <w:t>/YYYY)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076772">
              <w:rPr>
                <w:rFonts w:eastAsia="Times New Roman" w:cstheme="minorHAnsi"/>
                <w:lang w:val="en-US" w:eastAsia="en-NZ"/>
              </w:rPr>
              <w:t>25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/</w:t>
            </w:r>
            <w:r w:rsidR="00076772">
              <w:rPr>
                <w:rFonts w:eastAsia="Times New Roman" w:cstheme="minorHAnsi"/>
                <w:lang w:val="en-US" w:eastAsia="en-NZ"/>
              </w:rPr>
              <w:t>07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/2017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Time:</w:t>
            </w:r>
          </w:p>
        </w:tc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076772">
              <w:rPr>
                <w:rFonts w:eastAsia="Times New Roman" w:cstheme="minorHAnsi"/>
                <w:lang w:val="en-US" w:eastAsia="en-NZ"/>
              </w:rPr>
              <w:t>12:30pm to 14:30pm</w:t>
            </w:r>
          </w:p>
        </w:tc>
      </w:tr>
      <w:tr w:rsidR="00B65468" w:rsidRPr="00C33441" w:rsidTr="00B65468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Vinicius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Location: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AUT University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2733"/>
        <w:gridCol w:w="3663"/>
      </w:tblGrid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Vinicius Alves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 xml:space="preserve">Hayley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Cleverdon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eastAsia="en-NZ"/>
              </w:rPr>
            </w:pPr>
            <w:proofErr w:type="spellStart"/>
            <w:r w:rsidRPr="00C33441">
              <w:rPr>
                <w:rFonts w:eastAsia="Times New Roman" w:cstheme="minorHAnsi"/>
                <w:lang w:eastAsia="en-NZ"/>
              </w:rPr>
              <w:t>Karanjit</w:t>
            </w:r>
            <w:proofErr w:type="spellEnd"/>
            <w:r w:rsidRPr="00C33441">
              <w:rPr>
                <w:rFonts w:eastAsia="Times New Roman" w:cstheme="minorHAnsi"/>
                <w:lang w:eastAsia="en-NZ"/>
              </w:rPr>
              <w:t xml:space="preserve">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Gahunia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proofErr w:type="spellStart"/>
            <w:r w:rsidRPr="00C33441">
              <w:rPr>
                <w:rFonts w:eastAsia="Times New Roman" w:cstheme="minorHAnsi"/>
                <w:lang w:eastAsia="en-NZ"/>
              </w:rPr>
              <w:t>Seung-Kyu</w:t>
            </w:r>
            <w:proofErr w:type="spellEnd"/>
            <w:r w:rsidRPr="00C33441">
              <w:rPr>
                <w:rFonts w:eastAsia="Times New Roman" w:cstheme="minorHAnsi"/>
                <w:lang w:eastAsia="en-NZ"/>
              </w:rPr>
              <w:t xml:space="preserve"> </w:t>
            </w:r>
            <w:proofErr w:type="spellStart"/>
            <w:r w:rsidRPr="00C33441">
              <w:rPr>
                <w:rFonts w:eastAsia="Times New Roman" w:cstheme="minorHAnsi"/>
                <w:lang w:eastAsia="en-NZ"/>
              </w:rPr>
              <w:t>Jin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Alex Lu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1"/>
        <w:gridCol w:w="88"/>
        <w:gridCol w:w="2924"/>
        <w:gridCol w:w="2893"/>
      </w:tblGrid>
      <w:tr w:rsidR="00D86D3F" w:rsidRPr="00C33441" w:rsidTr="002D1AAB">
        <w:tc>
          <w:tcPr>
            <w:tcW w:w="318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Deadlines</w:t>
            </w:r>
          </w:p>
        </w:tc>
        <w:tc>
          <w:tcPr>
            <w:tcW w:w="581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  <w:p w:rsidR="00D86D3F" w:rsidRPr="00C33441" w:rsidRDefault="00D86D3F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18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Completed</w:t>
            </w:r>
          </w:p>
        </w:tc>
      </w:tr>
      <w:tr w:rsidR="00F128E7" w:rsidRPr="00C33441" w:rsidTr="00B65468">
        <w:tc>
          <w:tcPr>
            <w:tcW w:w="318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28E7" w:rsidRPr="00C33441" w:rsidRDefault="00F128E7" w:rsidP="00F128E7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Operation Assessment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28E7" w:rsidRPr="00C33441" w:rsidRDefault="00F128E7" w:rsidP="00F128E7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Alex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28E7" w:rsidRPr="00C33441" w:rsidRDefault="00F128E7" w:rsidP="00F128E7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Ongoing. Met with judge on 21</w:t>
            </w:r>
            <w:r w:rsidRPr="00F128E7">
              <w:rPr>
                <w:rFonts w:eastAsia="Times New Roman" w:cstheme="minorHAnsi"/>
                <w:vertAlign w:val="superscript"/>
                <w:lang w:eastAsia="en-NZ"/>
              </w:rPr>
              <w:t>st</w:t>
            </w:r>
            <w:r>
              <w:rPr>
                <w:rFonts w:eastAsia="Times New Roman" w:cstheme="minorHAnsi"/>
                <w:lang w:eastAsia="en-NZ"/>
              </w:rPr>
              <w:t xml:space="preserve"> July</w:t>
            </w:r>
          </w:p>
        </w:tc>
      </w:tr>
      <w:tr w:rsidR="00F128E7" w:rsidRPr="00C33441" w:rsidTr="00B65468">
        <w:tc>
          <w:tcPr>
            <w:tcW w:w="318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28E7" w:rsidRPr="00C33441" w:rsidRDefault="00F128E7" w:rsidP="00F128E7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Schedule Assessment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28E7" w:rsidRPr="00C33441" w:rsidRDefault="00F128E7" w:rsidP="00F128E7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Vini – all have a part to play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28E7" w:rsidRPr="00C33441" w:rsidRDefault="00F128E7" w:rsidP="00F128E7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Ongoing. Conclusion of each section is required</w:t>
            </w:r>
          </w:p>
        </w:tc>
      </w:tr>
      <w:tr w:rsidR="00F128E7" w:rsidRPr="00C33441" w:rsidTr="00B65468">
        <w:tc>
          <w:tcPr>
            <w:tcW w:w="318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28E7" w:rsidRPr="00C33441" w:rsidRDefault="00F128E7" w:rsidP="00F128E7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Gathering of Requirements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28E7" w:rsidRPr="00C33441" w:rsidRDefault="00F128E7" w:rsidP="00F128E7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All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28E7" w:rsidRPr="00C33441" w:rsidRDefault="00F128E7" w:rsidP="00F128E7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Ongoing</w:t>
            </w:r>
          </w:p>
        </w:tc>
      </w:tr>
      <w:tr w:rsidR="00F128E7" w:rsidRPr="00C33441" w:rsidTr="00B65468">
        <w:tc>
          <w:tcPr>
            <w:tcW w:w="318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28E7" w:rsidRPr="00C33441" w:rsidRDefault="00F128E7" w:rsidP="00F128E7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 xml:space="preserve">Meeting with Client 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28E7" w:rsidRPr="00C33441" w:rsidRDefault="00F128E7" w:rsidP="00F128E7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All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F128E7" w:rsidRPr="00C33441" w:rsidRDefault="00F128E7" w:rsidP="00F128E7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Scheduled to 08-08-2017</w:t>
            </w:r>
          </w:p>
        </w:tc>
      </w:tr>
      <w:tr w:rsidR="00F128E7" w:rsidRPr="00C33441" w:rsidTr="00E56A8B">
        <w:tc>
          <w:tcPr>
            <w:tcW w:w="318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Paper Prototype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Hayley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F128E7" w:rsidRPr="00C33441" w:rsidTr="00E56A8B">
        <w:tc>
          <w:tcPr>
            <w:tcW w:w="318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 xml:space="preserve">Revision of technical assessment 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Vini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F128E7" w:rsidRPr="00C33441" w:rsidTr="00E56A8B">
        <w:tc>
          <w:tcPr>
            <w:tcW w:w="318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Requirements Revision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 xml:space="preserve">KG 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Done</w:t>
            </w:r>
          </w:p>
        </w:tc>
      </w:tr>
      <w:tr w:rsidR="00F128E7" w:rsidRPr="00C33441" w:rsidTr="00E56A8B">
        <w:tc>
          <w:tcPr>
            <w:tcW w:w="318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Gather new Req. from meeting with judge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All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Ongoing</w:t>
            </w:r>
          </w:p>
        </w:tc>
      </w:tr>
      <w:tr w:rsidR="00F128E7" w:rsidRPr="00C33441" w:rsidTr="00E56A8B">
        <w:tc>
          <w:tcPr>
            <w:tcW w:w="318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</w:p>
        </w:tc>
      </w:tr>
      <w:tr w:rsidR="00F128E7" w:rsidRPr="00C33441" w:rsidTr="00CC4606">
        <w:tc>
          <w:tcPr>
            <w:tcW w:w="9006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E56A8B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>
              <w:rPr>
                <w:rFonts w:eastAsia="Times New Roman" w:cstheme="minorHAnsi"/>
                <w:lang w:eastAsia="en-NZ"/>
              </w:rPr>
              <w:t>Please refer to last week’s meeting for further details</w:t>
            </w:r>
          </w:p>
        </w:tc>
      </w:tr>
      <w:tr w:rsidR="00F128E7" w:rsidRPr="00C33441" w:rsidTr="00B65468">
        <w:tc>
          <w:tcPr>
            <w:tcW w:w="318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F128E7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F128E7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:rsidR="00F128E7" w:rsidRDefault="00F128E7" w:rsidP="00F128E7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</w:p>
        </w:tc>
      </w:tr>
      <w:tr w:rsidR="00D86D3F" w:rsidRPr="00C33441" w:rsidTr="00197F08">
        <w:tc>
          <w:tcPr>
            <w:tcW w:w="3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Meeting Objective</w:t>
            </w:r>
          </w:p>
        </w:tc>
        <w:tc>
          <w:tcPr>
            <w:tcW w:w="5905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86D3F" w:rsidRPr="00C33441" w:rsidRDefault="00D86D3F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p w:rsidR="00C33441" w:rsidRPr="00076772" w:rsidRDefault="00076772" w:rsidP="0007677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en-NZ"/>
        </w:rPr>
      </w:pPr>
      <w:r w:rsidRPr="00076772">
        <w:rPr>
          <w:rFonts w:cstheme="minorHAnsi"/>
          <w:sz w:val="24"/>
          <w:szCs w:val="24"/>
        </w:rPr>
        <w:t>Walked through what we have done so far</w:t>
      </w:r>
      <w:r>
        <w:rPr>
          <w:rFonts w:cstheme="minorHAnsi"/>
          <w:sz w:val="24"/>
          <w:szCs w:val="24"/>
        </w:rPr>
        <w:t>.</w:t>
      </w:r>
    </w:p>
    <w:p w:rsidR="00076772" w:rsidRPr="00076772" w:rsidRDefault="00076772" w:rsidP="0007677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en-NZ"/>
        </w:rPr>
      </w:pPr>
      <w:r>
        <w:rPr>
          <w:rFonts w:cstheme="minorHAnsi"/>
          <w:sz w:val="24"/>
          <w:szCs w:val="24"/>
        </w:rPr>
        <w:t>Explain main points highlighted at the meeting with judge</w:t>
      </w:r>
    </w:p>
    <w:p w:rsidR="00076772" w:rsidRPr="00076772" w:rsidRDefault="00076772" w:rsidP="0007677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Changes to be made after </w:t>
      </w:r>
      <w:r w:rsidRPr="00076772">
        <w:rPr>
          <w:rFonts w:cstheme="minorHAnsi"/>
          <w:sz w:val="24"/>
          <w:szCs w:val="24"/>
        </w:rPr>
        <w:t xml:space="preserve">acquiring new information from the judge. </w:t>
      </w:r>
    </w:p>
    <w:p w:rsidR="00076772" w:rsidRDefault="00076772" w:rsidP="0007677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en-NZ"/>
        </w:rPr>
      </w:pPr>
      <w:r>
        <w:rPr>
          <w:rFonts w:eastAsia="Times New Roman" w:cstheme="minorHAnsi"/>
          <w:lang w:val="en-US" w:eastAsia="en-NZ"/>
        </w:rPr>
        <w:t>Discuss system implementation approaches that adds value to the competition.</w:t>
      </w:r>
    </w:p>
    <w:p w:rsidR="00076772" w:rsidRDefault="00773AA4" w:rsidP="0007677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en-NZ"/>
        </w:rPr>
      </w:pPr>
      <w:r>
        <w:rPr>
          <w:rFonts w:eastAsia="Times New Roman" w:cstheme="minorHAnsi"/>
          <w:lang w:val="en-US" w:eastAsia="en-NZ"/>
        </w:rPr>
        <w:t>Discuss application</w:t>
      </w:r>
      <w:r w:rsidR="00076772">
        <w:rPr>
          <w:rFonts w:eastAsia="Times New Roman" w:cstheme="minorHAnsi"/>
          <w:lang w:val="en-US" w:eastAsia="en-NZ"/>
        </w:rPr>
        <w:t xml:space="preserve"> solution</w:t>
      </w:r>
      <w:r>
        <w:rPr>
          <w:rFonts w:eastAsia="Times New Roman" w:cstheme="minorHAnsi"/>
          <w:lang w:val="en-US" w:eastAsia="en-NZ"/>
        </w:rPr>
        <w:t>s</w:t>
      </w:r>
      <w:r w:rsidR="00076772">
        <w:rPr>
          <w:rFonts w:eastAsia="Times New Roman" w:cstheme="minorHAnsi"/>
          <w:lang w:val="en-US" w:eastAsia="en-NZ"/>
        </w:rPr>
        <w:t xml:space="preserve"> that adds val</w:t>
      </w:r>
      <w:r>
        <w:rPr>
          <w:rFonts w:eastAsia="Times New Roman" w:cstheme="minorHAnsi"/>
          <w:lang w:val="en-US" w:eastAsia="en-NZ"/>
        </w:rPr>
        <w:t>ue to the competition and why they don’t</w:t>
      </w:r>
      <w:r w:rsidR="00076772">
        <w:rPr>
          <w:rFonts w:eastAsia="Times New Roman" w:cstheme="minorHAnsi"/>
          <w:lang w:val="en-US" w:eastAsia="en-NZ"/>
        </w:rPr>
        <w:t>.</w:t>
      </w: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0"/>
        <w:gridCol w:w="2257"/>
        <w:gridCol w:w="3509"/>
      </w:tblGrid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lastRenderedPageBreak/>
              <w:t xml:space="preserve">Meeting Agenda 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bookmarkStart w:id="0" w:name="_GoBack"/>
        <w:bookmarkEnd w:id="0"/>
      </w:tr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Due Date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076772" w:rsidRPr="00076772" w:rsidRDefault="00B65468" w:rsidP="0007677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eastAsia="en-NZ"/>
        </w:rPr>
        <w:t> </w:t>
      </w:r>
      <w:r w:rsidR="00076772">
        <w:rPr>
          <w:rFonts w:eastAsia="Times New Roman" w:cstheme="minorHAnsi"/>
          <w:lang w:val="en-US" w:eastAsia="en-NZ"/>
        </w:rPr>
        <w:t>Please refer to summary bellow to see our tasks until next week</w:t>
      </w:r>
    </w:p>
    <w:p w:rsidR="00C33441" w:rsidRPr="00076772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B65468" w:rsidRPr="00C33441" w:rsidTr="00076772">
        <w:tc>
          <w:tcPr>
            <w:tcW w:w="9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Details\Points Made\Summary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076772" w:rsidRDefault="00076772" w:rsidP="0007677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Pr="004C6E7D">
        <w:rPr>
          <w:rFonts w:cstheme="minorHAnsi"/>
          <w:sz w:val="24"/>
          <w:szCs w:val="24"/>
        </w:rPr>
        <w:t>alk</w:t>
      </w:r>
      <w:r>
        <w:rPr>
          <w:rFonts w:cstheme="minorHAnsi"/>
          <w:sz w:val="24"/>
          <w:szCs w:val="24"/>
        </w:rPr>
        <w:t>ed</w:t>
      </w:r>
      <w:r w:rsidRPr="004C6E7D">
        <w:rPr>
          <w:rFonts w:cstheme="minorHAnsi"/>
          <w:sz w:val="24"/>
          <w:szCs w:val="24"/>
        </w:rPr>
        <w:t xml:space="preserve"> t</w:t>
      </w:r>
      <w:r>
        <w:rPr>
          <w:rFonts w:cstheme="minorHAnsi"/>
          <w:sz w:val="24"/>
          <w:szCs w:val="24"/>
        </w:rPr>
        <w:t xml:space="preserve">hrough what we have done so far and what must be changed after acquiring new information from the judge. </w:t>
      </w:r>
    </w:p>
    <w:p w:rsidR="00076772" w:rsidRDefault="00076772" w:rsidP="0007677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Explained how </w:t>
      </w:r>
      <w:proofErr w:type="spellStart"/>
      <w:r>
        <w:rPr>
          <w:rFonts w:cstheme="minorHAnsi"/>
          <w:sz w:val="24"/>
          <w:szCs w:val="24"/>
        </w:rPr>
        <w:t>Mathex</w:t>
      </w:r>
      <w:proofErr w:type="spellEnd"/>
      <w:r>
        <w:rPr>
          <w:rFonts w:cstheme="minorHAnsi"/>
          <w:sz w:val="24"/>
          <w:szCs w:val="24"/>
        </w:rPr>
        <w:t xml:space="preserve"> competition works in the background as we were instructed to the team member that could not participate.</w:t>
      </w:r>
    </w:p>
    <w:p w:rsidR="00076772" w:rsidRDefault="00076772" w:rsidP="0007677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Highlighted main points that judge emphasised. </w:t>
      </w:r>
    </w:p>
    <w:p w:rsidR="00076772" w:rsidRDefault="00076772" w:rsidP="0007677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operational study can now be completed. </w:t>
      </w:r>
    </w:p>
    <w:p w:rsidR="00076772" w:rsidRDefault="00076772" w:rsidP="0007677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Some artefacts such as health and safety could be given more attention.</w:t>
      </w:r>
    </w:p>
    <w:p w:rsidR="00076772" w:rsidRDefault="00076772" w:rsidP="00076772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Judge does not think our project will add much value to the Competition itself. New Analyses from Organisers vs Client may enforces the project is not feasible.  </w:t>
      </w:r>
    </w:p>
    <w:p w:rsidR="00076772" w:rsidRPr="0085605E" w:rsidRDefault="00076772" w:rsidP="00076772">
      <w:pPr>
        <w:spacing w:line="240" w:lineRule="auto"/>
        <w:rPr>
          <w:rFonts w:cstheme="minorHAnsi"/>
          <w:sz w:val="24"/>
          <w:szCs w:val="24"/>
        </w:rPr>
      </w:pPr>
      <w:r w:rsidRPr="0085605E">
        <w:rPr>
          <w:rFonts w:cstheme="minorHAnsi"/>
          <w:sz w:val="24"/>
          <w:szCs w:val="24"/>
        </w:rPr>
        <w:t xml:space="preserve">Set up </w:t>
      </w:r>
      <w:r>
        <w:rPr>
          <w:rFonts w:cstheme="minorHAnsi"/>
          <w:sz w:val="24"/>
          <w:szCs w:val="24"/>
        </w:rPr>
        <w:t>deliverables and plan next steps.</w:t>
      </w:r>
    </w:p>
    <w:p w:rsidR="00076772" w:rsidRPr="0085605E" w:rsidRDefault="00076772" w:rsidP="00076772">
      <w:pPr>
        <w:rPr>
          <w:rFonts w:cstheme="minorHAnsi"/>
          <w:sz w:val="24"/>
          <w:szCs w:val="24"/>
          <w:u w:val="single"/>
        </w:rPr>
      </w:pPr>
      <w:r w:rsidRPr="0085605E">
        <w:rPr>
          <w:rFonts w:cstheme="minorHAnsi"/>
          <w:sz w:val="24"/>
          <w:szCs w:val="24"/>
          <w:u w:val="single"/>
        </w:rPr>
        <w:t>What it is expected from us:</w:t>
      </w:r>
    </w:p>
    <w:p w:rsidR="00076772" w:rsidRPr="004C6E7D" w:rsidRDefault="00076772" w:rsidP="00076772">
      <w:pPr>
        <w:rPr>
          <w:rFonts w:cstheme="minorHAnsi"/>
          <w:sz w:val="24"/>
          <w:szCs w:val="24"/>
        </w:rPr>
      </w:pPr>
      <w:r w:rsidRPr="004C6E7D">
        <w:rPr>
          <w:rFonts w:cstheme="minorHAnsi"/>
          <w:sz w:val="24"/>
          <w:szCs w:val="24"/>
          <w:u w:val="single"/>
        </w:rPr>
        <w:t>Hayley</w:t>
      </w:r>
      <w:r w:rsidRPr="004C6E7D">
        <w:rPr>
          <w:rFonts w:cstheme="minorHAnsi"/>
          <w:sz w:val="24"/>
          <w:szCs w:val="24"/>
        </w:rPr>
        <w:t xml:space="preserve"> - revise cloud solutions. Analysis of technical research. Update system implementation. Focus on existing technologies. Revise conclusions and recommendations for technical study.</w:t>
      </w:r>
    </w:p>
    <w:p w:rsidR="00076772" w:rsidRPr="004C6E7D" w:rsidRDefault="00076772" w:rsidP="00076772">
      <w:pPr>
        <w:rPr>
          <w:rFonts w:cstheme="minorHAnsi"/>
          <w:sz w:val="24"/>
          <w:szCs w:val="24"/>
        </w:rPr>
      </w:pPr>
      <w:r w:rsidRPr="004C6E7D">
        <w:rPr>
          <w:rFonts w:cstheme="minorHAnsi"/>
          <w:sz w:val="24"/>
          <w:szCs w:val="24"/>
          <w:u w:val="single"/>
        </w:rPr>
        <w:t>KG</w:t>
      </w:r>
      <w:r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>–</w:t>
      </w:r>
      <w:r w:rsidRPr="004C6E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Revise </w:t>
      </w:r>
      <w:r w:rsidRPr="004C6E7D">
        <w:rPr>
          <w:rFonts w:cstheme="minorHAnsi"/>
          <w:sz w:val="24"/>
          <w:szCs w:val="24"/>
        </w:rPr>
        <w:t>change management plan. Revision of requirements, translate them to user stories.</w:t>
      </w:r>
      <w:r>
        <w:rPr>
          <w:rFonts w:cstheme="minorHAnsi"/>
          <w:sz w:val="24"/>
          <w:szCs w:val="24"/>
        </w:rPr>
        <w:t xml:space="preserve"> </w:t>
      </w:r>
      <w:r w:rsidRPr="004C6E7D">
        <w:rPr>
          <w:rFonts w:cstheme="minorHAnsi"/>
          <w:sz w:val="24"/>
          <w:szCs w:val="24"/>
        </w:rPr>
        <w:t>Acquire new requirements from meeting with organizer last week. Please revise technical assessment and comment on the conclusion and recommendations.</w:t>
      </w:r>
    </w:p>
    <w:p w:rsidR="00076772" w:rsidRPr="004C6E7D" w:rsidRDefault="00076772" w:rsidP="00076772">
      <w:pPr>
        <w:rPr>
          <w:rFonts w:cstheme="minorHAnsi"/>
          <w:sz w:val="24"/>
          <w:szCs w:val="24"/>
        </w:rPr>
      </w:pPr>
      <w:r w:rsidRPr="004C6E7D">
        <w:rPr>
          <w:rFonts w:cstheme="minorHAnsi"/>
          <w:sz w:val="24"/>
          <w:szCs w:val="24"/>
          <w:u w:val="single"/>
        </w:rPr>
        <w:t>Alex</w:t>
      </w:r>
      <w:r>
        <w:rPr>
          <w:rFonts w:cstheme="minorHAnsi"/>
          <w:sz w:val="24"/>
          <w:szCs w:val="24"/>
        </w:rPr>
        <w:t xml:space="preserve"> –</w:t>
      </w:r>
      <w:r w:rsidRPr="004C6E7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Revise </w:t>
      </w:r>
      <w:r w:rsidRPr="004C6E7D">
        <w:rPr>
          <w:rFonts w:cstheme="minorHAnsi"/>
          <w:sz w:val="24"/>
          <w:szCs w:val="24"/>
        </w:rPr>
        <w:t xml:space="preserve">quality plan. Finalize operational study.   Provide analysis along with some conclusion to it. Please email judge for instructions about how </w:t>
      </w:r>
      <w:proofErr w:type="spellStart"/>
      <w:r>
        <w:rPr>
          <w:rFonts w:cstheme="minorHAnsi"/>
          <w:sz w:val="24"/>
          <w:szCs w:val="24"/>
        </w:rPr>
        <w:t>M</w:t>
      </w:r>
      <w:r w:rsidRPr="004C6E7D">
        <w:rPr>
          <w:rFonts w:cstheme="minorHAnsi"/>
          <w:sz w:val="24"/>
          <w:szCs w:val="24"/>
        </w:rPr>
        <w:t>athex</w:t>
      </w:r>
      <w:proofErr w:type="spellEnd"/>
      <w:r w:rsidRPr="004C6E7D">
        <w:rPr>
          <w:rFonts w:cstheme="minorHAnsi"/>
          <w:sz w:val="24"/>
          <w:szCs w:val="24"/>
        </w:rPr>
        <w:t xml:space="preserve"> works, what they need such as number of markers and people updating scores. That includes background actions such checking the score. Any further detail or requirements.</w:t>
      </w:r>
    </w:p>
    <w:p w:rsidR="00076772" w:rsidRPr="004C6E7D" w:rsidRDefault="00076772" w:rsidP="00076772">
      <w:pPr>
        <w:rPr>
          <w:rFonts w:cstheme="minorHAnsi"/>
          <w:sz w:val="24"/>
          <w:szCs w:val="24"/>
        </w:rPr>
      </w:pPr>
      <w:proofErr w:type="spellStart"/>
      <w:r w:rsidRPr="004C6E7D">
        <w:rPr>
          <w:rFonts w:cstheme="minorHAnsi"/>
          <w:sz w:val="24"/>
          <w:szCs w:val="24"/>
          <w:u w:val="single"/>
        </w:rPr>
        <w:t>Jin</w:t>
      </w:r>
      <w:proofErr w:type="spellEnd"/>
      <w:r w:rsidRPr="004C6E7D">
        <w:rPr>
          <w:rFonts w:cstheme="minorHAnsi"/>
          <w:sz w:val="24"/>
          <w:szCs w:val="24"/>
        </w:rPr>
        <w:t>- please update us with a summary from last week meeting. Finalize legal study. Evaluate issues mentioned as health and safety to the best available, such as concerns for implementing a screen. Assist KG and Alex with gathering requirements and etc.</w:t>
      </w:r>
    </w:p>
    <w:p w:rsidR="00076772" w:rsidRDefault="00076772" w:rsidP="00076772">
      <w:pPr>
        <w:rPr>
          <w:rFonts w:cstheme="minorHAnsi"/>
          <w:sz w:val="24"/>
          <w:szCs w:val="24"/>
        </w:rPr>
      </w:pPr>
      <w:r w:rsidRPr="004C6E7D">
        <w:rPr>
          <w:rFonts w:cstheme="minorHAnsi"/>
          <w:sz w:val="24"/>
          <w:szCs w:val="24"/>
          <w:u w:val="single"/>
        </w:rPr>
        <w:t>Vini</w:t>
      </w:r>
      <w:r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>Revise technical assessment and inform supervisor about our progress. Updated Activity diagram. Supervise team with their tasks.</w:t>
      </w:r>
    </w:p>
    <w:p w:rsidR="00076772" w:rsidRDefault="00076772" w:rsidP="00076772">
      <w:pPr>
        <w:spacing w:after="0"/>
        <w:rPr>
          <w:rFonts w:cstheme="minorHAnsi"/>
          <w:sz w:val="24"/>
          <w:szCs w:val="24"/>
        </w:rPr>
      </w:pPr>
      <w:r w:rsidRPr="004C6E7D">
        <w:rPr>
          <w:rFonts w:cstheme="minorHAnsi"/>
          <w:sz w:val="24"/>
          <w:szCs w:val="24"/>
        </w:rPr>
        <w:t xml:space="preserve">Everybody should read the final report and understand it, everyone's input is important to define whether the project is feasible or not. </w:t>
      </w:r>
    </w:p>
    <w:p w:rsidR="00076772" w:rsidRDefault="00076772" w:rsidP="0007677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Get</w:t>
      </w:r>
      <w:r w:rsidRPr="004C6E7D">
        <w:rPr>
          <w:rFonts w:cstheme="minorHAnsi"/>
          <w:sz w:val="24"/>
          <w:szCs w:val="24"/>
        </w:rPr>
        <w:t xml:space="preserve"> f</w:t>
      </w:r>
      <w:r>
        <w:rPr>
          <w:rFonts w:cstheme="minorHAnsi"/>
          <w:sz w:val="24"/>
          <w:szCs w:val="24"/>
        </w:rPr>
        <w:t>eedback from our supervisor</w:t>
      </w:r>
      <w:r w:rsidRPr="004C6E7D">
        <w:rPr>
          <w:rFonts w:cstheme="minorHAnsi"/>
          <w:sz w:val="24"/>
          <w:szCs w:val="24"/>
        </w:rPr>
        <w:t xml:space="preserve">. </w:t>
      </w:r>
    </w:p>
    <w:p w:rsidR="00076772" w:rsidRPr="004C6E7D" w:rsidRDefault="00076772" w:rsidP="00076772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Schedule meeting with client</w:t>
      </w:r>
    </w:p>
    <w:p w:rsidR="00074071" w:rsidRPr="00C33441" w:rsidRDefault="00074071">
      <w:pPr>
        <w:rPr>
          <w:rFonts w:cstheme="minorHAnsi"/>
        </w:rPr>
      </w:pPr>
    </w:p>
    <w:sectPr w:rsidR="00074071" w:rsidRPr="00C3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D3D8B"/>
    <w:multiLevelType w:val="hybridMultilevel"/>
    <w:tmpl w:val="AD52A1FC"/>
    <w:lvl w:ilvl="0" w:tplc="E0A602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68"/>
    <w:rsid w:val="00074071"/>
    <w:rsid w:val="0007500F"/>
    <w:rsid w:val="00076772"/>
    <w:rsid w:val="0047457D"/>
    <w:rsid w:val="00773AA4"/>
    <w:rsid w:val="00B34779"/>
    <w:rsid w:val="00B65468"/>
    <w:rsid w:val="00C33441"/>
    <w:rsid w:val="00D86D3F"/>
    <w:rsid w:val="00E65910"/>
    <w:rsid w:val="00F1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E6E9"/>
  <w15:chartTrackingRefBased/>
  <w15:docId w15:val="{CF6815D6-DCB2-41E9-9525-62A7C23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076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6</cp:revision>
  <dcterms:created xsi:type="dcterms:W3CDTF">2017-08-01T09:28:00Z</dcterms:created>
  <dcterms:modified xsi:type="dcterms:W3CDTF">2017-08-02T23:20:00Z</dcterms:modified>
</cp:coreProperties>
</file>