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Документация проекта: Система отслеживания OKR (OKR Tracking System)</w:t>
      </w:r>
    </w:p>
    <w:p>
      <w:pPr>
        <w:pStyle w:val="Heading1"/>
      </w:pPr>
      <w:r>
        <w:t>1. Обзор системы</w:t>
      </w:r>
    </w:p>
    <w:p>
      <w:r>
        <w:t>Система отслеживания OKR (Objectives and Key Results) предназначена для управления эффективностью организации через установку целей, отслеживание ключевых результатов и многофакторную оценку деятельности подразделений и сотрудников.</w:t>
      </w:r>
    </w:p>
    <w:p>
      <w:r>
        <w:br w:type="page"/>
      </w:r>
    </w:p>
    <w:p>
      <w:pPr>
        <w:pStyle w:val="Heading1"/>
      </w:pPr>
      <w:r>
        <w:t>2. Организационная структура</w:t>
      </w:r>
    </w:p>
    <w:p>
      <w:pPr>
        <w:pStyle w:val="ListNumber"/>
      </w:pPr>
      <w:r>
        <w:t>**Дивизион (Division):** Объединяет несколько департаментов. Балл дивизиона — среднее арифметическое баллов его департаментов.</w:t>
      </w:r>
    </w:p>
    <w:p>
      <w:pPr>
        <w:pStyle w:val="ListNumber"/>
      </w:pPr>
      <w:r>
        <w:t>**Департамент (Department):** Владеет набором целей (OKR). К нему привязаны сотрудники и руководители.</w:t>
      </w:r>
    </w:p>
    <w:p>
      <w:pPr>
        <w:pStyle w:val="ListNumber"/>
      </w:pPr>
      <w:r>
        <w:t>**Цели (Objectives):** Устанавливаются для департамента или индивидуально.</w:t>
      </w:r>
    </w:p>
    <w:p>
      <w:pPr>
        <w:pStyle w:val="ListNumber"/>
      </w:pPr>
      <w:r>
        <w:t>**Ключевые результаты (Key Results):** Измеримые параметры достижения цели.</w:t>
      </w:r>
    </w:p>
    <w:p>
      <w:r>
        <w:br w:type="page"/>
      </w:r>
    </w:p>
    <w:p>
      <w:pPr>
        <w:pStyle w:val="Heading1"/>
      </w:pPr>
      <w:r>
        <w:t>3. Подробная логика расчета баллов</w:t>
      </w:r>
    </w:p>
    <w:p>
      <w:r>
        <w:t>Расчет баллов в системе является многоуровневым и сочетает в себе математическую нормализацию и взвешенное усреднение.</w:t>
      </w:r>
    </w:p>
    <w:p>
      <w:pPr>
        <w:pStyle w:val="Heading2"/>
      </w:pPr>
      <w:r>
        <w:t>3.1 Уровень Ключевого Результата (KR)</w:t>
      </w:r>
    </w:p>
    <w:p>
      <w:r>
        <w:t xml:space="preserve">Каждый KR переводится в нормализованный балл от </w:t>
      </w:r>
      <w:r>
        <w:rPr>
          <w:b/>
        </w:rPr>
        <w:t>0.0 до 1.0</w:t>
      </w:r>
      <w:r>
        <w:t>.</w:t>
      </w:r>
    </w:p>
    <w:p>
      <w:r>
        <w:t>#### Количественные метрики (Higher Better / Lower Better)</w:t>
      </w:r>
    </w:p>
    <w:p>
      <w:r>
        <w:t xml:space="preserve">Используется </w:t>
      </w:r>
      <w:r>
        <w:rPr>
          <w:b/>
        </w:rPr>
        <w:t>линейная интерполяция</w:t>
      </w:r>
      <w:r>
        <w:t xml:space="preserve"> между пятью пороговыми значениями (Below, Meets, Good, Very Good, Exceptional).</w:t>
      </w:r>
    </w:p>
    <w:p>
      <w:pPr>
        <w:pStyle w:val="ListBullet"/>
      </w:pPr>
      <w:r>
        <w:t>Если фактическое значение равно или лучше "Exceptional", балл = **1.0**.</w:t>
      </w:r>
    </w:p>
    <w:p>
      <w:pPr>
        <w:pStyle w:val="ListBullet"/>
      </w:pPr>
      <w:r>
        <w:t>Если значение попадает между порогами (например, между Meets и Good), балл рассчитывается пропорционально:</w:t>
      </w:r>
    </w:p>
    <w:p>
      <w:r>
        <w:t>`Score = StartScore + (Actual - StartThreshold) / (EndThreshold - StartThreshold) * (EndScore - StartScore)`</w:t>
      </w:r>
    </w:p>
    <w:p>
      <w:pPr>
        <w:pStyle w:val="ListBullet"/>
      </w:pPr>
      <w:r>
        <w:t>По умолчанию используются следующие веса для уровней:</w:t>
      </w:r>
    </w:p>
    <w:p>
      <w:pPr>
        <w:pStyle w:val="ListBullet"/>
      </w:pPr>
      <w:r>
        <w:t>Exceptional: 1.0</w:t>
      </w:r>
    </w:p>
    <w:p>
      <w:pPr>
        <w:pStyle w:val="ListBullet"/>
      </w:pPr>
      <w:r>
        <w:t>Very Good: 0.86</w:t>
      </w:r>
    </w:p>
    <w:p>
      <w:pPr>
        <w:pStyle w:val="ListBullet"/>
      </w:pPr>
      <w:r>
        <w:t>Good: 0.51</w:t>
      </w:r>
    </w:p>
    <w:p>
      <w:pPr>
        <w:pStyle w:val="ListBullet"/>
      </w:pPr>
      <w:r>
        <w:t>Meets: 0.31</w:t>
      </w:r>
    </w:p>
    <w:p>
      <w:pPr>
        <w:pStyle w:val="ListBullet"/>
      </w:pPr>
      <w:r>
        <w:t>Below: 0.0</w:t>
      </w:r>
    </w:p>
    <w:p>
      <w:r>
        <w:t>#### Качественные метрики (Qualitative)</w:t>
      </w:r>
    </w:p>
    <w:p>
      <w:r>
        <w:t>Оценки A-E напрямую мапируются на баллы уровней:</w:t>
      </w:r>
    </w:p>
    <w:p>
      <w:pPr>
        <w:pStyle w:val="ListBullet"/>
      </w:pPr>
      <w:r>
        <w:t>**A** (Исключительно) → 1.0</w:t>
      </w:r>
    </w:p>
    <w:p>
      <w:pPr>
        <w:pStyle w:val="ListBullet"/>
      </w:pPr>
      <w:r>
        <w:t>**B** (Превышает ожидания) → 0.86</w:t>
      </w:r>
    </w:p>
    <w:p>
      <w:pPr>
        <w:pStyle w:val="ListBullet"/>
      </w:pPr>
      <w:r>
        <w:t>**C** (На уровне ожиданий) → 0.51</w:t>
      </w:r>
    </w:p>
    <w:p>
      <w:pPr>
        <w:pStyle w:val="ListBullet"/>
      </w:pPr>
      <w:r>
        <w:t>**D** (Ниже ожиданий) → 0.31</w:t>
      </w:r>
    </w:p>
    <w:p>
      <w:pPr>
        <w:pStyle w:val="ListBullet"/>
      </w:pPr>
      <w:r>
        <w:t>**E** (Не соответствует) → 0.0</w:t>
      </w:r>
    </w:p>
    <w:p>
      <w:pPr>
        <w:pStyle w:val="Heading2"/>
      </w:pPr>
      <w:r>
        <w:t>3.2 Уровень Цели (Objective)</w:t>
      </w:r>
    </w:p>
    <w:p>
      <w:r>
        <w:t xml:space="preserve">Балл цели — это </w:t>
      </w:r>
      <w:r>
        <w:rPr>
          <w:b/>
        </w:rPr>
        <w:t>средневзвешенное значение</w:t>
      </w:r>
      <w:r>
        <w:t xml:space="preserve"> баллов всех её Ключевых Результатов:</w:t>
      </w:r>
    </w:p>
    <w:p>
      <w:r>
        <w:t>`ObjectiveScore = Σ(KR_Score_i * KR_Weight_i) / Σ(KR_Weights)`</w:t>
      </w:r>
    </w:p>
    <w:p>
      <w:r>
        <w:t>Если веса не указаны, используется простое среднее арифметическое.</w:t>
      </w:r>
    </w:p>
    <w:p>
      <w:pPr>
        <w:pStyle w:val="Heading2"/>
      </w:pPr>
      <w:r>
        <w:t>3.3 Уровень Департамента (Department)</w:t>
      </w:r>
    </w:p>
    <w:p>
      <w:r>
        <w:t>Итоговый балл департамента формируется из двух составляющих:</w:t>
      </w:r>
    </w:p>
    <w:p>
      <w:r>
        <w:t>#### 1. Автоматический балл OKR (Вес в итоговом балле: 40% или 60%)</w:t>
      </w:r>
    </w:p>
    <w:p>
      <w:r>
        <w:t>Это средневзвешенный балл всех целей департамента:</w:t>
      </w:r>
    </w:p>
    <w:p>
      <w:r>
        <w:t>`OKR_Score = Σ(Obj_Score_i * Obj_Weight_i) / Σ(Obj_Weights)`</w:t>
      </w:r>
    </w:p>
    <w:p>
      <w:r>
        <w:t>#### 2. Экспертные оценки (Evaluations)</w:t>
      </w:r>
    </w:p>
    <w:p>
      <w:pPr>
        <w:pStyle w:val="ListBullet"/>
      </w:pPr>
      <w:r>
        <w:t>**Оценка Директора (Director):** Выставляется в звездах (1-5), которые конвертируются в баллы уровней (0.0 - 1.0). Вес: **20%**.</w:t>
      </w:r>
    </w:p>
    <w:p>
      <w:pPr>
        <w:pStyle w:val="ListBullet"/>
      </w:pPr>
      <w:r>
        <w:t>**Оценка HR:** Выставляется в буквах (A-D), конвертируемых в баллы уровней. Вес: **20%**.</w:t>
      </w:r>
    </w:p>
    <w:p>
      <w:pPr>
        <w:pStyle w:val="ListBullet"/>
      </w:pPr>
      <w:r>
        <w:t>**Оценка Бизнес-блока:** Выставляется в звездах (1-5). Если она присутствует, веса перераспределяются.</w:t>
      </w:r>
    </w:p>
    <w:p>
      <w:r>
        <w:t>#### Формулы итогового балла:</w:t>
      </w:r>
    </w:p>
    <w:p>
      <w:pPr>
        <w:pStyle w:val="ListBullet"/>
      </w:pPr>
      <w:r>
        <w:t>**При наличии всех 4 источников (OKR, Директор, HR, Бизнес-блок):**</w:t>
      </w:r>
    </w:p>
    <w:p>
      <w:r>
        <w:t>`Final = (OKR*0.40) + (Director*0.20) + (HR*0.20) + (BusinessBlock*0.20)`</w:t>
      </w:r>
    </w:p>
    <w:p>
      <w:pPr>
        <w:pStyle w:val="ListBullet"/>
      </w:pPr>
      <w:r>
        <w:t>**При наличии 3 источников (без Бизнес-блока):**</w:t>
      </w:r>
    </w:p>
    <w:p>
      <w:r>
        <w:t>`Final = (OKR*0.60) + (Director*0.20) + (HR*0.20)`</w:t>
      </w:r>
    </w:p>
    <w:p>
      <w:r>
        <w:br w:type="page"/>
      </w:r>
    </w:p>
    <w:p>
      <w:pPr>
        <w:pStyle w:val="Heading1"/>
      </w:pPr>
      <w:r>
        <w:t>4. Уровни баллов и Визуализация</w:t>
      </w:r>
    </w:p>
    <w:p>
      <w:r>
        <w:t>Система использует динамические уровни, настроенные в базе данных. По умолчанию: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Мин. балл</w:t>
            </w:r>
          </w:p>
        </w:tc>
        <w:tc>
          <w:tcPr>
            <w:tcW w:type="dxa" w:w="2880"/>
          </w:tcPr>
          <w:p>
            <w:r>
              <w:t>Цвет</w:t>
            </w:r>
          </w:p>
        </w:tc>
      </w:tr>
      <w:tr>
        <w:tc>
          <w:tcPr>
            <w:tcW w:type="dxa" w:w="2880"/>
          </w:tcPr>
          <w:p>
            <w:r>
              <w:t>Не соответствует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#d9534f (Красный)</w:t>
            </w:r>
          </w:p>
        </w:tc>
      </w:tr>
      <w:tr>
        <w:tc>
          <w:tcPr>
            <w:tcW w:type="dxa" w:w="2880"/>
          </w:tcPr>
          <w:p>
            <w:r>
              <w:t>Ниже ожиданий</w:t>
            </w:r>
          </w:p>
        </w:tc>
        <w:tc>
          <w:tcPr>
            <w:tcW w:type="dxa" w:w="2880"/>
          </w:tcPr>
          <w:p>
            <w:r>
              <w:t>0.31</w:t>
            </w:r>
          </w:p>
        </w:tc>
        <w:tc>
          <w:tcPr>
            <w:tcW w:type="dxa" w:w="2880"/>
          </w:tcPr>
          <w:p>
            <w:r>
              <w:t>#f0ad4e (Оранжевый)</w:t>
            </w:r>
          </w:p>
        </w:tc>
      </w:tr>
      <w:tr>
        <w:tc>
          <w:tcPr>
            <w:tcW w:type="dxa" w:w="2880"/>
          </w:tcPr>
          <w:p>
            <w:r>
              <w:t>На уровне ожиданий</w:t>
            </w:r>
          </w:p>
        </w:tc>
        <w:tc>
          <w:tcPr>
            <w:tcW w:type="dxa" w:w="2880"/>
          </w:tcPr>
          <w:p>
            <w:r>
              <w:t>0.51</w:t>
            </w:r>
          </w:p>
        </w:tc>
        <w:tc>
          <w:tcPr>
            <w:tcW w:type="dxa" w:w="2880"/>
          </w:tcPr>
          <w:p>
            <w:r>
              <w:t>#5cb85c (Зеленый)</w:t>
            </w:r>
          </w:p>
        </w:tc>
      </w:tr>
      <w:tr>
        <w:tc>
          <w:tcPr>
            <w:tcW w:type="dxa" w:w="2880"/>
          </w:tcPr>
          <w:p>
            <w:r>
              <w:t>Превышает ожидания</w:t>
            </w:r>
          </w:p>
        </w:tc>
        <w:tc>
          <w:tcPr>
            <w:tcW w:type="dxa" w:w="2880"/>
          </w:tcPr>
          <w:p>
            <w:r>
              <w:t>0.86</w:t>
            </w:r>
          </w:p>
        </w:tc>
        <w:tc>
          <w:tcPr>
            <w:tcW w:type="dxa" w:w="2880"/>
          </w:tcPr>
          <w:p>
            <w:r>
              <w:t>#28a745 (Темно-зеленый)</w:t>
            </w:r>
          </w:p>
        </w:tc>
      </w:tr>
      <w:tr>
        <w:tc>
          <w:tcPr>
            <w:tcW w:type="dxa" w:w="2880"/>
          </w:tcPr>
          <w:p>
            <w:r>
              <w:t>Исключительно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#1e7b34 (Насыщенный зеленый)</w:t>
            </w:r>
          </w:p>
        </w:tc>
      </w:tr>
    </w:tbl>
    <w:p>
      <w:r>
        <w:br w:type="page"/>
      </w:r>
    </w:p>
    <w:p>
      <w:pPr>
        <w:pStyle w:val="Heading1"/>
      </w:pPr>
      <w:r>
        <w:t>5. Роли и права доступа</w:t>
      </w:r>
    </w:p>
    <w:p>
      <w:pPr>
        <w:pStyle w:val="ListBullet"/>
      </w:pPr>
      <w:r>
        <w:t>**ADMIN:** Полный доступ.</w:t>
      </w:r>
    </w:p>
    <w:p>
      <w:pPr>
        <w:pStyle w:val="ListBullet"/>
      </w:pPr>
      <w:r>
        <w:t>**DIRECTOR:** Оценка подразделений (звезды), просмотр структуры.</w:t>
      </w:r>
    </w:p>
    <w:p>
      <w:pPr>
        <w:pStyle w:val="ListBullet"/>
      </w:pPr>
      <w:r>
        <w:t>**HR:** Оценка подразделений (буквы), просмотр структуры.</w:t>
      </w:r>
    </w:p>
    <w:p>
      <w:pPr>
        <w:pStyle w:val="ListBullet"/>
      </w:pPr>
      <w:r>
        <w:t>**BUSINESS_BLOCK:** Оценка бизнес-показателей.</w:t>
      </w:r>
    </w:p>
    <w:p>
      <w:pPr>
        <w:pStyle w:val="ListBullet"/>
      </w:pPr>
      <w:r>
        <w:t>**DEPT_LEADER:** Управление OKR в своих департаментах.</w:t>
      </w:r>
    </w:p>
    <w:p>
      <w:pPr>
        <w:pStyle w:val="ListBullet"/>
      </w:pPr>
      <w:r>
        <w:t>**EMPLOYEE:** Просмотр личных и командных OKR.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