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3D21D" w14:textId="77777777" w:rsidR="00923800" w:rsidRDefault="00923800" w:rsidP="006B77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</w:pPr>
    </w:p>
    <w:p w14:paraId="1C40AEA7" w14:textId="77777777" w:rsidR="00923800" w:rsidRDefault="00405116" w:rsidP="006B7755">
      <w:pPr>
        <w:ind w:left="-284"/>
        <w:jc w:val="center"/>
        <w:rPr>
          <w:sz w:val="16"/>
          <w:szCs w:val="16"/>
        </w:rPr>
      </w:pPr>
      <w:r>
        <w:rPr>
          <w:noProof/>
          <w:lang w:val="en-US"/>
        </w:rPr>
        <w:drawing>
          <wp:inline distT="0" distB="0" distL="0" distR="0" wp14:anchorId="03367290" wp14:editId="5AD5C053">
            <wp:extent cx="3896248" cy="889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6248" cy="889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7909EA" w14:textId="77777777" w:rsidR="00923800" w:rsidRDefault="00923800" w:rsidP="006B7755">
      <w:pPr>
        <w:jc w:val="center"/>
        <w:rPr>
          <w:rFonts w:ascii="Algerian" w:eastAsia="Algerian" w:hAnsi="Algerian" w:cs="Algerian"/>
          <w:color w:val="17365D"/>
          <w:sz w:val="16"/>
          <w:szCs w:val="16"/>
        </w:rPr>
      </w:pPr>
    </w:p>
    <w:p w14:paraId="567E60A0" w14:textId="77777777" w:rsidR="00923800" w:rsidRDefault="00405116" w:rsidP="006B7755">
      <w:pPr>
        <w:jc w:val="center"/>
        <w:rPr>
          <w:rFonts w:ascii="Algerian" w:eastAsia="Algerian" w:hAnsi="Algerian" w:cs="Algerian"/>
          <w:color w:val="17365D"/>
          <w:sz w:val="16"/>
          <w:szCs w:val="16"/>
        </w:rPr>
      </w:pPr>
      <w:r>
        <w:rPr>
          <w:rFonts w:ascii="Algerian" w:eastAsia="Algerian" w:hAnsi="Algerian" w:cs="Algerian"/>
          <w:color w:val="17365D"/>
          <w:sz w:val="16"/>
          <w:szCs w:val="16"/>
        </w:rPr>
        <w:t>ACADEMIE REGIONALE D’EDUCATION ET DE FORMATION TANGER-TETOUAN-</w:t>
      </w:r>
      <w:proofErr w:type="spellStart"/>
      <w:r>
        <w:rPr>
          <w:rFonts w:ascii="Algerian" w:eastAsia="Algerian" w:hAnsi="Algerian" w:cs="Algerian"/>
          <w:color w:val="17365D"/>
          <w:sz w:val="16"/>
          <w:szCs w:val="16"/>
        </w:rPr>
        <w:t>alhoceima</w:t>
      </w:r>
      <w:proofErr w:type="spellEnd"/>
    </w:p>
    <w:p w14:paraId="494DB576" w14:textId="77777777" w:rsidR="00923800" w:rsidRDefault="00405116" w:rsidP="006B7755">
      <w:pPr>
        <w:jc w:val="center"/>
        <w:rPr>
          <w:rFonts w:ascii="Algerian" w:eastAsia="Algerian" w:hAnsi="Algerian" w:cs="Algerian"/>
          <w:color w:val="17365D"/>
          <w:sz w:val="16"/>
          <w:szCs w:val="16"/>
        </w:rPr>
      </w:pPr>
      <w:r>
        <w:rPr>
          <w:rFonts w:ascii="Algerian" w:eastAsia="Algerian" w:hAnsi="Algerian" w:cs="Algerian"/>
          <w:color w:val="17365D"/>
          <w:sz w:val="16"/>
          <w:szCs w:val="16"/>
        </w:rPr>
        <w:t xml:space="preserve">Direction provinciale </w:t>
      </w:r>
      <w:proofErr w:type="gramStart"/>
      <w:r>
        <w:rPr>
          <w:rFonts w:ascii="Algerian" w:eastAsia="Algerian" w:hAnsi="Algerian" w:cs="Algerian"/>
          <w:color w:val="17365D"/>
          <w:sz w:val="16"/>
          <w:szCs w:val="16"/>
        </w:rPr>
        <w:t>de  m’DIQ</w:t>
      </w:r>
      <w:proofErr w:type="gramEnd"/>
      <w:r>
        <w:rPr>
          <w:rFonts w:ascii="Algerian" w:eastAsia="Algerian" w:hAnsi="Algerian" w:cs="Algerian"/>
          <w:color w:val="17365D"/>
          <w:sz w:val="16"/>
          <w:szCs w:val="16"/>
        </w:rPr>
        <w:t>-FNIDEQ</w:t>
      </w:r>
    </w:p>
    <w:p w14:paraId="453759D1" w14:textId="77777777" w:rsidR="00923800" w:rsidRDefault="00923800" w:rsidP="006B7755">
      <w:pPr>
        <w:tabs>
          <w:tab w:val="left" w:pos="3315"/>
        </w:tabs>
        <w:jc w:val="center"/>
        <w:rPr>
          <w:sz w:val="16"/>
          <w:szCs w:val="16"/>
        </w:rPr>
      </w:pPr>
    </w:p>
    <w:p w14:paraId="777D7A9E" w14:textId="77777777" w:rsidR="00923800" w:rsidRDefault="00405116" w:rsidP="006B7755">
      <w:pPr>
        <w:jc w:val="center"/>
        <w:rPr>
          <w:rFonts w:ascii="Calligraphic" w:eastAsia="Calligraphic" w:hAnsi="Calligraphic" w:cs="Calligraphic"/>
          <w:b/>
          <w:sz w:val="24"/>
          <w:szCs w:val="24"/>
          <w:u w:val="single"/>
        </w:rPr>
      </w:pPr>
      <w:r>
        <w:rPr>
          <w:rFonts w:ascii="Calligraphic" w:eastAsia="Calligraphic" w:hAnsi="Calligraphic" w:cs="Calligraphic"/>
          <w:b/>
          <w:sz w:val="24"/>
          <w:szCs w:val="24"/>
          <w:u w:val="single"/>
        </w:rPr>
        <w:t>PROCES VERBAL</w:t>
      </w:r>
      <w:r w:rsidR="000904EC">
        <w:rPr>
          <w:rFonts w:ascii="Calligraphic" w:eastAsia="Calligraphic" w:hAnsi="Calligraphic" w:cs="Calligraphic"/>
          <w:b/>
          <w:sz w:val="24"/>
          <w:szCs w:val="24"/>
          <w:u w:val="single"/>
        </w:rPr>
        <w:t>{</w:t>
      </w:r>
      <w:r w:rsidR="0087737C">
        <w:rPr>
          <w:rFonts w:ascii="Calligraphic" w:eastAsia="Calligraphic" w:hAnsi="Calligraphic" w:cs="Calligraphic"/>
          <w:b/>
          <w:sz w:val="24"/>
          <w:szCs w:val="24"/>
          <w:u w:val="single"/>
        </w:rPr>
        <w:t>#data</w:t>
      </w:r>
      <w:r w:rsidR="000904EC">
        <w:rPr>
          <w:rFonts w:ascii="Calligraphic" w:eastAsia="Calligraphic" w:hAnsi="Calligraphic" w:cs="Calligraphic"/>
          <w:b/>
          <w:sz w:val="24"/>
          <w:szCs w:val="24"/>
          <w:u w:val="single"/>
        </w:rPr>
        <w:t>}</w:t>
      </w:r>
    </w:p>
    <w:p w14:paraId="23D5FB7B" w14:textId="77777777" w:rsidR="00923800" w:rsidRDefault="00405116" w:rsidP="006B7755">
      <w:pPr>
        <w:jc w:val="center"/>
        <w:rPr>
          <w:rFonts w:ascii="Calligraphic" w:eastAsia="Calligraphic" w:hAnsi="Calligraphic" w:cs="Calligraphic"/>
          <w:b/>
          <w:sz w:val="24"/>
          <w:szCs w:val="24"/>
          <w:u w:val="single"/>
        </w:rPr>
      </w:pPr>
      <w:r>
        <w:rPr>
          <w:rFonts w:ascii="Calligraphic" w:eastAsia="Calligraphic" w:hAnsi="Calligraphic" w:cs="Calligraphic"/>
          <w:b/>
          <w:sz w:val="24"/>
          <w:szCs w:val="24"/>
          <w:u w:val="single"/>
        </w:rPr>
        <w:t>D’APPEL D’OFFRES OUVERT</w:t>
      </w:r>
    </w:p>
    <w:p w14:paraId="631D6FBA" w14:textId="77777777" w:rsidR="00923800" w:rsidRDefault="00405116" w:rsidP="006B7755">
      <w:pPr>
        <w:jc w:val="center"/>
        <w:rPr>
          <w:rFonts w:ascii="Calligraphic" w:eastAsia="Calligraphic" w:hAnsi="Calligraphic" w:cs="Calligraphic"/>
          <w:b/>
          <w:sz w:val="24"/>
          <w:szCs w:val="24"/>
          <w:u w:val="single"/>
        </w:rPr>
      </w:pPr>
      <w:r>
        <w:rPr>
          <w:rFonts w:ascii="Calligraphic" w:eastAsia="Calligraphic" w:hAnsi="Calligraphic" w:cs="Calligraphic"/>
          <w:b/>
          <w:sz w:val="24"/>
          <w:szCs w:val="24"/>
          <w:u w:val="single"/>
        </w:rPr>
        <w:t>N° :</w:t>
      </w:r>
      <w:r>
        <w:rPr>
          <w:b/>
          <w:sz w:val="40"/>
          <w:szCs w:val="40"/>
        </w:rPr>
        <w:t xml:space="preserve"> </w:t>
      </w:r>
      <w:r w:rsidR="0087737C">
        <w:rPr>
          <w:rFonts w:ascii="Calligraphic" w:eastAsia="Calligraphic" w:hAnsi="Calligraphic" w:cs="Calligraphic"/>
          <w:b/>
          <w:sz w:val="24"/>
          <w:szCs w:val="24"/>
          <w:u w:val="single"/>
        </w:rPr>
        <w:t>N°</w:t>
      </w:r>
      <w:r w:rsidR="00172EFA">
        <w:rPr>
          <w:rFonts w:ascii="Calligraphic" w:eastAsia="Calligraphic" w:hAnsi="Calligraphic" w:cs="Calligraphic"/>
          <w:b/>
          <w:sz w:val="24"/>
          <w:szCs w:val="24"/>
          <w:u w:val="single"/>
        </w:rPr>
        <w:t>{</w:t>
      </w:r>
      <w:proofErr w:type="spellStart"/>
      <w:r>
        <w:rPr>
          <w:rFonts w:ascii="Calligraphic" w:eastAsia="Calligraphic" w:hAnsi="Calligraphic" w:cs="Calligraphic"/>
          <w:b/>
          <w:sz w:val="24"/>
          <w:szCs w:val="24"/>
          <w:u w:val="single"/>
        </w:rPr>
        <w:t>num_offre</w:t>
      </w:r>
      <w:proofErr w:type="spellEnd"/>
      <w:r w:rsidR="000904EC">
        <w:rPr>
          <w:rFonts w:ascii="Calligraphic" w:eastAsia="Calligraphic" w:hAnsi="Calligraphic" w:cs="Calligraphic"/>
          <w:b/>
          <w:sz w:val="24"/>
          <w:szCs w:val="24"/>
          <w:u w:val="single"/>
        </w:rPr>
        <w:t>}</w:t>
      </w:r>
      <w:r>
        <w:rPr>
          <w:rFonts w:ascii="Calligraphic" w:eastAsia="Calligraphic" w:hAnsi="Calligraphic" w:cs="Calligraphic"/>
          <w:b/>
          <w:sz w:val="24"/>
          <w:szCs w:val="24"/>
          <w:u w:val="single"/>
        </w:rPr>
        <w:t xml:space="preserve"> (séance n°1)</w:t>
      </w:r>
    </w:p>
    <w:p w14:paraId="53952534" w14:textId="77777777" w:rsidR="000E443B" w:rsidRPr="00FA2213" w:rsidRDefault="000E443B" w:rsidP="000E443B">
      <w:pPr>
        <w:pStyle w:val="DecimalAligned"/>
        <w:spacing w:line="360" w:lineRule="auto"/>
        <w:rPr>
          <w:lang w:val="fr-FR"/>
        </w:rPr>
      </w:pPr>
    </w:p>
    <w:p w14:paraId="16830CC7" w14:textId="5E1B2CDE" w:rsidR="00277D94" w:rsidRPr="000E443B" w:rsidRDefault="0087737C" w:rsidP="000E443B">
      <w:pPr>
        <w:pStyle w:val="DecimalAligned"/>
        <w:spacing w:line="360" w:lineRule="auto"/>
        <w:rPr>
          <w:lang w:val="fr-FR"/>
        </w:rPr>
      </w:pPr>
      <w:r w:rsidRPr="000E443B">
        <w:rPr>
          <w:lang w:val="fr-FR"/>
        </w:rPr>
        <w:t xml:space="preserve">Le </w:t>
      </w:r>
      <w:r w:rsidR="00172EFA" w:rsidRPr="000E443B">
        <w:rPr>
          <w:lang w:val="fr-FR"/>
        </w:rPr>
        <w:t>{</w:t>
      </w:r>
      <w:proofErr w:type="spellStart"/>
      <w:r w:rsidR="00405116" w:rsidRPr="000E443B">
        <w:rPr>
          <w:rFonts w:eastAsia="Courier New"/>
          <w:color w:val="CE9178"/>
          <w:lang w:val="fr-FR"/>
        </w:rPr>
        <w:t>date_ouverture</w:t>
      </w:r>
      <w:proofErr w:type="spellEnd"/>
      <w:r w:rsidR="00E773C7" w:rsidRPr="000E443B">
        <w:rPr>
          <w:rFonts w:eastAsia="Courier New"/>
          <w:lang w:val="fr-FR"/>
        </w:rPr>
        <w:t>}</w:t>
      </w:r>
      <w:r w:rsidRPr="000E443B">
        <w:rPr>
          <w:lang w:val="fr-FR"/>
        </w:rPr>
        <w:t xml:space="preserve"> à </w:t>
      </w:r>
      <w:r w:rsidR="008940DE" w:rsidRPr="000E443B">
        <w:rPr>
          <w:lang w:val="fr-FR"/>
        </w:rPr>
        <w:t>{</w:t>
      </w:r>
      <w:r w:rsidR="00405116" w:rsidRPr="000E443B">
        <w:rPr>
          <w:lang w:val="fr-FR"/>
        </w:rPr>
        <w:t>heure</w:t>
      </w:r>
      <w:r w:rsidR="008940DE" w:rsidRPr="000E443B">
        <w:rPr>
          <w:lang w:val="fr-FR"/>
        </w:rPr>
        <w:t>}</w:t>
      </w:r>
      <w:r w:rsidR="00405116" w:rsidRPr="000E443B">
        <w:rPr>
          <w:lang w:val="fr-FR"/>
        </w:rPr>
        <w:t>, la commission d’appel d’offres, conformément à la</w:t>
      </w:r>
      <w:r w:rsidR="00085C7C" w:rsidRPr="000E443B">
        <w:rPr>
          <w:lang w:val="fr-FR"/>
        </w:rPr>
        <w:t xml:space="preserve"> </w:t>
      </w:r>
      <w:r w:rsidR="00405116" w:rsidRPr="000E443B">
        <w:rPr>
          <w:lang w:val="fr-FR"/>
        </w:rPr>
        <w:t>décision du sous ordonnateur de la direction provinciale de MDIQ-FNIDEQ, n°</w:t>
      </w:r>
      <w:r w:rsidRPr="000E443B">
        <w:rPr>
          <w:lang w:val="fr-FR"/>
        </w:rPr>
        <w:t xml:space="preserve"> </w:t>
      </w:r>
      <w:r w:rsidR="00172EFA" w:rsidRPr="000E443B">
        <w:rPr>
          <w:lang w:val="fr-FR"/>
        </w:rPr>
        <w:t>{</w:t>
      </w:r>
      <w:proofErr w:type="spellStart"/>
      <w:r w:rsidR="00405116" w:rsidRPr="000E443B">
        <w:rPr>
          <w:lang w:val="fr-FR"/>
        </w:rPr>
        <w:t>num_avis</w:t>
      </w:r>
      <w:proofErr w:type="spellEnd"/>
      <w:r w:rsidR="00172EFA" w:rsidRPr="000E443B">
        <w:rPr>
          <w:lang w:val="fr-FR"/>
        </w:rPr>
        <w:t>}</w:t>
      </w:r>
      <w:r w:rsidR="00405116" w:rsidRPr="000E443B">
        <w:rPr>
          <w:lang w:val="fr-FR"/>
        </w:rPr>
        <w:t xml:space="preserve"> est composée comme suit :</w:t>
      </w:r>
    </w:p>
    <w:tbl>
      <w:tblPr>
        <w:tblStyle w:val="a"/>
        <w:tblW w:w="100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5490"/>
        <w:gridCol w:w="1798"/>
      </w:tblGrid>
      <w:tr w:rsidR="00923800" w:rsidRPr="00172BC7" w14:paraId="38F15185" w14:textId="77777777" w:rsidTr="00542BA7">
        <w:trPr>
          <w:trHeight w:val="146"/>
        </w:trPr>
        <w:tc>
          <w:tcPr>
            <w:tcW w:w="2790" w:type="dxa"/>
            <w:vAlign w:val="center"/>
          </w:tcPr>
          <w:p w14:paraId="78E52E97" w14:textId="475FB013" w:rsidR="00923800" w:rsidRPr="00172BC7" w:rsidRDefault="00484228" w:rsidP="0051606F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{#</w:t>
            </w:r>
            <w:proofErr w:type="spellStart"/>
            <w:r>
              <w:rPr>
                <w:b/>
                <w:sz w:val="22"/>
                <w:szCs w:val="22"/>
              </w:rPr>
              <w:t>juries</w:t>
            </w:r>
            <w:proofErr w:type="spellEnd"/>
            <w:r>
              <w:rPr>
                <w:b/>
                <w:sz w:val="22"/>
                <w:szCs w:val="22"/>
              </w:rPr>
              <w:t>}</w:t>
            </w:r>
            <w:r w:rsidR="00244699" w:rsidRPr="00172BC7">
              <w:rPr>
                <w:b/>
                <w:sz w:val="22"/>
                <w:szCs w:val="22"/>
              </w:rPr>
              <w:t>{nom}</w:t>
            </w:r>
          </w:p>
        </w:tc>
        <w:tc>
          <w:tcPr>
            <w:tcW w:w="5490" w:type="dxa"/>
            <w:vAlign w:val="center"/>
          </w:tcPr>
          <w:p w14:paraId="0B393FAF" w14:textId="4A106A4F" w:rsidR="00923800" w:rsidRPr="00172BC7" w:rsidRDefault="00FA2213" w:rsidP="0051606F">
            <w:pPr>
              <w:jc w:val="center"/>
              <w:rPr>
                <w:rFonts w:ascii="Garamond" w:eastAsia="Garamond" w:hAnsi="Garamond" w:cs="Garamond"/>
                <w:b/>
                <w:bCs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b/>
                <w:bCs/>
                <w:sz w:val="22"/>
                <w:szCs w:val="22"/>
              </w:rPr>
              <w:t xml:space="preserve">  </w:t>
            </w:r>
            <w:r w:rsidR="00244699" w:rsidRPr="00172BC7">
              <w:rPr>
                <w:rFonts w:ascii="Garamond" w:eastAsia="Garamond" w:hAnsi="Garamond" w:cs="Garamond"/>
                <w:b/>
                <w:bCs/>
                <w:sz w:val="22"/>
                <w:szCs w:val="22"/>
              </w:rPr>
              <w:t>{</w:t>
            </w:r>
            <w:r w:rsidR="006B7755" w:rsidRPr="00172BC7">
              <w:rPr>
                <w:rFonts w:ascii="Garamond" w:eastAsia="Garamond" w:hAnsi="Garamond" w:cs="Garamond"/>
                <w:b/>
                <w:bCs/>
                <w:sz w:val="22"/>
                <w:szCs w:val="22"/>
              </w:rPr>
              <w:t>profession</w:t>
            </w:r>
            <w:r w:rsidR="001E5A97" w:rsidRPr="00172BC7">
              <w:rPr>
                <w:rFonts w:ascii="Garamond" w:eastAsia="Garamond" w:hAnsi="Garamond" w:cs="Garamond"/>
                <w:b/>
                <w:bCs/>
                <w:sz w:val="22"/>
                <w:szCs w:val="22"/>
              </w:rPr>
              <w:t>}</w:t>
            </w:r>
            <w:r>
              <w:rPr>
                <w:rFonts w:ascii="Garamond" w:eastAsia="Garamond" w:hAnsi="Garamond" w:cs="Garamond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798" w:type="dxa"/>
            <w:vAlign w:val="center"/>
          </w:tcPr>
          <w:p w14:paraId="2E4CD48C" w14:textId="77777777" w:rsidR="00923800" w:rsidRPr="00172BC7" w:rsidRDefault="00923800" w:rsidP="00A41470">
            <w:pPr>
              <w:jc w:val="right"/>
              <w:rPr>
                <w:sz w:val="22"/>
                <w:szCs w:val="22"/>
              </w:rPr>
            </w:pPr>
          </w:p>
          <w:p w14:paraId="0FC451DD" w14:textId="1FB9E60B" w:rsidR="00D36292" w:rsidRPr="00A41470" w:rsidRDefault="00244699" w:rsidP="00542BA7">
            <w:pPr>
              <w:jc w:val="center"/>
              <w:rPr>
                <w:rFonts w:ascii="Garamond" w:eastAsia="Garamond" w:hAnsi="Garamond" w:cs="Garamond"/>
                <w:b/>
                <w:bCs/>
                <w:sz w:val="22"/>
                <w:szCs w:val="22"/>
              </w:rPr>
            </w:pPr>
            <w:r w:rsidRPr="00172BC7">
              <w:rPr>
                <w:rFonts w:ascii="Garamond" w:eastAsia="Garamond" w:hAnsi="Garamond" w:cs="Garamond"/>
                <w:b/>
                <w:bCs/>
                <w:sz w:val="22"/>
                <w:szCs w:val="22"/>
              </w:rPr>
              <w:t>{</w:t>
            </w:r>
            <w:proofErr w:type="spellStart"/>
            <w:proofErr w:type="gramStart"/>
            <w:r w:rsidR="006B7755" w:rsidRPr="00172BC7">
              <w:rPr>
                <w:rFonts w:ascii="Garamond" w:eastAsia="Garamond" w:hAnsi="Garamond" w:cs="Garamond"/>
                <w:b/>
                <w:bCs/>
                <w:sz w:val="22"/>
                <w:szCs w:val="22"/>
              </w:rPr>
              <w:t>qualiter</w:t>
            </w:r>
            <w:proofErr w:type="spellEnd"/>
            <w:proofErr w:type="gramEnd"/>
            <w:r w:rsidR="006B7755" w:rsidRPr="00172BC7">
              <w:rPr>
                <w:rFonts w:ascii="Garamond" w:eastAsia="Garamond" w:hAnsi="Garamond" w:cs="Garamond"/>
                <w:b/>
                <w:bCs/>
                <w:sz w:val="22"/>
                <w:szCs w:val="22"/>
              </w:rPr>
              <w:t>}</w:t>
            </w:r>
            <w:r w:rsidR="00D36292" w:rsidRPr="00D36292">
              <w:rPr>
                <w:rFonts w:ascii="Courier New" w:eastAsia="Courier New" w:hAnsi="Courier New" w:cs="Courier New"/>
                <w:color w:val="CE9178"/>
                <w:sz w:val="10"/>
                <w:szCs w:val="10"/>
              </w:rPr>
              <w:t>{/</w:t>
            </w:r>
            <w:proofErr w:type="spellStart"/>
            <w:r w:rsidR="00D36292" w:rsidRPr="00D36292">
              <w:rPr>
                <w:rFonts w:ascii="Courier New" w:eastAsia="Courier New" w:hAnsi="Courier New" w:cs="Courier New"/>
                <w:color w:val="CE9178"/>
                <w:sz w:val="10"/>
                <w:szCs w:val="10"/>
              </w:rPr>
              <w:t>juries</w:t>
            </w:r>
            <w:proofErr w:type="spellEnd"/>
            <w:r w:rsidR="00D36292">
              <w:rPr>
                <w:rFonts w:ascii="Courier New" w:eastAsia="Courier New" w:hAnsi="Courier New" w:cs="Courier New"/>
                <w:color w:val="CE9178"/>
                <w:sz w:val="21"/>
                <w:szCs w:val="21"/>
                <w:vertAlign w:val="subscript"/>
              </w:rPr>
              <w:t>}</w:t>
            </w:r>
          </w:p>
          <w:p w14:paraId="5482CCA2" w14:textId="77777777" w:rsidR="00D36292" w:rsidRPr="00172BC7" w:rsidRDefault="00D36292" w:rsidP="00A41470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</w:tr>
    </w:tbl>
    <w:p w14:paraId="614ACFA2" w14:textId="4CFF7CF8" w:rsidR="00172BC7" w:rsidRDefault="00172BC7" w:rsidP="006B7755">
      <w:pPr>
        <w:ind w:firstLine="709"/>
        <w:jc w:val="right"/>
        <w:rPr>
          <w:sz w:val="24"/>
          <w:szCs w:val="24"/>
        </w:rPr>
      </w:pPr>
    </w:p>
    <w:p w14:paraId="2291DE74" w14:textId="68D9976B" w:rsidR="00923800" w:rsidRDefault="00405116" w:rsidP="00106D7D">
      <w:pPr>
        <w:spacing w:line="360" w:lineRule="auto"/>
        <w:ind w:firstLine="709"/>
        <w:jc w:val="right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La commission s’est réunie en séance publique dans la salle de réunion de la direction </w:t>
      </w:r>
      <w:r w:rsidR="00DB19E8">
        <w:rPr>
          <w:sz w:val="24"/>
          <w:szCs w:val="24"/>
        </w:rPr>
        <w:t>provinciale du</w:t>
      </w:r>
      <w:r>
        <w:rPr>
          <w:sz w:val="24"/>
          <w:szCs w:val="24"/>
        </w:rPr>
        <w:t xml:space="preserve"> </w:t>
      </w:r>
      <w:bookmarkStart w:id="0" w:name="_GoBack"/>
      <w:proofErr w:type="gramStart"/>
      <w:r w:rsidR="00546352">
        <w:rPr>
          <w:sz w:val="24"/>
          <w:szCs w:val="24"/>
        </w:rPr>
        <w:t xml:space="preserve">MENPS </w:t>
      </w:r>
      <w:r>
        <w:rPr>
          <w:sz w:val="24"/>
          <w:szCs w:val="24"/>
        </w:rPr>
        <w:t xml:space="preserve"> </w:t>
      </w:r>
      <w:bookmarkEnd w:id="0"/>
      <w:r>
        <w:rPr>
          <w:sz w:val="24"/>
          <w:szCs w:val="24"/>
        </w:rPr>
        <w:t>de</w:t>
      </w:r>
      <w:proofErr w:type="gramEnd"/>
      <w:r>
        <w:rPr>
          <w:sz w:val="24"/>
          <w:szCs w:val="24"/>
        </w:rPr>
        <w:t xml:space="preserve"> M’</w:t>
      </w:r>
      <w:proofErr w:type="spellStart"/>
      <w:r>
        <w:rPr>
          <w:sz w:val="24"/>
          <w:szCs w:val="24"/>
        </w:rPr>
        <w:t>diq-Fnideq</w:t>
      </w:r>
      <w:proofErr w:type="spellEnd"/>
      <w:r>
        <w:rPr>
          <w:sz w:val="24"/>
          <w:szCs w:val="24"/>
        </w:rPr>
        <w:t>, en vue de procéder à l’ouverture des plis concernant l’appel d’offres ouvert   N°</w:t>
      </w:r>
      <w:r w:rsidR="009361E0">
        <w:rPr>
          <w:sz w:val="24"/>
          <w:szCs w:val="24"/>
        </w:rPr>
        <w:t xml:space="preserve"> : {</w:t>
      </w:r>
      <w:proofErr w:type="spellStart"/>
      <w:r>
        <w:rPr>
          <w:b/>
          <w:sz w:val="24"/>
          <w:szCs w:val="24"/>
        </w:rPr>
        <w:t>num_offre</w:t>
      </w:r>
      <w:proofErr w:type="spellEnd"/>
      <w:r w:rsidR="00172EFA">
        <w:rPr>
          <w:b/>
          <w:sz w:val="24"/>
          <w:szCs w:val="24"/>
        </w:rPr>
        <w:t>}</w:t>
      </w:r>
      <w:r>
        <w:rPr>
          <w:sz w:val="24"/>
          <w:szCs w:val="24"/>
        </w:rPr>
        <w:t xml:space="preserve"> relatif </w:t>
      </w:r>
      <w:r>
        <w:rPr>
          <w:sz w:val="22"/>
          <w:szCs w:val="22"/>
        </w:rPr>
        <w:t xml:space="preserve">aux </w:t>
      </w:r>
      <w:r w:rsidR="00AB652E">
        <w:rPr>
          <w:b/>
          <w:sz w:val="24"/>
          <w:szCs w:val="24"/>
        </w:rPr>
        <w:t>{objet}</w:t>
      </w:r>
      <w:r>
        <w:rPr>
          <w:b/>
          <w:i/>
          <w:sz w:val="24"/>
          <w:szCs w:val="24"/>
        </w:rPr>
        <w:t>.</w:t>
      </w:r>
    </w:p>
    <w:p w14:paraId="510FCB6D" w14:textId="77777777" w:rsidR="00923800" w:rsidRDefault="00405116" w:rsidP="00106D7D">
      <w:pPr>
        <w:spacing w:line="360" w:lineRule="auto"/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  <w:t>Conformément à l’avis d’appel d’offres publié dans :</w:t>
      </w:r>
    </w:p>
    <w:p w14:paraId="65FBF2C8" w14:textId="77777777" w:rsidR="0001002D" w:rsidRPr="00290A71" w:rsidRDefault="0001002D" w:rsidP="00290A71">
      <w:pPr>
        <w:pStyle w:val="DecimalAligned"/>
        <w:rPr>
          <w:rFonts w:eastAsia="Courier New"/>
          <w:lang w:val="fr-FR"/>
        </w:rPr>
      </w:pPr>
      <w:r w:rsidRPr="00290A71">
        <w:rPr>
          <w:rFonts w:eastAsia="Courier New"/>
          <w:lang w:val="fr-FR"/>
        </w:rPr>
        <w:t>{#journal}</w:t>
      </w:r>
    </w:p>
    <w:p w14:paraId="0D9DC8DD" w14:textId="29A8BADA" w:rsidR="00923800" w:rsidRPr="00290A71" w:rsidRDefault="00741E32" w:rsidP="00290A71">
      <w:pPr>
        <w:pStyle w:val="DecimalAligned"/>
        <w:rPr>
          <w:b/>
          <w:sz w:val="24"/>
          <w:szCs w:val="24"/>
          <w:lang w:val="fr-FR"/>
        </w:rPr>
      </w:pPr>
      <w:r w:rsidRPr="00290A71">
        <w:rPr>
          <w:b/>
          <w:sz w:val="24"/>
          <w:szCs w:val="24"/>
          <w:lang w:val="fr-FR"/>
        </w:rPr>
        <w:t>{</w:t>
      </w:r>
      <w:proofErr w:type="spellStart"/>
      <w:proofErr w:type="gramStart"/>
      <w:r w:rsidR="009361E0" w:rsidRPr="00290A71">
        <w:rPr>
          <w:b/>
          <w:sz w:val="24"/>
          <w:szCs w:val="24"/>
          <w:lang w:val="fr-FR"/>
        </w:rPr>
        <w:t>nomjournal</w:t>
      </w:r>
      <w:proofErr w:type="spellEnd"/>
      <w:proofErr w:type="gramEnd"/>
      <w:r w:rsidR="009361E0" w:rsidRPr="00290A71">
        <w:rPr>
          <w:b/>
          <w:sz w:val="24"/>
          <w:szCs w:val="24"/>
          <w:lang w:val="fr-FR"/>
        </w:rPr>
        <w:t>}</w:t>
      </w:r>
      <w:r w:rsidR="00290A71">
        <w:rPr>
          <w:b/>
          <w:sz w:val="24"/>
          <w:szCs w:val="24"/>
          <w:lang w:val="fr-FR"/>
        </w:rPr>
        <w:t xml:space="preserve"> </w:t>
      </w:r>
      <w:r w:rsidR="00405116" w:rsidRPr="00290A71">
        <w:rPr>
          <w:b/>
          <w:sz w:val="24"/>
          <w:szCs w:val="24"/>
          <w:lang w:val="fr-FR"/>
        </w:rPr>
        <w:t xml:space="preserve">:  N°  </w:t>
      </w:r>
      <w:r w:rsidRPr="00290A71">
        <w:rPr>
          <w:b/>
          <w:sz w:val="24"/>
          <w:szCs w:val="24"/>
          <w:lang w:val="fr-FR"/>
        </w:rPr>
        <w:t>{</w:t>
      </w:r>
      <w:proofErr w:type="spellStart"/>
      <w:r w:rsidRPr="00290A71">
        <w:rPr>
          <w:rFonts w:ascii="Consolas" w:hAnsi="Consolas"/>
          <w:b/>
          <w:bCs/>
          <w:color w:val="000000"/>
          <w:shd w:val="clear" w:color="auto" w:fill="FFFFFF"/>
          <w:lang w:val="fr-FR"/>
        </w:rPr>
        <w:t>numero_journal</w:t>
      </w:r>
      <w:proofErr w:type="spellEnd"/>
      <w:r w:rsidRPr="00290A71">
        <w:rPr>
          <w:b/>
          <w:sz w:val="24"/>
          <w:szCs w:val="24"/>
          <w:lang w:val="fr-FR"/>
        </w:rPr>
        <w:t>}</w:t>
      </w:r>
      <w:r w:rsidR="00405116" w:rsidRPr="00290A71">
        <w:rPr>
          <w:b/>
          <w:sz w:val="24"/>
          <w:szCs w:val="24"/>
          <w:lang w:val="fr-FR"/>
        </w:rPr>
        <w:t xml:space="preserve">  </w:t>
      </w:r>
      <w:r w:rsidR="00405116" w:rsidRPr="00290A71">
        <w:rPr>
          <w:sz w:val="24"/>
          <w:szCs w:val="24"/>
          <w:lang w:val="fr-FR"/>
        </w:rPr>
        <w:t>du</w:t>
      </w:r>
      <w:r w:rsidR="00405116" w:rsidRPr="00290A71">
        <w:rPr>
          <w:b/>
          <w:sz w:val="24"/>
          <w:szCs w:val="24"/>
          <w:lang w:val="fr-FR"/>
        </w:rPr>
        <w:t xml:space="preserve">  </w:t>
      </w:r>
      <w:r w:rsidRPr="00290A71">
        <w:rPr>
          <w:b/>
          <w:sz w:val="24"/>
          <w:szCs w:val="24"/>
          <w:lang w:val="fr-FR"/>
        </w:rPr>
        <w:t>{date}</w:t>
      </w:r>
      <w:r w:rsidR="00405116" w:rsidRPr="00290A71">
        <w:rPr>
          <w:b/>
          <w:sz w:val="24"/>
          <w:szCs w:val="24"/>
          <w:lang w:val="fr-FR"/>
        </w:rPr>
        <w:t xml:space="preserve"> - </w:t>
      </w:r>
      <w:r w:rsidR="00405116" w:rsidRPr="00290A71">
        <w:rPr>
          <w:sz w:val="24"/>
          <w:szCs w:val="24"/>
          <w:lang w:val="fr-FR"/>
        </w:rPr>
        <w:t>page</w:t>
      </w:r>
      <w:r w:rsidRPr="00290A71">
        <w:rPr>
          <w:b/>
          <w:sz w:val="24"/>
          <w:szCs w:val="24"/>
          <w:lang w:val="fr-FR"/>
        </w:rPr>
        <w:t> : {</w:t>
      </w:r>
      <w:proofErr w:type="spellStart"/>
      <w:r w:rsidRPr="00290A71">
        <w:rPr>
          <w:b/>
          <w:sz w:val="24"/>
          <w:szCs w:val="24"/>
          <w:lang w:val="fr-FR"/>
        </w:rPr>
        <w:t>page_num</w:t>
      </w:r>
      <w:proofErr w:type="spellEnd"/>
      <w:r w:rsidRPr="00290A71">
        <w:rPr>
          <w:b/>
          <w:sz w:val="24"/>
          <w:szCs w:val="24"/>
          <w:lang w:val="fr-FR"/>
        </w:rPr>
        <w:t>}</w:t>
      </w:r>
      <w:r w:rsidR="00405116" w:rsidRPr="00290A71">
        <w:rPr>
          <w:b/>
          <w:sz w:val="24"/>
          <w:szCs w:val="24"/>
          <w:lang w:val="fr-FR"/>
        </w:rPr>
        <w:t>;</w:t>
      </w:r>
    </w:p>
    <w:p w14:paraId="4661D3B0" w14:textId="5F9838B8" w:rsidR="00923800" w:rsidRPr="00FA2213" w:rsidRDefault="008D1A1D" w:rsidP="00290A71">
      <w:pPr>
        <w:pStyle w:val="DecimalAligned"/>
        <w:rPr>
          <w:rFonts w:eastAsia="Courier New"/>
          <w:lang w:val="fr-FR"/>
        </w:rPr>
      </w:pPr>
      <w:r w:rsidRPr="00FA2213">
        <w:rPr>
          <w:rFonts w:eastAsia="Courier New"/>
          <w:lang w:val="fr-FR"/>
        </w:rPr>
        <w:t>{/journal}</w:t>
      </w:r>
    </w:p>
    <w:p w14:paraId="3298ADED" w14:textId="49151217" w:rsidR="00923800" w:rsidRPr="005A366F" w:rsidRDefault="00405116" w:rsidP="00290A71">
      <w:pPr>
        <w:pStyle w:val="DecimalAligned"/>
        <w:rPr>
          <w:b/>
          <w:sz w:val="24"/>
          <w:szCs w:val="24"/>
          <w:lang w:val="fr-FR"/>
        </w:rPr>
      </w:pPr>
      <w:r w:rsidRPr="005A366F">
        <w:rPr>
          <w:b/>
          <w:sz w:val="24"/>
          <w:szCs w:val="24"/>
          <w:lang w:val="fr-FR"/>
        </w:rPr>
        <w:t>Le portail des marchés publics de l’État </w:t>
      </w:r>
      <w:r w:rsidRPr="005A366F">
        <w:rPr>
          <w:b/>
          <w:lang w:val="fr-FR"/>
        </w:rPr>
        <w:t xml:space="preserve">:  </w:t>
      </w:r>
      <w:r w:rsidR="003D4895">
        <w:fldChar w:fldCharType="begin"/>
      </w:r>
      <w:r w:rsidR="003D4895" w:rsidRPr="00546352">
        <w:rPr>
          <w:lang w:val="fr-FR"/>
        </w:rPr>
        <w:instrText xml:space="preserve"> HYPERLINK "http://www.marchespublics.gov.ma" \h </w:instrText>
      </w:r>
      <w:r w:rsidR="003D4895">
        <w:fldChar w:fldCharType="separate"/>
      </w:r>
      <w:r w:rsidRPr="005A366F">
        <w:rPr>
          <w:b/>
          <w:color w:val="0000FF"/>
          <w:sz w:val="24"/>
          <w:szCs w:val="24"/>
          <w:u w:val="single"/>
          <w:lang w:val="fr-FR"/>
        </w:rPr>
        <w:t>www.marchespublics.gov.ma</w:t>
      </w:r>
      <w:r w:rsidR="003D4895">
        <w:rPr>
          <w:b/>
          <w:color w:val="0000FF"/>
          <w:sz w:val="24"/>
          <w:szCs w:val="24"/>
          <w:u w:val="single"/>
          <w:lang w:val="fr-FR"/>
        </w:rPr>
        <w:fldChar w:fldCharType="end"/>
      </w:r>
      <w:r w:rsidRPr="005A366F">
        <w:rPr>
          <w:lang w:val="fr-FR"/>
        </w:rPr>
        <w:t xml:space="preserve"> </w:t>
      </w:r>
      <w:r w:rsidRPr="005A366F">
        <w:rPr>
          <w:sz w:val="24"/>
          <w:szCs w:val="24"/>
          <w:lang w:val="fr-FR"/>
        </w:rPr>
        <w:t>en date du :  28</w:t>
      </w:r>
      <w:r w:rsidR="00106D7D" w:rsidRPr="005A366F">
        <w:rPr>
          <w:sz w:val="24"/>
          <w:szCs w:val="24"/>
          <w:lang w:val="fr-FR"/>
        </w:rPr>
        <w:t>/</w:t>
      </w:r>
      <w:r w:rsidRPr="005A366F">
        <w:rPr>
          <w:sz w:val="24"/>
          <w:szCs w:val="24"/>
          <w:lang w:val="fr-FR"/>
        </w:rPr>
        <w:t>10</w:t>
      </w:r>
      <w:r w:rsidR="00106D7D" w:rsidRPr="005A366F">
        <w:rPr>
          <w:sz w:val="24"/>
          <w:szCs w:val="24"/>
          <w:lang w:val="fr-FR"/>
        </w:rPr>
        <w:t>/</w:t>
      </w:r>
      <w:r w:rsidRPr="005A366F">
        <w:rPr>
          <w:sz w:val="24"/>
          <w:szCs w:val="24"/>
          <w:lang w:val="fr-FR"/>
        </w:rPr>
        <w:t>202</w:t>
      </w:r>
      <w:r w:rsidR="00106D7D" w:rsidRPr="005A366F">
        <w:rPr>
          <w:sz w:val="24"/>
          <w:szCs w:val="24"/>
          <w:lang w:val="fr-FR"/>
        </w:rPr>
        <w:t>2</w:t>
      </w:r>
      <w:r w:rsidRPr="005A366F">
        <w:rPr>
          <w:sz w:val="24"/>
          <w:szCs w:val="24"/>
          <w:lang w:val="fr-FR"/>
        </w:rPr>
        <w:t>.</w:t>
      </w:r>
    </w:p>
    <w:p w14:paraId="26551A8A" w14:textId="77777777" w:rsidR="00923800" w:rsidRDefault="00405116" w:rsidP="006B7755">
      <w:pPr>
        <w:spacing w:line="360" w:lineRule="auto"/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  <w:t>A l’ouverture de la séance, le président dépose sur le bureau tous les plis reçus, à savoir :</w:t>
      </w:r>
    </w:p>
    <w:tbl>
      <w:tblPr>
        <w:tblStyle w:val="a0"/>
        <w:tblW w:w="10221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200"/>
        <w:gridCol w:w="9021"/>
      </w:tblGrid>
      <w:tr w:rsidR="00923800" w14:paraId="4E981170" w14:textId="77777777" w:rsidTr="001230E1">
        <w:trPr>
          <w:trHeight w:val="28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9E7F7E0" w14:textId="77777777" w:rsidR="00923800" w:rsidRDefault="00405116" w:rsidP="006B7755">
            <w:pP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N°</w:t>
            </w:r>
          </w:p>
        </w:tc>
        <w:tc>
          <w:tcPr>
            <w:tcW w:w="90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431D1AC0" w14:textId="77777777" w:rsidR="00923800" w:rsidRDefault="00405116" w:rsidP="006B7755">
            <w:pP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Liste des concurrents ayant déposé leurs dossiers</w:t>
            </w:r>
          </w:p>
        </w:tc>
      </w:tr>
      <w:tr w:rsidR="001230E1" w14:paraId="757CD8AB" w14:textId="77777777" w:rsidTr="000043A4">
        <w:trPr>
          <w:trHeight w:val="28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077C5B75" w14:textId="77777777" w:rsidR="001230E1" w:rsidRDefault="001230E1" w:rsidP="005E0C1C">
            <w:pPr>
              <w:jc w:val="center"/>
              <w:rPr>
                <w:rFonts w:ascii="Courier New" w:eastAsia="Courier New" w:hAnsi="Courier New" w:cs="Courier New"/>
                <w:b/>
                <w:color w:val="CE9178"/>
                <w:sz w:val="6"/>
                <w:szCs w:val="6"/>
              </w:rPr>
            </w:pPr>
            <w:r w:rsidRPr="001230E1">
              <w:rPr>
                <w:rFonts w:ascii="Courier New" w:eastAsia="Courier New" w:hAnsi="Courier New" w:cs="Courier New"/>
                <w:b/>
                <w:color w:val="CE9178"/>
                <w:sz w:val="6"/>
                <w:szCs w:val="6"/>
              </w:rPr>
              <w:t>{#physique}</w:t>
            </w:r>
          </w:p>
          <w:p w14:paraId="4C3FC640" w14:textId="48CD5326" w:rsidR="001230E1" w:rsidRPr="001230E1" w:rsidRDefault="001230E1" w:rsidP="005E0C1C">
            <w:pPr>
              <w:jc w:val="center"/>
              <w:rPr>
                <w:b/>
                <w:color w:val="000000"/>
                <w:sz w:val="6"/>
                <w:szCs w:val="6"/>
              </w:rPr>
            </w:pPr>
            <w:r>
              <w:rPr>
                <w:b/>
              </w:rPr>
              <w:t>{indice}</w:t>
            </w:r>
          </w:p>
        </w:tc>
        <w:tc>
          <w:tcPr>
            <w:tcW w:w="9021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5A56768" w14:textId="36C6AD5C" w:rsidR="001230E1" w:rsidRPr="001230E1" w:rsidRDefault="001230E1" w:rsidP="00FA38FB">
            <w:pPr>
              <w:spacing w:before="120" w:after="120"/>
              <w:ind w:right="113"/>
              <w:jc w:val="right"/>
              <w:rPr>
                <w:sz w:val="24"/>
                <w:szCs w:val="24"/>
                <w:vertAlign w:val="subscript"/>
              </w:rPr>
            </w:pPr>
            <w:r>
              <w:rPr>
                <w:b/>
                <w:sz w:val="24"/>
                <w:szCs w:val="24"/>
              </w:rPr>
              <w:t>{nom}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{/</w:t>
            </w:r>
            <w:r>
              <w:rPr>
                <w:rFonts w:ascii="Courier New" w:eastAsia="Courier New" w:hAnsi="Courier New" w:cs="Courier New"/>
                <w:b/>
                <w:color w:val="CE9178"/>
                <w:sz w:val="21"/>
                <w:szCs w:val="21"/>
              </w:rPr>
              <w:t>physique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  <w:vertAlign w:val="subscript"/>
              </w:rPr>
              <w:t>}</w:t>
            </w:r>
            <w:r w:rsidR="00FA38FB">
              <w:rPr>
                <w:sz w:val="24"/>
                <w:szCs w:val="24"/>
                <w:vertAlign w:val="subscript"/>
              </w:rPr>
              <w:t xml:space="preserve"> </w:t>
            </w:r>
          </w:p>
        </w:tc>
      </w:tr>
    </w:tbl>
    <w:p w14:paraId="1E37DDF3" w14:textId="77777777" w:rsidR="00A90DD0" w:rsidRPr="001230E1" w:rsidRDefault="00A90DD0" w:rsidP="001230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</w:rPr>
      </w:pPr>
      <w:r w:rsidRPr="001230E1">
        <w:rPr>
          <w:b/>
          <w:color w:val="000000"/>
          <w:sz w:val="22"/>
          <w:szCs w:val="22"/>
          <w:u w:val="single"/>
        </w:rPr>
        <w:t>{</w:t>
      </w:r>
      <w:proofErr w:type="spellStart"/>
      <w:r w:rsidRPr="001230E1">
        <w:rPr>
          <w:b/>
          <w:color w:val="000000"/>
          <w:sz w:val="22"/>
          <w:szCs w:val="22"/>
          <w:u w:val="single"/>
        </w:rPr>
        <w:t>Reponsephysique</w:t>
      </w:r>
      <w:proofErr w:type="spellEnd"/>
      <w:r w:rsidRPr="001230E1">
        <w:rPr>
          <w:b/>
          <w:color w:val="000000"/>
          <w:sz w:val="22"/>
          <w:szCs w:val="22"/>
          <w:u w:val="single"/>
        </w:rPr>
        <w:t>}</w:t>
      </w:r>
    </w:p>
    <w:p w14:paraId="496E3FD0" w14:textId="77777777" w:rsidR="00307408" w:rsidRDefault="00307408" w:rsidP="006B7755">
      <w:pPr>
        <w:ind w:left="113" w:right="113" w:firstLine="709"/>
        <w:jc w:val="right"/>
        <w:rPr>
          <w:sz w:val="24"/>
          <w:szCs w:val="24"/>
        </w:rPr>
      </w:pPr>
    </w:p>
    <w:p w14:paraId="0E5AFB12" w14:textId="7081FEEF" w:rsidR="00307408" w:rsidRPr="00FA2213" w:rsidRDefault="00307408" w:rsidP="00DD6BDD">
      <w:pPr>
        <w:pStyle w:val="DecimalAligned"/>
        <w:rPr>
          <w:lang w:val="fr-FR"/>
        </w:rPr>
      </w:pPr>
      <w:r w:rsidRPr="00FA2213">
        <w:rPr>
          <w:lang w:val="fr-FR"/>
        </w:rPr>
        <w:t xml:space="preserve">Le président consulte le compte de la DP auprès du portail des Marchés </w:t>
      </w:r>
      <w:r w:rsidR="00106D7D" w:rsidRPr="00FA2213">
        <w:rPr>
          <w:lang w:val="fr-FR"/>
        </w:rPr>
        <w:t>publics,</w:t>
      </w:r>
      <w:r w:rsidRPr="00FA2213">
        <w:rPr>
          <w:lang w:val="fr-FR"/>
        </w:rPr>
        <w:t xml:space="preserve"> et vérifier l'existence des dossier déposé par </w:t>
      </w:r>
      <w:proofErr w:type="spellStart"/>
      <w:r w:rsidRPr="00FA2213">
        <w:rPr>
          <w:lang w:val="fr-FR"/>
        </w:rPr>
        <w:t>voix</w:t>
      </w:r>
      <w:proofErr w:type="spellEnd"/>
      <w:r w:rsidRPr="00FA2213">
        <w:rPr>
          <w:lang w:val="fr-FR"/>
        </w:rPr>
        <w:t xml:space="preserve"> </w:t>
      </w:r>
      <w:proofErr w:type="gramStart"/>
      <w:r w:rsidRPr="00FA2213">
        <w:rPr>
          <w:lang w:val="fr-FR"/>
        </w:rPr>
        <w:t>électronique;</w:t>
      </w:r>
      <w:proofErr w:type="gramEnd"/>
    </w:p>
    <w:p w14:paraId="4EED008A" w14:textId="7BCDF1EB" w:rsidR="007E44C9" w:rsidRPr="00FA2213" w:rsidRDefault="00405116" w:rsidP="00DD6BDD">
      <w:pPr>
        <w:pStyle w:val="DecimalAligned"/>
        <w:rPr>
          <w:lang w:val="fr-FR"/>
        </w:rPr>
      </w:pPr>
      <w:r w:rsidRPr="00FA2213">
        <w:rPr>
          <w:lang w:val="fr-FR"/>
        </w:rPr>
        <w:t xml:space="preserve">Il </w:t>
      </w:r>
      <w:r w:rsidR="00307408" w:rsidRPr="00FA2213">
        <w:rPr>
          <w:lang w:val="fr-FR"/>
        </w:rPr>
        <w:t>énumère</w:t>
      </w:r>
      <w:r w:rsidRPr="00FA2213">
        <w:rPr>
          <w:lang w:val="fr-FR"/>
        </w:rPr>
        <w:t xml:space="preserve"> ensuite les sociétés qui ont soumissionné </w:t>
      </w:r>
      <w:proofErr w:type="spellStart"/>
      <w:r w:rsidRPr="00FA2213">
        <w:rPr>
          <w:lang w:val="fr-FR"/>
        </w:rPr>
        <w:t>eléctroniquement</w:t>
      </w:r>
      <w:proofErr w:type="spellEnd"/>
      <w:r w:rsidRPr="00FA2213">
        <w:rPr>
          <w:lang w:val="fr-FR"/>
        </w:rPr>
        <w:t xml:space="preserve"> </w:t>
      </w:r>
      <w:proofErr w:type="spellStart"/>
      <w:r w:rsidRPr="00FA2213">
        <w:rPr>
          <w:lang w:val="fr-FR"/>
        </w:rPr>
        <w:t>aprés</w:t>
      </w:r>
      <w:proofErr w:type="spellEnd"/>
      <w:r w:rsidRPr="00FA2213">
        <w:rPr>
          <w:lang w:val="fr-FR"/>
        </w:rPr>
        <w:t xml:space="preserve"> téléchargement de leurs dossiers administratifs et techniques, à </w:t>
      </w:r>
      <w:r w:rsidR="00DB19E8" w:rsidRPr="00FA2213">
        <w:rPr>
          <w:lang w:val="fr-FR"/>
        </w:rPr>
        <w:t>savoir :</w:t>
      </w:r>
    </w:p>
    <w:tbl>
      <w:tblPr>
        <w:tblW w:w="10221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200"/>
        <w:gridCol w:w="9021"/>
      </w:tblGrid>
      <w:tr w:rsidR="007E44C9" w14:paraId="21B575CB" w14:textId="77777777" w:rsidTr="00583917">
        <w:trPr>
          <w:trHeight w:val="28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DC12F3" w14:textId="77777777" w:rsidR="00887249" w:rsidRPr="00887249" w:rsidRDefault="00887249" w:rsidP="006B7755">
            <w:pPr>
              <w:jc w:val="right"/>
              <w:rPr>
                <w:b/>
                <w:sz w:val="14"/>
                <w:szCs w:val="14"/>
              </w:rPr>
            </w:pPr>
            <w:r w:rsidRPr="00887249">
              <w:rPr>
                <w:rFonts w:eastAsia="Courier New"/>
                <w:sz w:val="14"/>
                <w:szCs w:val="14"/>
              </w:rPr>
              <w:t>{#</w:t>
            </w:r>
            <w:proofErr w:type="spellStart"/>
            <w:r w:rsidRPr="00887249">
              <w:rPr>
                <w:rFonts w:eastAsia="Courier New"/>
                <w:sz w:val="14"/>
                <w:szCs w:val="14"/>
              </w:rPr>
              <w:t>electronique</w:t>
            </w:r>
            <w:proofErr w:type="spellEnd"/>
            <w:r w:rsidRPr="00887249">
              <w:rPr>
                <w:rFonts w:eastAsia="Courier New"/>
                <w:sz w:val="14"/>
                <w:szCs w:val="14"/>
              </w:rPr>
              <w:t>}</w:t>
            </w:r>
          </w:p>
          <w:p w14:paraId="753A94B5" w14:textId="2EA99594" w:rsidR="007E44C9" w:rsidRDefault="007E44C9" w:rsidP="008856AB">
            <w:pPr>
              <w:jc w:val="center"/>
              <w:rPr>
                <w:b/>
              </w:rPr>
            </w:pPr>
            <w:r>
              <w:rPr>
                <w:b/>
              </w:rPr>
              <w:t>{indice}</w:t>
            </w:r>
          </w:p>
        </w:tc>
        <w:tc>
          <w:tcPr>
            <w:tcW w:w="90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0A0741" w14:textId="77777777" w:rsidR="008856AB" w:rsidRDefault="007E44C9" w:rsidP="008856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ourier New" w:eastAsia="Courier New" w:hAnsi="Courier New" w:cs="Courier New"/>
                <w:b/>
                <w:color w:val="CE9178"/>
                <w:sz w:val="21"/>
                <w:szCs w:val="21"/>
              </w:rPr>
            </w:pPr>
            <w:r>
              <w:rPr>
                <w:b/>
                <w:sz w:val="24"/>
                <w:szCs w:val="24"/>
              </w:rPr>
              <w:t>{</w:t>
            </w:r>
            <w:proofErr w:type="gramStart"/>
            <w:r>
              <w:rPr>
                <w:b/>
                <w:sz w:val="24"/>
                <w:szCs w:val="24"/>
              </w:rPr>
              <w:t>nom</w:t>
            </w:r>
            <w:proofErr w:type="gramEnd"/>
            <w:r>
              <w:rPr>
                <w:b/>
                <w:sz w:val="24"/>
                <w:szCs w:val="24"/>
              </w:rPr>
              <w:t>}</w:t>
            </w:r>
            <w:r w:rsidR="008856AB">
              <w:rPr>
                <w:rFonts w:ascii="Courier New" w:eastAsia="Courier New" w:hAnsi="Courier New" w:cs="Courier New"/>
                <w:b/>
                <w:color w:val="CE9178"/>
                <w:sz w:val="21"/>
                <w:szCs w:val="21"/>
              </w:rPr>
              <w:t>{/</w:t>
            </w:r>
            <w:proofErr w:type="spellStart"/>
            <w:r w:rsidR="008856AB">
              <w:rPr>
                <w:rFonts w:ascii="Courier New" w:eastAsia="Courier New" w:hAnsi="Courier New" w:cs="Courier New"/>
                <w:b/>
                <w:color w:val="CE9178"/>
                <w:sz w:val="21"/>
                <w:szCs w:val="21"/>
              </w:rPr>
              <w:t>electronique</w:t>
            </w:r>
            <w:proofErr w:type="spellEnd"/>
            <w:r w:rsidR="008856AB">
              <w:rPr>
                <w:rFonts w:ascii="Courier New" w:eastAsia="Courier New" w:hAnsi="Courier New" w:cs="Courier New"/>
                <w:b/>
                <w:color w:val="CE9178"/>
                <w:sz w:val="21"/>
                <w:szCs w:val="21"/>
              </w:rPr>
              <w:t>}</w:t>
            </w:r>
          </w:p>
          <w:p w14:paraId="6367D724" w14:textId="5EC5090D" w:rsidR="007E44C9" w:rsidRDefault="007E44C9" w:rsidP="006B7755">
            <w:pPr>
              <w:jc w:val="right"/>
            </w:pPr>
          </w:p>
        </w:tc>
      </w:tr>
    </w:tbl>
    <w:p w14:paraId="1C4184B7" w14:textId="66F0DFDA" w:rsidR="00A90DD0" w:rsidRPr="00172BC7" w:rsidRDefault="00A90DD0" w:rsidP="00172BC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18"/>
          <w:szCs w:val="18"/>
          <w:u w:val="single"/>
        </w:rPr>
      </w:pPr>
      <w:r w:rsidRPr="00172BC7">
        <w:rPr>
          <w:b/>
          <w:color w:val="000000"/>
          <w:sz w:val="18"/>
          <w:szCs w:val="18"/>
        </w:rPr>
        <w:t xml:space="preserve"> </w:t>
      </w:r>
      <w:r w:rsidRPr="00172BC7">
        <w:rPr>
          <w:b/>
          <w:color w:val="000000"/>
          <w:u w:val="single"/>
        </w:rPr>
        <w:t xml:space="preserve"> {</w:t>
      </w:r>
      <w:proofErr w:type="spellStart"/>
      <w:r w:rsidRPr="00172BC7">
        <w:rPr>
          <w:b/>
          <w:color w:val="000000"/>
          <w:u w:val="single"/>
        </w:rPr>
        <w:t>Reponseelectronique</w:t>
      </w:r>
      <w:proofErr w:type="spellEnd"/>
      <w:r w:rsidRPr="00172BC7">
        <w:rPr>
          <w:b/>
          <w:color w:val="000000"/>
          <w:u w:val="single"/>
        </w:rPr>
        <w:t>}</w:t>
      </w:r>
    </w:p>
    <w:p w14:paraId="188D209F" w14:textId="30A701A3" w:rsidR="00923800" w:rsidRDefault="00405116" w:rsidP="00106D7D">
      <w:pPr>
        <w:spacing w:line="360" w:lineRule="auto"/>
        <w:ind w:left="113" w:right="113" w:firstLine="709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Et invite ensuite les concurrents présents qui n’auraient pas déposé leurs </w:t>
      </w:r>
      <w:r w:rsidR="00DB19E8">
        <w:rPr>
          <w:sz w:val="24"/>
          <w:szCs w:val="24"/>
        </w:rPr>
        <w:t>plis, à</w:t>
      </w:r>
      <w:r>
        <w:rPr>
          <w:sz w:val="24"/>
          <w:szCs w:val="24"/>
        </w:rPr>
        <w:t xml:space="preserve"> les lui remettre séance tenante :</w:t>
      </w:r>
    </w:p>
    <w:p w14:paraId="792939D1" w14:textId="77777777" w:rsidR="00923800" w:rsidRDefault="00405116" w:rsidP="00106D7D">
      <w:pPr>
        <w:spacing w:line="360" w:lineRule="auto"/>
        <w:ind w:right="113"/>
        <w:jc w:val="right"/>
        <w:rPr>
          <w:b/>
          <w:sz w:val="22"/>
          <w:szCs w:val="22"/>
        </w:rPr>
      </w:pPr>
      <w:r>
        <w:rPr>
          <w:b/>
          <w:sz w:val="24"/>
          <w:szCs w:val="24"/>
        </w:rPr>
        <w:lastRenderedPageBreak/>
        <w:t xml:space="preserve">Ont répondu à cette invitation : </w:t>
      </w:r>
    </w:p>
    <w:p w14:paraId="3D9C00C2" w14:textId="1916FA56" w:rsidR="00923800" w:rsidRDefault="00405116" w:rsidP="00106D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right="113" w:firstLine="709"/>
        <w:jc w:val="right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 xml:space="preserve">Aucun </w:t>
      </w:r>
      <w:r w:rsidR="00106D7D">
        <w:rPr>
          <w:color w:val="000000"/>
          <w:sz w:val="24"/>
          <w:szCs w:val="24"/>
          <w:u w:val="single"/>
        </w:rPr>
        <w:t>concurrent n’a</w:t>
      </w:r>
      <w:r>
        <w:rPr>
          <w:color w:val="000000"/>
          <w:sz w:val="24"/>
          <w:szCs w:val="24"/>
          <w:u w:val="single"/>
        </w:rPr>
        <w:t xml:space="preserve"> répondu à cette invitation.</w:t>
      </w:r>
    </w:p>
    <w:p w14:paraId="24D5F9CE" w14:textId="77777777" w:rsidR="00923800" w:rsidRDefault="00405116" w:rsidP="00106D7D">
      <w:pPr>
        <w:spacing w:before="120" w:line="360" w:lineRule="auto"/>
        <w:ind w:left="113" w:right="113" w:firstLine="709"/>
        <w:jc w:val="right"/>
        <w:rPr>
          <w:sz w:val="24"/>
          <w:szCs w:val="24"/>
        </w:rPr>
      </w:pPr>
      <w:r>
        <w:rPr>
          <w:sz w:val="24"/>
          <w:szCs w:val="24"/>
        </w:rPr>
        <w:t>Le président invite les concurrents qui se sont aperçus que leurs dossiers sont incomplets à produire les pièces manquantes sous enveloppes fermées.</w:t>
      </w:r>
    </w:p>
    <w:p w14:paraId="3FDD19D2" w14:textId="77777777" w:rsidR="00923800" w:rsidRDefault="00405116" w:rsidP="00106D7D">
      <w:pPr>
        <w:spacing w:before="120" w:line="360" w:lineRule="auto"/>
        <w:ind w:right="113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Ont répondu à cette invitation :</w:t>
      </w:r>
    </w:p>
    <w:p w14:paraId="203459CB" w14:textId="4409FCFF" w:rsidR="00923800" w:rsidRDefault="00405116" w:rsidP="00106D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709" w:right="113" w:firstLine="709"/>
        <w:jc w:val="right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 xml:space="preserve">Aucun </w:t>
      </w:r>
      <w:r w:rsidR="00106D7D">
        <w:rPr>
          <w:color w:val="000000"/>
          <w:sz w:val="24"/>
          <w:szCs w:val="24"/>
          <w:u w:val="single"/>
        </w:rPr>
        <w:t>concurrent n’a</w:t>
      </w:r>
      <w:r>
        <w:rPr>
          <w:color w:val="000000"/>
          <w:sz w:val="24"/>
          <w:szCs w:val="24"/>
          <w:u w:val="single"/>
        </w:rPr>
        <w:t xml:space="preserve"> répondu à cette invitation.</w:t>
      </w:r>
    </w:p>
    <w:p w14:paraId="136585AF" w14:textId="5D4B4462" w:rsidR="00923800" w:rsidRDefault="00106D7D" w:rsidP="00106D7D">
      <w:pPr>
        <w:spacing w:line="360" w:lineRule="auto"/>
        <w:ind w:right="113" w:firstLine="709"/>
        <w:jc w:val="right"/>
        <w:rPr>
          <w:sz w:val="24"/>
          <w:szCs w:val="24"/>
        </w:rPr>
      </w:pPr>
      <w:r>
        <w:rPr>
          <w:sz w:val="24"/>
          <w:szCs w:val="24"/>
        </w:rPr>
        <w:t>Le président</w:t>
      </w:r>
      <w:r w:rsidR="00405116">
        <w:rPr>
          <w:sz w:val="24"/>
          <w:szCs w:val="24"/>
        </w:rPr>
        <w:t xml:space="preserve"> arrête, alors définitivement la liste des plis reçus </w:t>
      </w:r>
      <w:r>
        <w:rPr>
          <w:sz w:val="24"/>
          <w:szCs w:val="24"/>
        </w:rPr>
        <w:t>ou déposés</w:t>
      </w:r>
      <w:r w:rsidR="00405116">
        <w:rPr>
          <w:sz w:val="24"/>
          <w:szCs w:val="24"/>
        </w:rPr>
        <w:t>, comme suit :</w:t>
      </w:r>
    </w:p>
    <w:p w14:paraId="38C6423F" w14:textId="77777777" w:rsidR="00923800" w:rsidRDefault="00923800" w:rsidP="006B7755">
      <w:pPr>
        <w:ind w:right="113" w:firstLine="709"/>
        <w:jc w:val="right"/>
        <w:rPr>
          <w:sz w:val="24"/>
          <w:szCs w:val="24"/>
        </w:rPr>
      </w:pPr>
    </w:p>
    <w:tbl>
      <w:tblPr>
        <w:tblStyle w:val="a3"/>
        <w:tblW w:w="10221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200"/>
        <w:gridCol w:w="9021"/>
      </w:tblGrid>
      <w:tr w:rsidR="00923800" w14:paraId="4BEF2535" w14:textId="77777777" w:rsidTr="00085C7C">
        <w:trPr>
          <w:trHeight w:val="44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8E84327" w14:textId="77777777" w:rsidR="00923800" w:rsidRDefault="00405116" w:rsidP="006B7755">
            <w:pP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N°</w:t>
            </w:r>
          </w:p>
        </w:tc>
        <w:tc>
          <w:tcPr>
            <w:tcW w:w="90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16507F5" w14:textId="77777777" w:rsidR="00923800" w:rsidRDefault="00405116" w:rsidP="006B7755">
            <w:pP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Liste des concurrents ayant déposé leurs dossiers</w:t>
            </w:r>
          </w:p>
        </w:tc>
      </w:tr>
      <w:tr w:rsidR="00085C7C" w14:paraId="6BC9F21B" w14:textId="77777777" w:rsidTr="00085C7C">
        <w:trPr>
          <w:trHeight w:val="44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021D08" w14:textId="77777777" w:rsidR="00085C7C" w:rsidRDefault="00085C7C" w:rsidP="00085C7C">
            <w:pPr>
              <w:jc w:val="center"/>
              <w:rPr>
                <w:b/>
              </w:rPr>
            </w:pPr>
            <w:r w:rsidRPr="005A1167">
              <w:rPr>
                <w:rFonts w:ascii="Courier New" w:eastAsia="Courier New" w:hAnsi="Courier New" w:cs="Courier New"/>
                <w:b/>
                <w:color w:val="CE9178"/>
                <w:sz w:val="16"/>
                <w:szCs w:val="16"/>
              </w:rPr>
              <w:t>{#</w:t>
            </w:r>
            <w:r w:rsidRPr="005A1167">
              <w:rPr>
                <w:rStyle w:val="nodename"/>
                <w:sz w:val="14"/>
                <w:szCs w:val="14"/>
              </w:rPr>
              <w:t>concurents}</w:t>
            </w:r>
          </w:p>
          <w:p w14:paraId="1DCC16A1" w14:textId="47E0C7BD" w:rsidR="00085C7C" w:rsidRPr="00085C7C" w:rsidRDefault="009A2838" w:rsidP="00085C7C">
            <w:pPr>
              <w:pStyle w:val="ListParagraph"/>
              <w:numPr>
                <w:ilvl w:val="0"/>
                <w:numId w:val="3"/>
              </w:numP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9021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83F854" w14:textId="77777777" w:rsidR="00085C7C" w:rsidRDefault="00085C7C" w:rsidP="00085C7C">
            <w:pPr>
              <w:spacing w:before="120"/>
              <w:ind w:right="113" w:firstLine="708"/>
              <w:jc w:val="right"/>
              <w:rPr>
                <w:rStyle w:val="nodename"/>
              </w:rPr>
            </w:pPr>
            <w:r>
              <w:rPr>
                <w:b/>
                <w:sz w:val="24"/>
                <w:szCs w:val="24"/>
              </w:rPr>
              <w:t>{</w:t>
            </w:r>
            <w:proofErr w:type="gramStart"/>
            <w:r>
              <w:rPr>
                <w:b/>
                <w:sz w:val="24"/>
                <w:szCs w:val="24"/>
              </w:rPr>
              <w:t>nom</w:t>
            </w:r>
            <w:proofErr w:type="gramEnd"/>
            <w:r>
              <w:rPr>
                <w:b/>
                <w:sz w:val="24"/>
                <w:szCs w:val="24"/>
              </w:rPr>
              <w:t>}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{/</w:t>
            </w:r>
            <w:proofErr w:type="spellStart"/>
            <w:r>
              <w:rPr>
                <w:rStyle w:val="nodename"/>
              </w:rPr>
              <w:t>concurents</w:t>
            </w:r>
            <w:proofErr w:type="spellEnd"/>
            <w:r>
              <w:rPr>
                <w:rStyle w:val="nodename"/>
              </w:rPr>
              <w:t>}</w:t>
            </w:r>
          </w:p>
          <w:p w14:paraId="398CDB68" w14:textId="77777777" w:rsidR="00085C7C" w:rsidRDefault="00085C7C" w:rsidP="006B7755">
            <w:pPr>
              <w:jc w:val="right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9A1511A" w14:textId="77777777" w:rsidR="00B26B56" w:rsidRDefault="00B26B56" w:rsidP="002820BE">
      <w:pPr>
        <w:pStyle w:val="DecimalAligned"/>
        <w:spacing w:after="0" w:line="360" w:lineRule="auto"/>
        <w:rPr>
          <w:rStyle w:val="Emphasis"/>
          <w:i w:val="0"/>
          <w:iCs w:val="0"/>
          <w:sz w:val="24"/>
          <w:szCs w:val="24"/>
          <w:lang w:val="fr-FR"/>
        </w:rPr>
      </w:pPr>
    </w:p>
    <w:p w14:paraId="572BD6C8" w14:textId="069412C9" w:rsidR="002820BE" w:rsidRPr="002820BE" w:rsidRDefault="00405116" w:rsidP="002820BE">
      <w:pPr>
        <w:pStyle w:val="DecimalAligned"/>
        <w:spacing w:after="0" w:line="360" w:lineRule="auto"/>
        <w:rPr>
          <w:rStyle w:val="Emphasis"/>
          <w:i w:val="0"/>
          <w:iCs w:val="0"/>
          <w:sz w:val="24"/>
          <w:szCs w:val="24"/>
          <w:lang w:val="fr-FR"/>
        </w:rPr>
      </w:pPr>
      <w:r w:rsidRPr="002820BE">
        <w:rPr>
          <w:rStyle w:val="Emphasis"/>
          <w:i w:val="0"/>
          <w:iCs w:val="0"/>
          <w:sz w:val="24"/>
          <w:szCs w:val="24"/>
          <w:lang w:val="fr-FR"/>
        </w:rPr>
        <w:t>Le président s’assure de la présence des membres dont la présence est obligatoire.</w:t>
      </w:r>
    </w:p>
    <w:p w14:paraId="08CC8D84" w14:textId="3FA279EA" w:rsidR="00923800" w:rsidRPr="002820BE" w:rsidRDefault="00405116" w:rsidP="002820BE">
      <w:pPr>
        <w:pStyle w:val="DecimalAligned"/>
        <w:spacing w:after="0" w:line="360" w:lineRule="auto"/>
        <w:rPr>
          <w:i/>
          <w:iCs/>
          <w:lang w:val="fr-FR"/>
        </w:rPr>
      </w:pPr>
      <w:r w:rsidRPr="002820BE">
        <w:rPr>
          <w:rStyle w:val="Emphasis"/>
          <w:i w:val="0"/>
          <w:iCs w:val="0"/>
          <w:sz w:val="24"/>
          <w:szCs w:val="24"/>
          <w:lang w:val="fr-FR"/>
        </w:rPr>
        <w:t xml:space="preserve">Le </w:t>
      </w:r>
      <w:r w:rsidR="00DB19E8" w:rsidRPr="002820BE">
        <w:rPr>
          <w:rStyle w:val="Emphasis"/>
          <w:i w:val="0"/>
          <w:iCs w:val="0"/>
          <w:sz w:val="24"/>
          <w:szCs w:val="24"/>
          <w:lang w:val="fr-FR"/>
        </w:rPr>
        <w:t>président remet</w:t>
      </w:r>
      <w:r w:rsidRPr="002820BE">
        <w:rPr>
          <w:rStyle w:val="Emphasis"/>
          <w:i w:val="0"/>
          <w:iCs w:val="0"/>
          <w:sz w:val="24"/>
          <w:szCs w:val="24"/>
          <w:lang w:val="fr-FR"/>
        </w:rPr>
        <w:t xml:space="preserve"> le support écrit contenant l’estimation</w:t>
      </w:r>
      <w:r w:rsidRPr="002820BE">
        <w:rPr>
          <w:rStyle w:val="Emphasis"/>
          <w:sz w:val="24"/>
          <w:szCs w:val="24"/>
          <w:lang w:val="fr-FR"/>
        </w:rPr>
        <w:t xml:space="preserve"> </w:t>
      </w:r>
      <w:r w:rsidRPr="002820BE">
        <w:rPr>
          <w:rStyle w:val="Emphasis"/>
          <w:i w:val="0"/>
          <w:iCs w:val="0"/>
          <w:sz w:val="24"/>
          <w:szCs w:val="24"/>
          <w:lang w:val="fr-FR"/>
        </w:rPr>
        <w:t xml:space="preserve">du coût détaillés </w:t>
      </w:r>
      <w:r w:rsidRPr="002820BE">
        <w:rPr>
          <w:rStyle w:val="Emphasis"/>
          <w:sz w:val="24"/>
          <w:szCs w:val="24"/>
          <w:lang w:val="fr-FR"/>
        </w:rPr>
        <w:t xml:space="preserve">des </w:t>
      </w:r>
      <w:r w:rsidRPr="002820BE">
        <w:rPr>
          <w:sz w:val="24"/>
          <w:szCs w:val="24"/>
          <w:lang w:val="fr-FR"/>
        </w:rPr>
        <w:t>prestations objet de</w:t>
      </w:r>
      <w:r w:rsidRPr="002820BE">
        <w:rPr>
          <w:sz w:val="28"/>
          <w:szCs w:val="28"/>
          <w:lang w:val="fr-FR"/>
        </w:rPr>
        <w:t xml:space="preserve"> </w:t>
      </w:r>
      <w:r w:rsidRPr="002820BE">
        <w:rPr>
          <w:sz w:val="24"/>
          <w:szCs w:val="24"/>
          <w:lang w:val="fr-FR"/>
        </w:rPr>
        <w:t>l’appel d’offres dont le montant est fixé à :</w:t>
      </w:r>
      <w:r w:rsidR="00DB19E8" w:rsidRPr="002820BE">
        <w:rPr>
          <w:sz w:val="24"/>
          <w:szCs w:val="24"/>
          <w:lang w:val="fr-FR"/>
        </w:rPr>
        <w:t xml:space="preserve">  </w:t>
      </w:r>
    </w:p>
    <w:p w14:paraId="2A5DBC00" w14:textId="77777777" w:rsidR="00923800" w:rsidRDefault="00923800" w:rsidP="006B7755">
      <w:pPr>
        <w:ind w:firstLine="709"/>
        <w:jc w:val="right"/>
        <w:rPr>
          <w:sz w:val="24"/>
          <w:szCs w:val="24"/>
        </w:rPr>
      </w:pPr>
    </w:p>
    <w:tbl>
      <w:tblPr>
        <w:tblStyle w:val="a5"/>
        <w:tblW w:w="10221" w:type="dxa"/>
        <w:tblLayout w:type="fixed"/>
        <w:tblLook w:val="0400" w:firstRow="0" w:lastRow="0" w:firstColumn="0" w:lastColumn="0" w:noHBand="0" w:noVBand="1"/>
      </w:tblPr>
      <w:tblGrid>
        <w:gridCol w:w="10221"/>
      </w:tblGrid>
      <w:tr w:rsidR="00923800" w14:paraId="0D763434" w14:textId="77777777" w:rsidTr="003E246C">
        <w:trPr>
          <w:trHeight w:val="454"/>
        </w:trPr>
        <w:tc>
          <w:tcPr>
            <w:tcW w:w="10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69020492" w14:textId="77777777" w:rsidR="00923800" w:rsidRDefault="00405116" w:rsidP="003E246C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L’estimation des coûts des prestations</w:t>
            </w:r>
          </w:p>
        </w:tc>
      </w:tr>
      <w:tr w:rsidR="00923800" w14:paraId="65E8D696" w14:textId="77777777" w:rsidTr="003E246C">
        <w:trPr>
          <w:trHeight w:val="570"/>
        </w:trPr>
        <w:tc>
          <w:tcPr>
            <w:tcW w:w="102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BD563B" w14:textId="77777777" w:rsidR="00923800" w:rsidRDefault="00923800" w:rsidP="006B7755">
            <w:pPr>
              <w:jc w:val="right"/>
              <w:rPr>
                <w:b/>
                <w:sz w:val="28"/>
                <w:szCs w:val="28"/>
              </w:rPr>
            </w:pPr>
          </w:p>
          <w:p w14:paraId="1CA1D6C6" w14:textId="77777777" w:rsidR="00923800" w:rsidRDefault="007727BA" w:rsidP="003E246C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{</w:t>
            </w:r>
            <w:proofErr w:type="gramStart"/>
            <w:r w:rsidR="00405116">
              <w:rPr>
                <w:b/>
                <w:sz w:val="28"/>
                <w:szCs w:val="28"/>
              </w:rPr>
              <w:t>estimation</w:t>
            </w:r>
            <w:proofErr w:type="gramEnd"/>
            <w:r>
              <w:rPr>
                <w:b/>
                <w:sz w:val="28"/>
                <w:szCs w:val="28"/>
              </w:rPr>
              <w:t>}</w:t>
            </w:r>
            <w:r w:rsidR="00405116">
              <w:rPr>
                <w:b/>
                <w:color w:val="000000"/>
                <w:sz w:val="28"/>
                <w:szCs w:val="28"/>
              </w:rPr>
              <w:t xml:space="preserve"> DH TTC</w:t>
            </w:r>
          </w:p>
          <w:p w14:paraId="07B92C65" w14:textId="77777777" w:rsidR="00923800" w:rsidRDefault="00923800" w:rsidP="006B7755">
            <w:pPr>
              <w:jc w:val="right"/>
              <w:rPr>
                <w:b/>
                <w:sz w:val="24"/>
                <w:szCs w:val="24"/>
              </w:rPr>
            </w:pPr>
          </w:p>
        </w:tc>
      </w:tr>
    </w:tbl>
    <w:p w14:paraId="307D25AA" w14:textId="77777777" w:rsidR="00923800" w:rsidRDefault="00923800" w:rsidP="006B7755">
      <w:pPr>
        <w:spacing w:before="120"/>
        <w:ind w:right="113" w:firstLine="708"/>
        <w:jc w:val="right"/>
        <w:rPr>
          <w:sz w:val="24"/>
          <w:szCs w:val="24"/>
        </w:rPr>
      </w:pPr>
    </w:p>
    <w:p w14:paraId="4C1AB72F" w14:textId="77777777" w:rsidR="00923800" w:rsidRPr="00FA2213" w:rsidRDefault="00405116" w:rsidP="002820BE">
      <w:pPr>
        <w:pStyle w:val="DecimalAligned"/>
        <w:spacing w:after="0" w:line="360" w:lineRule="auto"/>
        <w:rPr>
          <w:sz w:val="24"/>
          <w:szCs w:val="24"/>
          <w:lang w:val="fr-FR"/>
        </w:rPr>
      </w:pPr>
      <w:r w:rsidRPr="00FA2213">
        <w:rPr>
          <w:sz w:val="24"/>
          <w:szCs w:val="24"/>
          <w:lang w:val="fr-FR"/>
        </w:rPr>
        <w:t>Les membres de la commission paraphent les supports de l’estimation des coûts des prestations.</w:t>
      </w:r>
    </w:p>
    <w:p w14:paraId="2093DDAB" w14:textId="77777777" w:rsidR="002820BE" w:rsidRPr="002820BE" w:rsidRDefault="00405116" w:rsidP="002820BE">
      <w:pPr>
        <w:pStyle w:val="DecimalAligned"/>
        <w:spacing w:after="0" w:line="360" w:lineRule="auto"/>
        <w:rPr>
          <w:sz w:val="24"/>
          <w:szCs w:val="24"/>
          <w:lang w:val="fr-FR"/>
        </w:rPr>
      </w:pPr>
      <w:r w:rsidRPr="002820BE">
        <w:rPr>
          <w:sz w:val="24"/>
          <w:szCs w:val="24"/>
          <w:lang w:val="fr-FR"/>
        </w:rPr>
        <w:t xml:space="preserve">Le président de la </w:t>
      </w:r>
      <w:r w:rsidR="00DB19E8" w:rsidRPr="002820BE">
        <w:rPr>
          <w:sz w:val="24"/>
          <w:szCs w:val="24"/>
          <w:lang w:val="fr-FR"/>
        </w:rPr>
        <w:t>commission annonce</w:t>
      </w:r>
      <w:r w:rsidRPr="002820BE">
        <w:rPr>
          <w:sz w:val="24"/>
          <w:szCs w:val="24"/>
          <w:lang w:val="fr-FR"/>
        </w:rPr>
        <w:t>, à haute voix, les journaux, les références de publication au portail des marchés publics.</w:t>
      </w:r>
    </w:p>
    <w:p w14:paraId="69E8D392" w14:textId="23341845" w:rsidR="00923800" w:rsidRPr="00FA2213" w:rsidRDefault="00405116" w:rsidP="002820BE">
      <w:pPr>
        <w:pStyle w:val="DecimalAligned"/>
        <w:spacing w:after="0" w:line="360" w:lineRule="auto"/>
        <w:rPr>
          <w:sz w:val="24"/>
          <w:szCs w:val="24"/>
          <w:lang w:val="fr-FR"/>
        </w:rPr>
      </w:pPr>
      <w:r w:rsidRPr="002820BE">
        <w:rPr>
          <w:sz w:val="24"/>
          <w:szCs w:val="24"/>
          <w:lang w:val="fr-FR"/>
        </w:rPr>
        <w:t xml:space="preserve">Le président demande aux membres de formuler leurs réserves </w:t>
      </w:r>
      <w:r w:rsidR="00DB19E8" w:rsidRPr="002820BE">
        <w:rPr>
          <w:sz w:val="24"/>
          <w:szCs w:val="24"/>
          <w:lang w:val="fr-FR"/>
        </w:rPr>
        <w:t>ou observations</w:t>
      </w:r>
      <w:r w:rsidRPr="002820BE">
        <w:rPr>
          <w:sz w:val="24"/>
          <w:szCs w:val="24"/>
          <w:lang w:val="fr-FR"/>
        </w:rPr>
        <w:t xml:space="preserve"> sur les vices éventuels qui entachent la procédure.</w:t>
      </w:r>
      <w:r w:rsidRPr="002820BE">
        <w:rPr>
          <w:b/>
          <w:sz w:val="24"/>
          <w:szCs w:val="24"/>
          <w:lang w:val="fr-FR"/>
        </w:rPr>
        <w:t xml:space="preserve"> </w:t>
      </w:r>
      <w:r w:rsidRPr="00FA2213">
        <w:rPr>
          <w:b/>
          <w:sz w:val="24"/>
          <w:szCs w:val="24"/>
          <w:lang w:val="fr-FR"/>
        </w:rPr>
        <w:t>Réponse :</w:t>
      </w:r>
      <w:r w:rsidRPr="00FA2213">
        <w:rPr>
          <w:b/>
          <w:sz w:val="24"/>
          <w:szCs w:val="24"/>
          <w:u w:val="single"/>
          <w:lang w:val="fr-FR"/>
        </w:rPr>
        <w:t xml:space="preserve"> Néant</w:t>
      </w:r>
      <w:r w:rsidR="001230E1" w:rsidRPr="00FA2213">
        <w:rPr>
          <w:sz w:val="24"/>
          <w:szCs w:val="24"/>
          <w:lang w:val="fr-FR"/>
        </w:rPr>
        <w:t xml:space="preserve">  </w:t>
      </w:r>
    </w:p>
    <w:p w14:paraId="2409864C" w14:textId="7486AD40" w:rsidR="00923800" w:rsidRPr="00FA2213" w:rsidRDefault="00405116" w:rsidP="002820BE">
      <w:pPr>
        <w:pStyle w:val="DecimalAligned"/>
        <w:spacing w:after="0" w:line="360" w:lineRule="auto"/>
        <w:rPr>
          <w:sz w:val="24"/>
          <w:szCs w:val="24"/>
          <w:lang w:val="fr-FR"/>
        </w:rPr>
      </w:pPr>
      <w:r w:rsidRPr="00FA2213">
        <w:rPr>
          <w:sz w:val="24"/>
          <w:szCs w:val="24"/>
          <w:lang w:val="fr-FR"/>
        </w:rPr>
        <w:t xml:space="preserve">Le président ouvre les enveloppes extérieures des plis contenant les dossiers des concurrents, cite dans chacun d’eux la présence des enveloppes exigées. Il ouvre ensuite l’enveloppe portant la </w:t>
      </w:r>
      <w:r w:rsidR="009361E0" w:rsidRPr="00FA2213">
        <w:rPr>
          <w:sz w:val="24"/>
          <w:szCs w:val="24"/>
          <w:lang w:val="fr-FR"/>
        </w:rPr>
        <w:t>mention «</w:t>
      </w:r>
      <w:r w:rsidRPr="00FA2213">
        <w:rPr>
          <w:sz w:val="24"/>
          <w:szCs w:val="24"/>
          <w:lang w:val="fr-FR"/>
        </w:rPr>
        <w:t xml:space="preserve"> dossiers administratif et technique », donne lecture et dresse un état des pièces fournies par chaque concurrent. </w:t>
      </w:r>
    </w:p>
    <w:p w14:paraId="221DDBCE" w14:textId="77777777" w:rsidR="002820BE" w:rsidRPr="002820BE" w:rsidRDefault="00405116" w:rsidP="002820BE">
      <w:pPr>
        <w:pStyle w:val="DecimalAligned"/>
        <w:spacing w:after="0" w:line="360" w:lineRule="auto"/>
        <w:rPr>
          <w:sz w:val="24"/>
          <w:szCs w:val="24"/>
          <w:lang w:val="fr-FR"/>
        </w:rPr>
      </w:pPr>
      <w:r w:rsidRPr="002820BE">
        <w:rPr>
          <w:sz w:val="24"/>
          <w:szCs w:val="24"/>
          <w:lang w:val="fr-FR"/>
        </w:rPr>
        <w:t>Cette formalité accomplie, la séance publique est suspendue, les concurrents et le public se retirent de la salle.</w:t>
      </w:r>
    </w:p>
    <w:p w14:paraId="54018A65" w14:textId="7F420099" w:rsidR="00923800" w:rsidRPr="002820BE" w:rsidRDefault="00405116" w:rsidP="002820BE">
      <w:pPr>
        <w:pStyle w:val="DecimalAligned"/>
        <w:spacing w:after="0" w:line="360" w:lineRule="auto"/>
        <w:rPr>
          <w:sz w:val="24"/>
          <w:szCs w:val="24"/>
          <w:lang w:val="fr-FR"/>
        </w:rPr>
      </w:pPr>
      <w:r w:rsidRPr="002820BE">
        <w:rPr>
          <w:lang w:val="fr-FR"/>
        </w:rPr>
        <w:t>Ensuite, la commission se réunit à huis clos pour examiner les dossiers administratifs, et techniques des concurrents, elle écarte les concurrents ci-après pour les motifs suivants :</w:t>
      </w:r>
    </w:p>
    <w:p w14:paraId="5A272F8A" w14:textId="77777777" w:rsidR="00923800" w:rsidRDefault="00923800" w:rsidP="006B7755">
      <w:pPr>
        <w:spacing w:before="120"/>
        <w:ind w:right="113" w:firstLine="709"/>
        <w:jc w:val="right"/>
        <w:rPr>
          <w:sz w:val="24"/>
          <w:szCs w:val="24"/>
        </w:rPr>
      </w:pPr>
    </w:p>
    <w:tbl>
      <w:tblPr>
        <w:tblStyle w:val="a6"/>
        <w:tblW w:w="10080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4410"/>
        <w:gridCol w:w="5670"/>
      </w:tblGrid>
      <w:tr w:rsidR="00923800" w14:paraId="1F8E3249" w14:textId="77777777">
        <w:trPr>
          <w:trHeight w:val="45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C579BB9" w14:textId="77777777" w:rsidR="00923800" w:rsidRDefault="00405116" w:rsidP="006B7755">
            <w:pP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Les concurrents éliminés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37FDD2D6" w14:textId="77777777" w:rsidR="00923800" w:rsidRDefault="00405116" w:rsidP="006B7755">
            <w:pP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Motifs d'écartement</w:t>
            </w:r>
          </w:p>
        </w:tc>
      </w:tr>
      <w:tr w:rsidR="00673666" w14:paraId="51AA592C" w14:textId="77777777" w:rsidTr="000043A4">
        <w:trPr>
          <w:trHeight w:val="45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CD3ED21" w14:textId="6721BC13" w:rsidR="00673666" w:rsidRPr="00673666" w:rsidRDefault="00673666" w:rsidP="00673666">
            <w:pPr>
              <w:jc w:val="right"/>
              <w:rPr>
                <w:b/>
                <w:color w:val="000000"/>
                <w:sz w:val="24"/>
                <w:szCs w:val="24"/>
              </w:rPr>
            </w:pPr>
            <w:r w:rsidRPr="00673666">
              <w:rPr>
                <w:rFonts w:ascii="Courier New" w:eastAsia="Courier New" w:hAnsi="Courier New" w:cs="Courier New"/>
                <w:b/>
                <w:color w:val="CE9178"/>
                <w:sz w:val="8"/>
                <w:szCs w:val="8"/>
              </w:rPr>
              <w:t>{#elemine}</w:t>
            </w:r>
            <w:r w:rsidRPr="00673666">
              <w:rPr>
                <w:b/>
                <w:sz w:val="22"/>
                <w:szCs w:val="22"/>
              </w:rPr>
              <w:t>{nom}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2E8D6A39" w14:textId="77777777" w:rsidR="00673666" w:rsidRPr="00F64121" w:rsidRDefault="00673666" w:rsidP="00673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b/>
                <w:color w:val="000000"/>
                <w:sz w:val="24"/>
                <w:szCs w:val="24"/>
              </w:rPr>
            </w:pPr>
            <w:r w:rsidRPr="00673666">
              <w:rPr>
                <w:b/>
                <w:sz w:val="22"/>
                <w:szCs w:val="22"/>
              </w:rPr>
              <w:t>{</w:t>
            </w:r>
            <w:proofErr w:type="gramStart"/>
            <w:r w:rsidRPr="00673666">
              <w:rPr>
                <w:b/>
                <w:sz w:val="22"/>
                <w:szCs w:val="22"/>
              </w:rPr>
              <w:t>motif</w:t>
            </w:r>
            <w:proofErr w:type="gramEnd"/>
            <w:r w:rsidRPr="00673666">
              <w:rPr>
                <w:b/>
                <w:sz w:val="22"/>
                <w:szCs w:val="22"/>
              </w:rPr>
              <w:t>}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E9178"/>
                <w:sz w:val="21"/>
                <w:szCs w:val="21"/>
              </w:rPr>
              <w:t>{/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E9178"/>
                <w:sz w:val="21"/>
                <w:szCs w:val="21"/>
              </w:rPr>
              <w:t>elemine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E9178"/>
                <w:sz w:val="21"/>
                <w:szCs w:val="21"/>
              </w:rPr>
              <w:t>}</w:t>
            </w:r>
          </w:p>
          <w:p w14:paraId="193CEF05" w14:textId="0230DE88" w:rsidR="00673666" w:rsidRPr="00673666" w:rsidRDefault="00673666" w:rsidP="00673666">
            <w:pPr>
              <w:jc w:val="right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13F794C2" w14:textId="77777777" w:rsidR="00923800" w:rsidRPr="001230E1" w:rsidRDefault="000511F0" w:rsidP="001230E1">
      <w:pPr>
        <w:spacing w:after="120"/>
        <w:ind w:left="113" w:right="113" w:firstLine="567"/>
        <w:jc w:val="center"/>
        <w:rPr>
          <w:sz w:val="24"/>
          <w:szCs w:val="24"/>
          <w:u w:val="single"/>
        </w:rPr>
      </w:pPr>
      <w:r w:rsidRPr="001230E1">
        <w:rPr>
          <w:sz w:val="24"/>
          <w:szCs w:val="24"/>
          <w:u w:val="single"/>
        </w:rPr>
        <w:t>{</w:t>
      </w:r>
      <w:proofErr w:type="spellStart"/>
      <w:r w:rsidR="00A90DD0" w:rsidRPr="001230E1">
        <w:rPr>
          <w:sz w:val="24"/>
          <w:szCs w:val="24"/>
          <w:u w:val="single"/>
        </w:rPr>
        <w:t>Repons</w:t>
      </w:r>
      <w:r w:rsidRPr="001230E1">
        <w:rPr>
          <w:sz w:val="24"/>
          <w:szCs w:val="24"/>
          <w:u w:val="single"/>
        </w:rPr>
        <w:t>e</w:t>
      </w:r>
      <w:proofErr w:type="spellEnd"/>
      <w:r w:rsidRPr="001230E1">
        <w:rPr>
          <w:sz w:val="24"/>
          <w:szCs w:val="24"/>
          <w:u w:val="single"/>
        </w:rPr>
        <w:t>}</w:t>
      </w:r>
    </w:p>
    <w:p w14:paraId="1C1283D0" w14:textId="77777777" w:rsidR="00923800" w:rsidRPr="00FA2213" w:rsidRDefault="00405116" w:rsidP="002820BE">
      <w:pPr>
        <w:pStyle w:val="DecimalAligned"/>
        <w:spacing w:after="0" w:line="360" w:lineRule="auto"/>
        <w:rPr>
          <w:sz w:val="24"/>
          <w:szCs w:val="24"/>
          <w:lang w:val="fr-FR"/>
        </w:rPr>
      </w:pPr>
      <w:r w:rsidRPr="00FA2213">
        <w:rPr>
          <w:sz w:val="24"/>
          <w:szCs w:val="24"/>
          <w:lang w:val="fr-FR"/>
        </w:rPr>
        <w:t>La commission arrête en suite la liste des concurrents admissibles en précisant ceux dont les dossiers comportent des erreurs matérielles, ou des discordances à rectifier, à savoir :</w:t>
      </w:r>
    </w:p>
    <w:p w14:paraId="73FADCBC" w14:textId="3768D93C" w:rsidR="00923800" w:rsidRPr="002820BE" w:rsidRDefault="00405116" w:rsidP="002820BE">
      <w:pPr>
        <w:pStyle w:val="DecimalAligned"/>
        <w:spacing w:after="0" w:line="360" w:lineRule="auto"/>
        <w:rPr>
          <w:sz w:val="24"/>
          <w:szCs w:val="24"/>
          <w:lang w:val="fr-FR"/>
        </w:rPr>
      </w:pPr>
      <w:r w:rsidRPr="002820BE">
        <w:rPr>
          <w:sz w:val="24"/>
          <w:szCs w:val="24"/>
          <w:lang w:val="fr-FR"/>
        </w:rPr>
        <w:t xml:space="preserve">Liste des concurrents admissibles </w:t>
      </w:r>
      <w:r w:rsidR="00D542A8" w:rsidRPr="002820BE">
        <w:rPr>
          <w:sz w:val="24"/>
          <w:szCs w:val="24"/>
          <w:lang w:val="fr-FR"/>
        </w:rPr>
        <w:t>sans réserve</w:t>
      </w:r>
      <w:r w:rsidRPr="002820BE">
        <w:rPr>
          <w:sz w:val="24"/>
          <w:szCs w:val="24"/>
          <w:lang w:val="fr-FR"/>
        </w:rPr>
        <w:t> :</w:t>
      </w:r>
    </w:p>
    <w:tbl>
      <w:tblPr>
        <w:tblStyle w:val="a8"/>
        <w:tblW w:w="10221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200"/>
        <w:gridCol w:w="9021"/>
      </w:tblGrid>
      <w:tr w:rsidR="00923800" w14:paraId="0566E824" w14:textId="77777777" w:rsidTr="00EC584A">
        <w:trPr>
          <w:trHeight w:val="28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9F31ECA" w14:textId="77777777" w:rsidR="00923800" w:rsidRDefault="00405116" w:rsidP="006B7755">
            <w:pP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N°</w:t>
            </w:r>
          </w:p>
        </w:tc>
        <w:tc>
          <w:tcPr>
            <w:tcW w:w="90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EF12D61" w14:textId="77777777" w:rsidR="00923800" w:rsidRDefault="00405116" w:rsidP="006B7755">
            <w:pP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concurrents admissibles</w:t>
            </w:r>
          </w:p>
        </w:tc>
      </w:tr>
      <w:tr w:rsidR="00EC584A" w14:paraId="10E70928" w14:textId="77777777" w:rsidTr="000043A4">
        <w:trPr>
          <w:trHeight w:val="28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0B9FA490" w14:textId="77777777" w:rsidR="00EC584A" w:rsidRDefault="00EC584A" w:rsidP="006B7755">
            <w:pPr>
              <w:jc w:val="right"/>
              <w:rPr>
                <w:rFonts w:ascii="Courier New" w:eastAsia="Courier New" w:hAnsi="Courier New" w:cs="Courier New"/>
                <w:b/>
                <w:color w:val="CE9178"/>
                <w:sz w:val="10"/>
                <w:szCs w:val="10"/>
              </w:rPr>
            </w:pPr>
            <w:r w:rsidRPr="00EC584A">
              <w:rPr>
                <w:rFonts w:ascii="Courier New" w:eastAsia="Courier New" w:hAnsi="Courier New" w:cs="Courier New"/>
                <w:b/>
                <w:color w:val="CE9178"/>
                <w:sz w:val="10"/>
                <w:szCs w:val="10"/>
              </w:rPr>
              <w:t>{#no_elemine}</w:t>
            </w:r>
          </w:p>
          <w:p w14:paraId="79F4F7AA" w14:textId="0678EE86" w:rsidR="00EC584A" w:rsidRDefault="00EC584A" w:rsidP="00EC584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</w:rPr>
              <w:t>{indice}</w:t>
            </w:r>
          </w:p>
        </w:tc>
        <w:tc>
          <w:tcPr>
            <w:tcW w:w="9021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98A17DA" w14:textId="77777777" w:rsidR="00EC584A" w:rsidRDefault="00EC584A" w:rsidP="00EC5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{</w:t>
            </w:r>
            <w:proofErr w:type="gramStart"/>
            <w:r>
              <w:rPr>
                <w:b/>
                <w:sz w:val="24"/>
                <w:szCs w:val="24"/>
              </w:rPr>
              <w:t xml:space="preserve">nom}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E9178"/>
                <w:sz w:val="21"/>
                <w:szCs w:val="21"/>
              </w:rPr>
              <w:t>{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CE9178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E9178"/>
                <w:sz w:val="21"/>
                <w:szCs w:val="21"/>
              </w:rPr>
              <w:t>no_elemine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E9178"/>
                <w:sz w:val="21"/>
                <w:szCs w:val="21"/>
              </w:rPr>
              <w:t>}</w:t>
            </w:r>
          </w:p>
          <w:p w14:paraId="45CE2826" w14:textId="71C1F5D6" w:rsidR="00EC584A" w:rsidRDefault="00EC584A" w:rsidP="006B7755">
            <w:pPr>
              <w:jc w:val="right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185C426C" w14:textId="77777777" w:rsidR="00923800" w:rsidRPr="002820BE" w:rsidRDefault="00405116" w:rsidP="002820BE">
      <w:pPr>
        <w:pStyle w:val="DecimalAligned"/>
        <w:rPr>
          <w:sz w:val="24"/>
          <w:szCs w:val="24"/>
          <w:lang w:val="fr-FR"/>
        </w:rPr>
      </w:pPr>
      <w:r w:rsidRPr="002820BE">
        <w:rPr>
          <w:sz w:val="24"/>
          <w:szCs w:val="24"/>
          <w:lang w:val="fr-FR"/>
        </w:rPr>
        <w:t xml:space="preserve">Liste des concurrents admissibles avec réserves : </w:t>
      </w:r>
    </w:p>
    <w:tbl>
      <w:tblPr>
        <w:tblStyle w:val="aa"/>
        <w:tblW w:w="10080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4410"/>
        <w:gridCol w:w="5670"/>
      </w:tblGrid>
      <w:tr w:rsidR="00923800" w14:paraId="789D0AB9" w14:textId="77777777">
        <w:trPr>
          <w:trHeight w:val="45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66CDAB0" w14:textId="77777777" w:rsidR="00923800" w:rsidRDefault="00405116" w:rsidP="006B775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Les concurrents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390E6748" w14:textId="77777777" w:rsidR="00923800" w:rsidRDefault="00405116" w:rsidP="006B775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 de la réserve</w:t>
            </w:r>
          </w:p>
        </w:tc>
      </w:tr>
      <w:tr w:rsidR="00673666" w14:paraId="55EDFD59" w14:textId="77777777" w:rsidTr="00484228">
        <w:trPr>
          <w:trHeight w:val="45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A7F0A1B" w14:textId="0957C0C5" w:rsidR="00673666" w:rsidRDefault="00673666" w:rsidP="006B7755">
            <w:pPr>
              <w:jc w:val="right"/>
              <w:rPr>
                <w:b/>
                <w:sz w:val="24"/>
                <w:szCs w:val="24"/>
              </w:rPr>
            </w:pPr>
            <w:r w:rsidRPr="00484228">
              <w:rPr>
                <w:rFonts w:ascii="Courier New" w:eastAsia="Courier New" w:hAnsi="Courier New" w:cs="Courier New"/>
                <w:b/>
                <w:color w:val="CE9178"/>
                <w:sz w:val="21"/>
                <w:szCs w:val="21"/>
              </w:rPr>
              <w:t>{#reserver}</w:t>
            </w:r>
            <w:r w:rsidRPr="00484228">
              <w:rPr>
                <w:b/>
                <w:sz w:val="24"/>
                <w:szCs w:val="24"/>
              </w:rPr>
              <w:t>{nom}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756B825" w14:textId="77777777" w:rsidR="00673666" w:rsidRDefault="00673666" w:rsidP="00673666">
            <w:pPr>
              <w:spacing w:before="120" w:after="120"/>
              <w:ind w:right="113"/>
              <w:jc w:val="right"/>
              <w:rPr>
                <w:rFonts w:ascii="Courier New" w:eastAsia="Courier New" w:hAnsi="Courier New" w:cs="Courier New"/>
                <w:b/>
                <w:color w:val="CE9178"/>
                <w:sz w:val="21"/>
                <w:szCs w:val="21"/>
              </w:rPr>
            </w:pPr>
            <w:r w:rsidRPr="00484228">
              <w:rPr>
                <w:b/>
                <w:sz w:val="24"/>
                <w:szCs w:val="24"/>
              </w:rPr>
              <w:t>{</w:t>
            </w:r>
            <w:proofErr w:type="spellStart"/>
            <w:proofErr w:type="gramStart"/>
            <w:r w:rsidRPr="00484228">
              <w:rPr>
                <w:b/>
                <w:sz w:val="24"/>
                <w:szCs w:val="24"/>
              </w:rPr>
              <w:t>objet</w:t>
            </w:r>
            <w:proofErr w:type="gramEnd"/>
            <w:r w:rsidRPr="00484228">
              <w:rPr>
                <w:b/>
                <w:sz w:val="24"/>
                <w:szCs w:val="24"/>
              </w:rPr>
              <w:t>_reserver</w:t>
            </w:r>
            <w:proofErr w:type="spellEnd"/>
            <w:r w:rsidRPr="00484228">
              <w:rPr>
                <w:b/>
                <w:sz w:val="24"/>
                <w:szCs w:val="24"/>
              </w:rPr>
              <w:t>}</w:t>
            </w:r>
            <w:r w:rsidRPr="00484228">
              <w:rPr>
                <w:rFonts w:ascii="Courier New" w:eastAsia="Courier New" w:hAnsi="Courier New" w:cs="Courier New"/>
                <w:b/>
                <w:color w:val="CE9178"/>
                <w:sz w:val="21"/>
                <w:szCs w:val="21"/>
              </w:rPr>
              <w:t>{/</w:t>
            </w:r>
            <w:proofErr w:type="spellStart"/>
            <w:r w:rsidRPr="00484228">
              <w:rPr>
                <w:rFonts w:ascii="Courier New" w:eastAsia="Courier New" w:hAnsi="Courier New" w:cs="Courier New"/>
                <w:b/>
                <w:color w:val="CE9178"/>
                <w:sz w:val="21"/>
                <w:szCs w:val="21"/>
              </w:rPr>
              <w:t>reserver</w:t>
            </w:r>
            <w:proofErr w:type="spellEnd"/>
            <w:r w:rsidRPr="00484228">
              <w:rPr>
                <w:rFonts w:ascii="Courier New" w:eastAsia="Courier New" w:hAnsi="Courier New" w:cs="Courier New"/>
                <w:b/>
                <w:color w:val="CE9178"/>
                <w:sz w:val="21"/>
                <w:szCs w:val="21"/>
              </w:rPr>
              <w:t>}</w:t>
            </w:r>
          </w:p>
          <w:p w14:paraId="26B3AC84" w14:textId="77777777" w:rsidR="00673666" w:rsidRDefault="00673666" w:rsidP="006B7755">
            <w:pPr>
              <w:jc w:val="right"/>
              <w:rPr>
                <w:b/>
                <w:sz w:val="24"/>
                <w:szCs w:val="24"/>
              </w:rPr>
            </w:pPr>
          </w:p>
        </w:tc>
      </w:tr>
    </w:tbl>
    <w:p w14:paraId="1ACB0266" w14:textId="1042F678" w:rsidR="00923800" w:rsidRPr="00D542A8" w:rsidRDefault="00673666" w:rsidP="00D542A8">
      <w:pPr>
        <w:spacing w:after="120"/>
        <w:ind w:right="113"/>
        <w:jc w:val="center"/>
        <w:rPr>
          <w:b/>
          <w:bCs/>
          <w:i/>
          <w:iCs/>
        </w:rPr>
      </w:pPr>
      <w:r w:rsidRPr="00673666">
        <w:rPr>
          <w:b/>
          <w:bCs/>
          <w:i/>
          <w:iCs/>
        </w:rPr>
        <w:t>{</w:t>
      </w:r>
      <w:proofErr w:type="spellStart"/>
      <w:r w:rsidRPr="00673666">
        <w:rPr>
          <w:b/>
          <w:bCs/>
          <w:i/>
          <w:iCs/>
        </w:rPr>
        <w:t>Reponsereserver</w:t>
      </w:r>
      <w:proofErr w:type="spellEnd"/>
      <w:r w:rsidRPr="00673666">
        <w:rPr>
          <w:b/>
          <w:bCs/>
          <w:i/>
          <w:iCs/>
        </w:rPr>
        <w:t>}</w:t>
      </w:r>
    </w:p>
    <w:p w14:paraId="76D140AC" w14:textId="77777777" w:rsidR="00923800" w:rsidRPr="00FA2213" w:rsidRDefault="00405116" w:rsidP="002820BE">
      <w:pPr>
        <w:pStyle w:val="DecimalAligned"/>
        <w:spacing w:line="360" w:lineRule="auto"/>
        <w:rPr>
          <w:lang w:val="fr-FR"/>
        </w:rPr>
      </w:pPr>
      <w:r w:rsidRPr="00FA2213">
        <w:rPr>
          <w:lang w:val="fr-FR"/>
        </w:rPr>
        <w:t>La séance publique est alors reprise.</w:t>
      </w:r>
    </w:p>
    <w:p w14:paraId="54AB0C61" w14:textId="77777777" w:rsidR="00923800" w:rsidRPr="00FA2213" w:rsidRDefault="00405116" w:rsidP="002820BE">
      <w:pPr>
        <w:pStyle w:val="DecimalAligned"/>
        <w:spacing w:line="360" w:lineRule="auto"/>
        <w:rPr>
          <w:lang w:val="fr-FR"/>
        </w:rPr>
      </w:pPr>
      <w:r w:rsidRPr="00FA2213">
        <w:rPr>
          <w:lang w:val="fr-FR"/>
        </w:rPr>
        <w:t>Le président donne alors lecture de la liste des concurrents admissibles, il s’agit de :</w:t>
      </w:r>
    </w:p>
    <w:tbl>
      <w:tblPr>
        <w:tblStyle w:val="ac"/>
        <w:tblW w:w="10215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840"/>
        <w:gridCol w:w="9375"/>
      </w:tblGrid>
      <w:tr w:rsidR="00923800" w14:paraId="46BC1657" w14:textId="77777777">
        <w:trPr>
          <w:trHeight w:val="284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4106D5DB" w14:textId="77777777" w:rsidR="00923800" w:rsidRDefault="00923800" w:rsidP="006B7755">
            <w:pPr>
              <w:jc w:val="right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375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3E470C9F" w14:textId="77777777" w:rsidR="00923800" w:rsidRDefault="00405116" w:rsidP="006B7755">
            <w:pP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concurrents admissibles</w:t>
            </w:r>
          </w:p>
        </w:tc>
      </w:tr>
    </w:tbl>
    <w:p w14:paraId="38B1D4A2" w14:textId="0635D5FD" w:rsidR="00923800" w:rsidRDefault="00923800" w:rsidP="006B77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b/>
          <w:color w:val="000000"/>
          <w:sz w:val="24"/>
          <w:szCs w:val="24"/>
        </w:rPr>
      </w:pPr>
    </w:p>
    <w:tbl>
      <w:tblPr>
        <w:tblStyle w:val="ad"/>
        <w:tblW w:w="10215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840"/>
        <w:gridCol w:w="9375"/>
      </w:tblGrid>
      <w:tr w:rsidR="00923800" w14:paraId="5EC42027" w14:textId="77777777">
        <w:trPr>
          <w:trHeight w:val="284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DBBBEC" w14:textId="2AC50AA0" w:rsidR="00673666" w:rsidRPr="00673666" w:rsidRDefault="00673666" w:rsidP="005E0C1C">
            <w:pPr>
              <w:jc w:val="center"/>
              <w:rPr>
                <w:b/>
                <w:sz w:val="6"/>
                <w:szCs w:val="6"/>
              </w:rPr>
            </w:pPr>
            <w:r w:rsidRPr="00673666">
              <w:rPr>
                <w:rFonts w:ascii="Courier New" w:eastAsia="Courier New" w:hAnsi="Courier New" w:cs="Courier New"/>
                <w:b/>
                <w:color w:val="CE9178"/>
                <w:sz w:val="8"/>
                <w:szCs w:val="8"/>
              </w:rPr>
              <w:t>{#no_elemine}</w:t>
            </w:r>
          </w:p>
          <w:p w14:paraId="19371A34" w14:textId="5A5F08A6" w:rsidR="00923800" w:rsidRDefault="00E425C8" w:rsidP="005E0C1C">
            <w:pPr>
              <w:jc w:val="center"/>
              <w:rPr>
                <w:b/>
              </w:rPr>
            </w:pPr>
            <w:r>
              <w:rPr>
                <w:b/>
              </w:rPr>
              <w:t>{indice}</w:t>
            </w:r>
          </w:p>
        </w:tc>
        <w:tc>
          <w:tcPr>
            <w:tcW w:w="93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0DF5EC" w14:textId="77777777" w:rsidR="00673666" w:rsidRDefault="00E425C8" w:rsidP="00673666">
            <w:pPr>
              <w:ind w:right="113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{</w:t>
            </w:r>
            <w:proofErr w:type="gramStart"/>
            <w:r>
              <w:rPr>
                <w:b/>
                <w:sz w:val="24"/>
                <w:szCs w:val="24"/>
              </w:rPr>
              <w:t>nom</w:t>
            </w:r>
            <w:proofErr w:type="gramEnd"/>
            <w:r>
              <w:rPr>
                <w:b/>
                <w:sz w:val="24"/>
                <w:szCs w:val="24"/>
              </w:rPr>
              <w:t>}</w:t>
            </w:r>
            <w:r w:rsidR="00673666">
              <w:rPr>
                <w:rFonts w:ascii="Courier New" w:eastAsia="Courier New" w:hAnsi="Courier New" w:cs="Courier New"/>
                <w:b/>
                <w:color w:val="CE9178"/>
                <w:sz w:val="21"/>
                <w:szCs w:val="21"/>
              </w:rPr>
              <w:t xml:space="preserve"> </w:t>
            </w:r>
            <w:r w:rsidR="00673666" w:rsidRPr="00673666">
              <w:rPr>
                <w:rFonts w:ascii="Courier New" w:eastAsia="Courier New" w:hAnsi="Courier New" w:cs="Courier New"/>
                <w:b/>
                <w:color w:val="CE9178"/>
                <w:sz w:val="12"/>
                <w:szCs w:val="12"/>
              </w:rPr>
              <w:t>{/</w:t>
            </w:r>
            <w:proofErr w:type="spellStart"/>
            <w:r w:rsidR="00673666" w:rsidRPr="00673666">
              <w:rPr>
                <w:rFonts w:ascii="Courier New" w:eastAsia="Courier New" w:hAnsi="Courier New" w:cs="Courier New"/>
                <w:b/>
                <w:color w:val="CE9178"/>
                <w:sz w:val="12"/>
                <w:szCs w:val="12"/>
              </w:rPr>
              <w:t>no_elemine</w:t>
            </w:r>
            <w:proofErr w:type="spellEnd"/>
            <w:r w:rsidR="00673666" w:rsidRPr="00673666">
              <w:rPr>
                <w:rFonts w:ascii="Courier New" w:eastAsia="Courier New" w:hAnsi="Courier New" w:cs="Courier New"/>
                <w:b/>
                <w:color w:val="CE9178"/>
                <w:sz w:val="12"/>
                <w:szCs w:val="12"/>
              </w:rPr>
              <w:t>}</w:t>
            </w:r>
          </w:p>
          <w:p w14:paraId="71F4FE13" w14:textId="0AA03368" w:rsidR="00923800" w:rsidRDefault="00923800" w:rsidP="006B7755">
            <w:pPr>
              <w:jc w:val="right"/>
            </w:pPr>
          </w:p>
        </w:tc>
      </w:tr>
    </w:tbl>
    <w:p w14:paraId="4CC9926A" w14:textId="77777777" w:rsidR="00923800" w:rsidRDefault="00923800" w:rsidP="006B7755">
      <w:pPr>
        <w:ind w:right="113"/>
        <w:jc w:val="right"/>
        <w:rPr>
          <w:b/>
          <w:sz w:val="28"/>
          <w:szCs w:val="28"/>
        </w:rPr>
      </w:pPr>
    </w:p>
    <w:p w14:paraId="3FEDA81C" w14:textId="041C9AE1" w:rsidR="00070444" w:rsidRPr="00FA2213" w:rsidRDefault="00070444" w:rsidP="002820BE">
      <w:pPr>
        <w:pStyle w:val="DecimalAligned"/>
        <w:spacing w:line="360" w:lineRule="auto"/>
        <w:rPr>
          <w:lang w:val="fr-FR"/>
        </w:rPr>
      </w:pPr>
      <w:r w:rsidRPr="00FA2213">
        <w:rPr>
          <w:sz w:val="24"/>
          <w:szCs w:val="24"/>
          <w:lang w:val="fr-FR"/>
        </w:rPr>
        <w:t xml:space="preserve">Le président procède ensuite à l’ouverture des enveloppes des concurrents admissibles portant la mention « offres financières » et donne lecture de la teneur des actes d’engagement comme </w:t>
      </w:r>
      <w:proofErr w:type="gramStart"/>
      <w:r w:rsidR="002820BE" w:rsidRPr="00FA2213">
        <w:rPr>
          <w:sz w:val="24"/>
          <w:szCs w:val="24"/>
          <w:lang w:val="fr-FR"/>
        </w:rPr>
        <w:t>suit:</w:t>
      </w:r>
      <w:proofErr w:type="gramEnd"/>
      <w:r w:rsidRPr="00FA2213">
        <w:rPr>
          <w:sz w:val="24"/>
          <w:szCs w:val="24"/>
          <w:lang w:val="fr-FR"/>
        </w:rPr>
        <w:t xml:space="preserve"> </w:t>
      </w:r>
    </w:p>
    <w:tbl>
      <w:tblPr>
        <w:tblW w:w="10770" w:type="dxa"/>
        <w:tblInd w:w="-356" w:type="dxa"/>
        <w:tblLayout w:type="fixed"/>
        <w:tblLook w:val="0400" w:firstRow="0" w:lastRow="0" w:firstColumn="0" w:lastColumn="0" w:noHBand="0" w:noVBand="1"/>
      </w:tblPr>
      <w:tblGrid>
        <w:gridCol w:w="990"/>
        <w:gridCol w:w="6945"/>
        <w:gridCol w:w="2835"/>
      </w:tblGrid>
      <w:tr w:rsidR="00070444" w14:paraId="3DC0FAFA" w14:textId="77777777" w:rsidTr="00673666">
        <w:trPr>
          <w:trHeight w:val="284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B571536" w14:textId="77777777" w:rsidR="00070444" w:rsidRDefault="00070444" w:rsidP="00B71E27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</w:tc>
        <w:tc>
          <w:tcPr>
            <w:tcW w:w="6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6D586B0" w14:textId="77777777" w:rsidR="00070444" w:rsidRDefault="00070444" w:rsidP="00B71E27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concurrents </w:t>
            </w:r>
          </w:p>
        </w:tc>
        <w:tc>
          <w:tcPr>
            <w:tcW w:w="28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89D187A" w14:textId="77777777" w:rsidR="00070444" w:rsidRDefault="00070444" w:rsidP="00B71E27">
            <w:pPr>
              <w:ind w:right="21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Montant des actes d'engagement DH TTC</w:t>
            </w:r>
          </w:p>
        </w:tc>
      </w:tr>
      <w:tr w:rsidR="00673666" w14:paraId="6CB912BD" w14:textId="77777777" w:rsidTr="000043A4">
        <w:trPr>
          <w:trHeight w:val="284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1D94174" w14:textId="77777777" w:rsidR="00673666" w:rsidRPr="00FC7F9C" w:rsidRDefault="00673666" w:rsidP="00673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b/>
                <w:color w:val="000000"/>
                <w:sz w:val="10"/>
                <w:szCs w:val="10"/>
              </w:rPr>
            </w:pPr>
            <w:r w:rsidRPr="00FC7F9C">
              <w:rPr>
                <w:rFonts w:ascii="Courier New" w:eastAsia="Courier New" w:hAnsi="Courier New" w:cs="Courier New"/>
                <w:b/>
                <w:color w:val="CE9178"/>
                <w:sz w:val="8"/>
                <w:szCs w:val="8"/>
              </w:rPr>
              <w:t>{#no_elemine}</w:t>
            </w:r>
          </w:p>
          <w:p w14:paraId="04754E03" w14:textId="36B0FEF8" w:rsidR="00673666" w:rsidRDefault="00673666" w:rsidP="0067366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{indice}</w:t>
            </w:r>
          </w:p>
        </w:tc>
        <w:tc>
          <w:tcPr>
            <w:tcW w:w="6945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233E86D5" w14:textId="4AF5062A" w:rsidR="00673666" w:rsidRDefault="00673666" w:rsidP="00673666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</w:rPr>
              <w:t>{nom}</w:t>
            </w:r>
          </w:p>
        </w:tc>
        <w:tc>
          <w:tcPr>
            <w:tcW w:w="2835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BFAB575" w14:textId="77777777" w:rsidR="00673666" w:rsidRDefault="00673666" w:rsidP="00673666">
            <w:pPr>
              <w:jc w:val="right"/>
              <w:rPr>
                <w:rFonts w:ascii="Courier New" w:eastAsia="Courier New" w:hAnsi="Courier New" w:cs="Courier New"/>
                <w:b/>
                <w:color w:val="CE9178"/>
                <w:sz w:val="21"/>
                <w:szCs w:val="21"/>
              </w:rPr>
            </w:pPr>
            <w:r>
              <w:rPr>
                <w:b/>
                <w:sz w:val="28"/>
                <w:szCs w:val="28"/>
              </w:rPr>
              <w:t>{</w:t>
            </w:r>
            <w:proofErr w:type="gramStart"/>
            <w:r>
              <w:rPr>
                <w:b/>
                <w:sz w:val="28"/>
                <w:szCs w:val="28"/>
              </w:rPr>
              <w:t>montant</w:t>
            </w:r>
            <w:proofErr w:type="gramEnd"/>
            <w:r>
              <w:rPr>
                <w:b/>
                <w:sz w:val="28"/>
                <w:szCs w:val="28"/>
              </w:rPr>
              <w:t>}</w:t>
            </w:r>
          </w:p>
          <w:p w14:paraId="3C1023A5" w14:textId="77777777" w:rsidR="00673666" w:rsidRPr="002A3ACE" w:rsidRDefault="00673666" w:rsidP="00673666">
            <w:pPr>
              <w:jc w:val="right"/>
              <w:rPr>
                <w:rFonts w:ascii="Courier New" w:eastAsia="Courier New" w:hAnsi="Courier New" w:cs="Courier New"/>
                <w:b/>
                <w:color w:val="CE9178"/>
                <w:sz w:val="12"/>
                <w:szCs w:val="12"/>
              </w:rPr>
            </w:pPr>
            <w:r w:rsidRPr="002A3ACE">
              <w:rPr>
                <w:rFonts w:ascii="Courier New" w:eastAsia="Courier New" w:hAnsi="Courier New" w:cs="Courier New"/>
                <w:b/>
                <w:color w:val="CE9178"/>
                <w:sz w:val="12"/>
                <w:szCs w:val="12"/>
              </w:rPr>
              <w:t>{/</w:t>
            </w:r>
            <w:proofErr w:type="spellStart"/>
            <w:r w:rsidRPr="002A3ACE">
              <w:rPr>
                <w:rFonts w:ascii="Courier New" w:eastAsia="Courier New" w:hAnsi="Courier New" w:cs="Courier New"/>
                <w:b/>
                <w:color w:val="CE9178"/>
                <w:sz w:val="12"/>
                <w:szCs w:val="12"/>
              </w:rPr>
              <w:t>no_elemine</w:t>
            </w:r>
            <w:proofErr w:type="spellEnd"/>
            <w:r w:rsidRPr="002A3ACE">
              <w:rPr>
                <w:rFonts w:ascii="Courier New" w:eastAsia="Courier New" w:hAnsi="Courier New" w:cs="Courier New"/>
                <w:b/>
                <w:color w:val="CE9178"/>
                <w:sz w:val="12"/>
                <w:szCs w:val="12"/>
              </w:rPr>
              <w:t>}</w:t>
            </w:r>
          </w:p>
          <w:p w14:paraId="30C766A2" w14:textId="77777777" w:rsidR="00673666" w:rsidRDefault="00673666" w:rsidP="00673666">
            <w:pPr>
              <w:ind w:right="213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163280B" w14:textId="77777777" w:rsidR="00070444" w:rsidRDefault="00070444" w:rsidP="002820BE">
      <w:pPr>
        <w:pStyle w:val="DecimalAligned"/>
      </w:pPr>
    </w:p>
    <w:p w14:paraId="4C493FF3" w14:textId="77777777" w:rsidR="00923800" w:rsidRPr="00FA2213" w:rsidRDefault="00405116" w:rsidP="002820BE">
      <w:pPr>
        <w:pStyle w:val="DecimalAligned"/>
        <w:spacing w:after="0" w:line="360" w:lineRule="auto"/>
        <w:rPr>
          <w:sz w:val="24"/>
          <w:szCs w:val="24"/>
          <w:lang w:val="fr-FR"/>
        </w:rPr>
      </w:pPr>
      <w:r w:rsidRPr="00FA2213">
        <w:rPr>
          <w:sz w:val="24"/>
          <w:szCs w:val="24"/>
          <w:lang w:val="fr-FR"/>
        </w:rPr>
        <w:t>Les membres de la commission paraphent les actes d’engagement et les bordereaux des prix.</w:t>
      </w:r>
    </w:p>
    <w:p w14:paraId="312733B5" w14:textId="77777777" w:rsidR="00923800" w:rsidRPr="00FA2213" w:rsidRDefault="00405116" w:rsidP="002820BE">
      <w:pPr>
        <w:pStyle w:val="DecimalAligned"/>
        <w:spacing w:after="0" w:line="360" w:lineRule="auto"/>
        <w:rPr>
          <w:sz w:val="24"/>
          <w:szCs w:val="24"/>
          <w:lang w:val="fr-FR"/>
        </w:rPr>
      </w:pPr>
      <w:r w:rsidRPr="00FA2213">
        <w:rPr>
          <w:sz w:val="24"/>
          <w:szCs w:val="24"/>
          <w:lang w:val="fr-FR"/>
        </w:rPr>
        <w:t>La commission poursuit alors ses travaux à huit clos.</w:t>
      </w:r>
    </w:p>
    <w:p w14:paraId="47F765D8" w14:textId="515E4BB6" w:rsidR="00923800" w:rsidRPr="00FA2213" w:rsidRDefault="00405116" w:rsidP="002820BE">
      <w:pPr>
        <w:pStyle w:val="DecimalAligned"/>
        <w:spacing w:after="0" w:line="360" w:lineRule="auto"/>
        <w:rPr>
          <w:sz w:val="24"/>
          <w:szCs w:val="24"/>
          <w:lang w:val="fr-FR"/>
        </w:rPr>
      </w:pPr>
      <w:r w:rsidRPr="00FA2213">
        <w:rPr>
          <w:sz w:val="24"/>
          <w:szCs w:val="24"/>
          <w:lang w:val="fr-FR"/>
        </w:rPr>
        <w:t xml:space="preserve">Les soumissionnaires </w:t>
      </w:r>
      <w:proofErr w:type="gramStart"/>
      <w:r w:rsidR="00947B43" w:rsidRPr="00FA2213">
        <w:rPr>
          <w:sz w:val="24"/>
          <w:szCs w:val="24"/>
          <w:lang w:val="fr-FR"/>
        </w:rPr>
        <w:t>écartés:</w:t>
      </w:r>
      <w:proofErr w:type="gramEnd"/>
      <w:r w:rsidRPr="00FA2213">
        <w:rPr>
          <w:sz w:val="24"/>
          <w:szCs w:val="24"/>
          <w:lang w:val="fr-FR"/>
        </w:rPr>
        <w:t xml:space="preserve"> Néant.</w:t>
      </w:r>
    </w:p>
    <w:p w14:paraId="3BB0748A" w14:textId="1E562262" w:rsidR="00EE5F0C" w:rsidRDefault="00405116" w:rsidP="002820BE">
      <w:pPr>
        <w:pStyle w:val="DecimalAligned"/>
        <w:spacing w:after="0" w:line="360" w:lineRule="auto"/>
        <w:rPr>
          <w:sz w:val="24"/>
          <w:szCs w:val="24"/>
          <w:lang w:val="fr-FR"/>
        </w:rPr>
      </w:pPr>
      <w:r w:rsidRPr="00FA2213">
        <w:rPr>
          <w:sz w:val="24"/>
          <w:szCs w:val="24"/>
          <w:lang w:val="fr-FR"/>
        </w:rPr>
        <w:t xml:space="preserve">La commission </w:t>
      </w:r>
      <w:proofErr w:type="gramStart"/>
      <w:r w:rsidRPr="00FA2213">
        <w:rPr>
          <w:sz w:val="24"/>
          <w:szCs w:val="24"/>
          <w:lang w:val="fr-FR"/>
        </w:rPr>
        <w:t xml:space="preserve">désigne </w:t>
      </w:r>
      <w:r w:rsidR="00EE5F0C">
        <w:rPr>
          <w:sz w:val="24"/>
          <w:szCs w:val="24"/>
          <w:lang w:val="fr-FR"/>
        </w:rPr>
        <w:t xml:space="preserve"> une</w:t>
      </w:r>
      <w:proofErr w:type="gramEnd"/>
      <w:r w:rsidR="00EE5F0C">
        <w:rPr>
          <w:sz w:val="24"/>
          <w:szCs w:val="24"/>
          <w:lang w:val="fr-FR"/>
        </w:rPr>
        <w:t xml:space="preserve"> sous-commission composée de :</w:t>
      </w:r>
    </w:p>
    <w:p w14:paraId="6276190E" w14:textId="14D16C44" w:rsidR="00EE5F0C" w:rsidRDefault="00EE5F0C" w:rsidP="002820BE">
      <w:pPr>
        <w:pStyle w:val="DecimalAligned"/>
        <w:spacing w:after="0" w:line="360" w:lineRule="auto"/>
        <w:rPr>
          <w:rFonts w:eastAsia="Garamond" w:cs="Garamond"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-</w:t>
      </w:r>
      <w:r w:rsidR="00601E5B" w:rsidRPr="00FA2213">
        <w:rPr>
          <w:sz w:val="24"/>
          <w:szCs w:val="24"/>
          <w:lang w:val="fr-FR"/>
        </w:rPr>
        <w:t>Faouzi O</w:t>
      </w:r>
      <w:r w:rsidR="009A7F9A" w:rsidRPr="00FA2213">
        <w:rPr>
          <w:sz w:val="24"/>
          <w:szCs w:val="24"/>
          <w:lang w:val="fr-FR"/>
        </w:rPr>
        <w:t>CHAN</w:t>
      </w:r>
      <w:r w:rsidR="00405116" w:rsidRPr="00FA2213">
        <w:rPr>
          <w:sz w:val="24"/>
          <w:szCs w:val="24"/>
          <w:lang w:val="fr-FR"/>
        </w:rPr>
        <w:t xml:space="preserve"> (Chargé bureau des achats au service des S.A.A.F.C.E.P</w:t>
      </w:r>
      <w:proofErr w:type="gramStart"/>
      <w:r>
        <w:rPr>
          <w:rFonts w:eastAsia="Garamond" w:cs="Garamond"/>
          <w:sz w:val="24"/>
          <w:szCs w:val="24"/>
          <w:lang w:val="fr-FR"/>
        </w:rPr>
        <w:t>) ,</w:t>
      </w:r>
      <w:proofErr w:type="gramEnd"/>
    </w:p>
    <w:p w14:paraId="51145A1A" w14:textId="413337DB" w:rsidR="00EE5F0C" w:rsidRDefault="00EE5F0C" w:rsidP="002820BE">
      <w:pPr>
        <w:pStyle w:val="DecimalAligned"/>
        <w:spacing w:after="0" w:line="360" w:lineRule="auto"/>
        <w:rPr>
          <w:rFonts w:eastAsia="Garamond" w:cs="Garamond"/>
          <w:sz w:val="24"/>
          <w:szCs w:val="24"/>
          <w:lang w:val="fr-FR"/>
        </w:rPr>
      </w:pPr>
      <w:r>
        <w:rPr>
          <w:rFonts w:eastAsia="Garamond" w:cs="Garamond"/>
          <w:sz w:val="24"/>
          <w:szCs w:val="24"/>
          <w:lang w:val="fr-FR"/>
        </w:rPr>
        <w:t>-</w:t>
      </w:r>
      <w:r w:rsidR="00405116" w:rsidRPr="00FA2213">
        <w:rPr>
          <w:rFonts w:eastAsia="Garamond" w:cs="Garamond"/>
          <w:sz w:val="24"/>
          <w:szCs w:val="24"/>
          <w:lang w:val="fr-FR"/>
        </w:rPr>
        <w:t xml:space="preserve">Nadia CHAHID (Chargé de l’unité des engagements des dépenses-Budget d’exploitation - (S.A.A.F.C.E.P) </w:t>
      </w:r>
    </w:p>
    <w:p w14:paraId="790AE70F" w14:textId="501B4423" w:rsidR="00923800" w:rsidRPr="00FA2213" w:rsidRDefault="00EE5F0C" w:rsidP="002820BE">
      <w:pPr>
        <w:pStyle w:val="DecimalAligned"/>
        <w:spacing w:after="0" w:line="360" w:lineRule="auto"/>
        <w:rPr>
          <w:rFonts w:eastAsia="Garamond" w:cs="Garamond"/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ab/>
      </w:r>
      <w:r>
        <w:rPr>
          <w:sz w:val="24"/>
          <w:szCs w:val="24"/>
          <w:lang w:val="fr-FR"/>
        </w:rPr>
        <w:tab/>
        <w:t>P</w:t>
      </w:r>
      <w:r w:rsidR="00405116" w:rsidRPr="00FA2213">
        <w:rPr>
          <w:sz w:val="24"/>
          <w:szCs w:val="24"/>
          <w:lang w:val="fr-FR"/>
        </w:rPr>
        <w:t>our procéder à la vérification des opérations arithmétique (voir PV ci-joint) des offres des concurrents admissibles et rectifier les erreurs de calculs relevées dans leurs actes d’engagement et rétablir les montants exacts des offres concernées.</w:t>
      </w:r>
    </w:p>
    <w:p w14:paraId="324F1141" w14:textId="649BE157" w:rsidR="00923800" w:rsidRPr="00FA2213" w:rsidRDefault="00EE5F0C" w:rsidP="002820BE">
      <w:pPr>
        <w:pStyle w:val="DecimalAligned"/>
        <w:spacing w:after="0" w:line="360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 w:rsidR="00405116" w:rsidRPr="00FA2213">
        <w:rPr>
          <w:sz w:val="24"/>
          <w:szCs w:val="24"/>
          <w:lang w:val="fr-FR"/>
        </w:rPr>
        <w:t>Ensuite, la commission d’ouverture des plis suspend ses travaux afin de permettre à la sous-commission d’analyser et d’examiner les offres des concurrents retenus conformément à l’article 40 et 41 de décret n° 2-12-349 du 20 Mars 2013 relatif aux marchés publics, et selon les prescriptions du règlement de la consultation. Elle décide de reprendre ses travaux le même jour à 15h30.</w:t>
      </w:r>
    </w:p>
    <w:p w14:paraId="1E55A62F" w14:textId="77777777" w:rsidR="00923800" w:rsidRDefault="00923800" w:rsidP="006B7755">
      <w:pPr>
        <w:ind w:firstLine="709"/>
        <w:jc w:val="right"/>
        <w:rPr>
          <w:sz w:val="24"/>
          <w:szCs w:val="24"/>
        </w:rPr>
      </w:pPr>
    </w:p>
    <w:p w14:paraId="56D51C0F" w14:textId="77777777" w:rsidR="00923800" w:rsidRDefault="00923800" w:rsidP="00973008">
      <w:pPr>
        <w:ind w:firstLine="709"/>
        <w:rPr>
          <w:sz w:val="24"/>
          <w:szCs w:val="24"/>
        </w:rPr>
      </w:pPr>
    </w:p>
    <w:p w14:paraId="6FC1713F" w14:textId="797FFDC0" w:rsidR="00923800" w:rsidRDefault="00405116" w:rsidP="00EE5F0C">
      <w:pPr>
        <w:ind w:firstLine="709"/>
        <w:rPr>
          <w:sz w:val="24"/>
          <w:szCs w:val="24"/>
        </w:rPr>
      </w:pPr>
      <w:r>
        <w:rPr>
          <w:sz w:val="24"/>
          <w:szCs w:val="24"/>
        </w:rPr>
        <w:t>Fait à MDIQ le :</w:t>
      </w:r>
    </w:p>
    <w:p w14:paraId="6B2283EE" w14:textId="77777777" w:rsidR="00923800" w:rsidRDefault="00923800" w:rsidP="006B7755">
      <w:pPr>
        <w:ind w:firstLine="709"/>
        <w:jc w:val="right"/>
        <w:rPr>
          <w:sz w:val="24"/>
          <w:szCs w:val="24"/>
        </w:rPr>
      </w:pPr>
    </w:p>
    <w:tbl>
      <w:tblPr>
        <w:tblStyle w:val="af0"/>
        <w:tblW w:w="100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00"/>
        <w:gridCol w:w="3150"/>
        <w:gridCol w:w="3645"/>
      </w:tblGrid>
      <w:tr w:rsidR="00923800" w14:paraId="652CD959" w14:textId="77777777">
        <w:trPr>
          <w:trHeight w:val="483"/>
          <w:jc w:val="center"/>
        </w:trPr>
        <w:tc>
          <w:tcPr>
            <w:tcW w:w="3300" w:type="dxa"/>
            <w:shd w:val="clear" w:color="auto" w:fill="C5D9F0"/>
            <w:vAlign w:val="center"/>
          </w:tcPr>
          <w:p w14:paraId="262C4004" w14:textId="77777777" w:rsidR="00923800" w:rsidRDefault="00405116" w:rsidP="006B77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70" w:right="19"/>
              <w:jc w:val="right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Nom et Prénom</w:t>
            </w:r>
          </w:p>
        </w:tc>
        <w:tc>
          <w:tcPr>
            <w:tcW w:w="3150" w:type="dxa"/>
            <w:shd w:val="clear" w:color="auto" w:fill="C5D9F0"/>
            <w:vAlign w:val="center"/>
          </w:tcPr>
          <w:p w14:paraId="0AA0AB5A" w14:textId="77777777" w:rsidR="00923800" w:rsidRDefault="00405116" w:rsidP="006B77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jc w:val="right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Qualité</w:t>
            </w:r>
          </w:p>
        </w:tc>
        <w:tc>
          <w:tcPr>
            <w:tcW w:w="3645" w:type="dxa"/>
            <w:shd w:val="clear" w:color="auto" w:fill="C5D9F0"/>
            <w:vAlign w:val="center"/>
          </w:tcPr>
          <w:p w14:paraId="50DA63A0" w14:textId="77777777" w:rsidR="00923800" w:rsidRDefault="00405116" w:rsidP="006B77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847"/>
              <w:jc w:val="right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SIGNATURE</w:t>
            </w:r>
          </w:p>
        </w:tc>
      </w:tr>
      <w:tr w:rsidR="00494BEE" w14:paraId="4BFDBE24" w14:textId="77777777" w:rsidTr="00494BEE">
        <w:trPr>
          <w:trHeight w:val="483"/>
          <w:jc w:val="center"/>
        </w:trPr>
        <w:tc>
          <w:tcPr>
            <w:tcW w:w="3300" w:type="dxa"/>
            <w:shd w:val="clear" w:color="auto" w:fill="FFFFFF" w:themeFill="background1"/>
            <w:vAlign w:val="center"/>
          </w:tcPr>
          <w:p w14:paraId="114C9825" w14:textId="7CA11B11" w:rsidR="00494BEE" w:rsidRDefault="00494BEE" w:rsidP="00494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70" w:right="19"/>
              <w:jc w:val="right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Pr="003D11B9">
              <w:rPr>
                <w:rFonts w:ascii="Courier New" w:eastAsia="Courier New" w:hAnsi="Courier New" w:cs="Courier New"/>
                <w:color w:val="CE9178"/>
                <w:sz w:val="2"/>
                <w:szCs w:val="2"/>
              </w:rPr>
              <w:t>{#juries</w:t>
            </w:r>
            <w:r w:rsidRPr="003D11B9">
              <w:rPr>
                <w:rFonts w:ascii="Courier New" w:eastAsia="Courier New" w:hAnsi="Courier New" w:cs="Courier New"/>
                <w:color w:val="CE9178"/>
                <w:sz w:val="2"/>
                <w:szCs w:val="2"/>
                <w:vertAlign w:val="subscript"/>
              </w:rPr>
              <w:t>}</w:t>
            </w:r>
            <w:r w:rsidRPr="003D11B9">
              <w:rPr>
                <w:b/>
                <w:sz w:val="4"/>
                <w:szCs w:val="4"/>
              </w:rPr>
              <w:t xml:space="preserve">  </w:t>
            </w:r>
            <w:r>
              <w:rPr>
                <w:b/>
                <w:sz w:val="24"/>
                <w:szCs w:val="24"/>
              </w:rPr>
              <w:t>{nom}</w:t>
            </w: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5B877AF4" w14:textId="77777777" w:rsidR="00494BEE" w:rsidRPr="003D11B9" w:rsidRDefault="00494BEE" w:rsidP="00494BEE">
            <w:pPr>
              <w:jc w:val="right"/>
              <w:rPr>
                <w:sz w:val="12"/>
                <w:szCs w:val="12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qualiter</w:t>
            </w:r>
            <w:proofErr w:type="spellEnd"/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}</w:t>
            </w:r>
            <w:r w:rsidRPr="003D11B9">
              <w:rPr>
                <w:rFonts w:ascii="Courier New" w:eastAsia="Courier New" w:hAnsi="Courier New" w:cs="Courier New"/>
                <w:color w:val="CE9178"/>
                <w:sz w:val="14"/>
                <w:szCs w:val="14"/>
              </w:rPr>
              <w:t>{/</w:t>
            </w:r>
            <w:proofErr w:type="spellStart"/>
            <w:r w:rsidRPr="003D11B9">
              <w:rPr>
                <w:rFonts w:ascii="Courier New" w:eastAsia="Courier New" w:hAnsi="Courier New" w:cs="Courier New"/>
                <w:color w:val="CE9178"/>
                <w:sz w:val="14"/>
                <w:szCs w:val="14"/>
              </w:rPr>
              <w:t>juries</w:t>
            </w:r>
            <w:proofErr w:type="spellEnd"/>
            <w:r w:rsidRPr="003D11B9">
              <w:rPr>
                <w:rFonts w:ascii="Courier New" w:eastAsia="Courier New" w:hAnsi="Courier New" w:cs="Courier New"/>
                <w:color w:val="CE9178"/>
                <w:sz w:val="14"/>
                <w:szCs w:val="14"/>
                <w:vertAlign w:val="subscript"/>
              </w:rPr>
              <w:t>}</w:t>
            </w:r>
          </w:p>
          <w:p w14:paraId="42757F4F" w14:textId="7784C2EC" w:rsidR="00494BEE" w:rsidRDefault="00494BEE" w:rsidP="00494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jc w:val="right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</w:p>
        </w:tc>
        <w:tc>
          <w:tcPr>
            <w:tcW w:w="3645" w:type="dxa"/>
            <w:shd w:val="clear" w:color="auto" w:fill="FFFFFF" w:themeFill="background1"/>
            <w:vAlign w:val="center"/>
          </w:tcPr>
          <w:p w14:paraId="30A1D88F" w14:textId="77777777" w:rsidR="00494BEE" w:rsidRDefault="00494BEE" w:rsidP="00494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847"/>
              <w:jc w:val="right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</w:p>
        </w:tc>
      </w:tr>
    </w:tbl>
    <w:p w14:paraId="4E75B0C7" w14:textId="77777777" w:rsidR="00843284" w:rsidRDefault="00843284" w:rsidP="006B7755">
      <w:pPr>
        <w:spacing w:before="120" w:after="120"/>
        <w:ind w:left="113" w:right="113" w:firstLine="709"/>
        <w:jc w:val="right"/>
        <w:rPr>
          <w:rFonts w:ascii="Courier New" w:eastAsia="Courier New" w:hAnsi="Courier New" w:cs="Courier New"/>
          <w:color w:val="CE9178"/>
          <w:sz w:val="21"/>
          <w:szCs w:val="21"/>
          <w:vertAlign w:val="subscript"/>
        </w:rPr>
      </w:pPr>
    </w:p>
    <w:p w14:paraId="19022AF3" w14:textId="6150417D" w:rsidR="0087737C" w:rsidRDefault="00167E10" w:rsidP="00167E10">
      <w:pPr>
        <w:spacing w:before="120" w:after="120"/>
        <w:ind w:left="113" w:right="113" w:firstLine="709"/>
        <w:jc w:val="right"/>
        <w:rPr>
          <w:sz w:val="24"/>
          <w:szCs w:val="24"/>
        </w:rPr>
      </w:pPr>
      <w:r>
        <w:rPr>
          <w:rFonts w:ascii="Calligraphic" w:eastAsia="Calligraphic" w:hAnsi="Calligraphic" w:cs="Calligraphic"/>
          <w:b/>
          <w:sz w:val="24"/>
          <w:szCs w:val="24"/>
          <w:u w:val="single"/>
        </w:rPr>
        <w:t>{/data}</w:t>
      </w:r>
    </w:p>
    <w:sectPr w:rsidR="0087737C">
      <w:footerReference w:type="default" r:id="rId9"/>
      <w:pgSz w:w="11906" w:h="16838"/>
      <w:pgMar w:top="284" w:right="1417" w:bottom="1417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9D05EB" w14:textId="77777777" w:rsidR="003D4895" w:rsidRDefault="003D4895">
      <w:r>
        <w:separator/>
      </w:r>
    </w:p>
  </w:endnote>
  <w:endnote w:type="continuationSeparator" w:id="0">
    <w:p w14:paraId="156C67E0" w14:textId="77777777" w:rsidR="003D4895" w:rsidRDefault="003D4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ligraphic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167EF" w14:textId="77777777" w:rsidR="00923800" w:rsidRDefault="0040511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24A5D12" wp14:editId="29E161F8">
              <wp:simplePos x="0" y="0"/>
              <wp:positionH relativeFrom="column">
                <wp:posOffset>114300</wp:posOffset>
              </wp:positionH>
              <wp:positionV relativeFrom="paragraph">
                <wp:posOffset>8382000</wp:posOffset>
              </wp:positionV>
              <wp:extent cx="415925" cy="321945"/>
              <wp:effectExtent l="0" t="0" r="0" b="0"/>
              <wp:wrapNone/>
              <wp:docPr id="1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1850" y="3642840"/>
                        <a:ext cx="368300" cy="2743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8300" h="274320" extrusionOk="0">
                            <a:moveTo>
                              <a:pt x="0" y="0"/>
                            </a:moveTo>
                            <a:lnTo>
                              <a:pt x="0" y="274320"/>
                            </a:lnTo>
                            <a:lnTo>
                              <a:pt x="322262" y="274320"/>
                            </a:lnTo>
                            <a:lnTo>
                              <a:pt x="368300" y="240030"/>
                            </a:lnTo>
                            <a:lnTo>
                              <a:pt x="368300" y="0"/>
                            </a:lnTo>
                            <a:close/>
                          </a:path>
                          <a:path w="368300" h="274320" fill="none" extrusionOk="0">
                            <a:moveTo>
                              <a:pt x="322262" y="274320"/>
                            </a:moveTo>
                            <a:lnTo>
                              <a:pt x="334164" y="241198"/>
                            </a:lnTo>
                            <a:cubicBezTo>
                              <a:pt x="338784" y="246456"/>
                              <a:pt x="351027" y="246456"/>
                              <a:pt x="368300" y="240030"/>
                            </a:cubicBezTo>
                          </a:path>
                        </a:pathLst>
                      </a:custGeom>
                      <a:solidFill>
                        <a:srgbClr val="FFFFFF"/>
                      </a:solidFill>
                      <a:ln w="9525" cap="flat" cmpd="sng">
                        <a:solidFill>
                          <a:srgbClr val="80808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6782642" w14:textId="77777777" w:rsidR="00923800" w:rsidRDefault="00405116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   \* MERGEFORMAT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4A5D12" id="Freeform 1" o:spid="_x0000_s1026" style="position:absolute;left:0;text-align:left;margin-left:9pt;margin-top:660pt;width:32.75pt;height:25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830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" adj="-11796480,,5400" path="m,l,274320r322262,l368300,240030,368300,,,xem322262,274320nfl334164,241198v4620,5258,16863,5258,34136,-1168e" strokecolor="gray">
              <v:stroke startarrowwidth="narrow" startarrowlength="short" endarrowwidth="narrow" endarrowlength="short" joinstyle="round"/>
              <v:formulas/>
              <v:path arrowok="t" o:extrusionok="f" o:connecttype="custom" textboxrect="0,0,368300,274320"/>
              <v:textbox inset="7pt,3pt,7pt,3pt">
                <w:txbxContent>
                  <w:p w14:paraId="46782642" w14:textId="77777777" w:rsidR="00923800" w:rsidRDefault="00405116">
                    <w:pPr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 xml:space="preserve"> PAGE    \* MERGEFORMAT </w:t>
                    </w:r>
                    <w:r>
                      <w:rPr>
                        <w:color w:val="000000"/>
                        <w:sz w:val="16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D4DC2D" w14:textId="77777777" w:rsidR="003D4895" w:rsidRDefault="003D4895">
      <w:r>
        <w:separator/>
      </w:r>
    </w:p>
  </w:footnote>
  <w:footnote w:type="continuationSeparator" w:id="0">
    <w:p w14:paraId="092D26B4" w14:textId="77777777" w:rsidR="003D4895" w:rsidRDefault="003D48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83A95"/>
    <w:multiLevelType w:val="multilevel"/>
    <w:tmpl w:val="64DA5E36"/>
    <w:lvl w:ilvl="0">
      <w:start w:val="4"/>
      <w:numFmt w:val="bullet"/>
      <w:lvlText w:val="-"/>
      <w:lvlJc w:val="left"/>
      <w:pPr>
        <w:ind w:left="720" w:hanging="360"/>
      </w:pPr>
      <w:rPr>
        <w:rFonts w:ascii="Book Antiqua" w:eastAsia="Book Antiqua" w:hAnsi="Book Antiqua" w:cs="Book Antiqu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A8018D"/>
    <w:multiLevelType w:val="hybridMultilevel"/>
    <w:tmpl w:val="5240EFC4"/>
    <w:lvl w:ilvl="0" w:tplc="ECD686D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462F7"/>
    <w:multiLevelType w:val="multilevel"/>
    <w:tmpl w:val="B36E371C"/>
    <w:lvl w:ilvl="0">
      <w:start w:val="4"/>
      <w:numFmt w:val="bullet"/>
      <w:lvlText w:val="-"/>
      <w:lvlJc w:val="left"/>
      <w:pPr>
        <w:ind w:left="1400" w:hanging="360"/>
      </w:pPr>
      <w:rPr>
        <w:rFonts w:ascii="Book Antiqua" w:eastAsia="Book Antiqua" w:hAnsi="Book Antiqua" w:cs="Book Antiqua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800"/>
    <w:rsid w:val="0000013F"/>
    <w:rsid w:val="000043A4"/>
    <w:rsid w:val="0001002D"/>
    <w:rsid w:val="00027BD0"/>
    <w:rsid w:val="00040FF7"/>
    <w:rsid w:val="000511F0"/>
    <w:rsid w:val="00070444"/>
    <w:rsid w:val="00073EF7"/>
    <w:rsid w:val="00085C7C"/>
    <w:rsid w:val="000904EC"/>
    <w:rsid w:val="000C3DCA"/>
    <w:rsid w:val="000E443B"/>
    <w:rsid w:val="000F2B3E"/>
    <w:rsid w:val="000F5939"/>
    <w:rsid w:val="00106D7D"/>
    <w:rsid w:val="001230E1"/>
    <w:rsid w:val="00167E10"/>
    <w:rsid w:val="00172BC7"/>
    <w:rsid w:val="00172EFA"/>
    <w:rsid w:val="001A43BF"/>
    <w:rsid w:val="001C2EAA"/>
    <w:rsid w:val="001E5A97"/>
    <w:rsid w:val="00236489"/>
    <w:rsid w:val="00244699"/>
    <w:rsid w:val="00277D94"/>
    <w:rsid w:val="0028190A"/>
    <w:rsid w:val="002820BE"/>
    <w:rsid w:val="00290A71"/>
    <w:rsid w:val="002A3ACE"/>
    <w:rsid w:val="002A67B2"/>
    <w:rsid w:val="002F455E"/>
    <w:rsid w:val="00300CB2"/>
    <w:rsid w:val="00307408"/>
    <w:rsid w:val="003D11B9"/>
    <w:rsid w:val="003D4895"/>
    <w:rsid w:val="003E246C"/>
    <w:rsid w:val="003E566D"/>
    <w:rsid w:val="00405116"/>
    <w:rsid w:val="004409C3"/>
    <w:rsid w:val="00475835"/>
    <w:rsid w:val="00484228"/>
    <w:rsid w:val="00485ED8"/>
    <w:rsid w:val="00494BEE"/>
    <w:rsid w:val="004977F6"/>
    <w:rsid w:val="004E5D34"/>
    <w:rsid w:val="004E6093"/>
    <w:rsid w:val="0051606F"/>
    <w:rsid w:val="0053382A"/>
    <w:rsid w:val="0053563A"/>
    <w:rsid w:val="00542BA7"/>
    <w:rsid w:val="00546352"/>
    <w:rsid w:val="005A1167"/>
    <w:rsid w:val="005A366F"/>
    <w:rsid w:val="005E0C1C"/>
    <w:rsid w:val="005E16D5"/>
    <w:rsid w:val="005F19DD"/>
    <w:rsid w:val="00601E5B"/>
    <w:rsid w:val="0062266C"/>
    <w:rsid w:val="00624075"/>
    <w:rsid w:val="00673666"/>
    <w:rsid w:val="006B294E"/>
    <w:rsid w:val="006B7755"/>
    <w:rsid w:val="00712607"/>
    <w:rsid w:val="00741E32"/>
    <w:rsid w:val="007451C2"/>
    <w:rsid w:val="0076538D"/>
    <w:rsid w:val="007727BA"/>
    <w:rsid w:val="007A7435"/>
    <w:rsid w:val="007B2702"/>
    <w:rsid w:val="007E44C9"/>
    <w:rsid w:val="0081078F"/>
    <w:rsid w:val="00843284"/>
    <w:rsid w:val="0084722A"/>
    <w:rsid w:val="00860E44"/>
    <w:rsid w:val="0087737C"/>
    <w:rsid w:val="008856AB"/>
    <w:rsid w:val="00887249"/>
    <w:rsid w:val="00891F24"/>
    <w:rsid w:val="008940DE"/>
    <w:rsid w:val="008D1A1D"/>
    <w:rsid w:val="008D63C4"/>
    <w:rsid w:val="008F7751"/>
    <w:rsid w:val="009028F0"/>
    <w:rsid w:val="0090316D"/>
    <w:rsid w:val="00923800"/>
    <w:rsid w:val="009361E0"/>
    <w:rsid w:val="00947B43"/>
    <w:rsid w:val="00973008"/>
    <w:rsid w:val="009A2838"/>
    <w:rsid w:val="009A7F9A"/>
    <w:rsid w:val="00A41470"/>
    <w:rsid w:val="00A43B91"/>
    <w:rsid w:val="00A44F4A"/>
    <w:rsid w:val="00A73B38"/>
    <w:rsid w:val="00A90DD0"/>
    <w:rsid w:val="00AB652E"/>
    <w:rsid w:val="00AC45AE"/>
    <w:rsid w:val="00AE5A79"/>
    <w:rsid w:val="00B1053E"/>
    <w:rsid w:val="00B26B56"/>
    <w:rsid w:val="00B554BE"/>
    <w:rsid w:val="00B87337"/>
    <w:rsid w:val="00B92FC7"/>
    <w:rsid w:val="00BD4BC5"/>
    <w:rsid w:val="00BD6C26"/>
    <w:rsid w:val="00BF6B6A"/>
    <w:rsid w:val="00C02F30"/>
    <w:rsid w:val="00C04BE4"/>
    <w:rsid w:val="00C628A4"/>
    <w:rsid w:val="00C8402D"/>
    <w:rsid w:val="00CA26E6"/>
    <w:rsid w:val="00CB71F2"/>
    <w:rsid w:val="00CF5ECE"/>
    <w:rsid w:val="00D16B07"/>
    <w:rsid w:val="00D36292"/>
    <w:rsid w:val="00D542A8"/>
    <w:rsid w:val="00DB0E45"/>
    <w:rsid w:val="00DB19E8"/>
    <w:rsid w:val="00DC0B77"/>
    <w:rsid w:val="00DD6BDD"/>
    <w:rsid w:val="00DD6D5D"/>
    <w:rsid w:val="00E01EB7"/>
    <w:rsid w:val="00E16CD2"/>
    <w:rsid w:val="00E356D4"/>
    <w:rsid w:val="00E425C8"/>
    <w:rsid w:val="00E4271C"/>
    <w:rsid w:val="00E66897"/>
    <w:rsid w:val="00E773C7"/>
    <w:rsid w:val="00EA6F99"/>
    <w:rsid w:val="00EC584A"/>
    <w:rsid w:val="00EE2686"/>
    <w:rsid w:val="00EE5F0C"/>
    <w:rsid w:val="00F20242"/>
    <w:rsid w:val="00F64121"/>
    <w:rsid w:val="00FA2213"/>
    <w:rsid w:val="00FA38FB"/>
    <w:rsid w:val="00FC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FB75"/>
  <w15:docId w15:val="{CD6B4AB5-B474-4563-8F1B-4BA1B290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77D94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widowControl w:val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widowControl w:val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widowControl w:val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widowControl w:val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widowControl w:val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widowControl w:val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widowControl w:val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widowControl w:val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widowControl w:val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widowControl w:val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pPr>
      <w:widowControl w:val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pPr>
      <w:widowControl w:val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pPr>
      <w:widowControl w:val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pPr>
      <w:widowControl w:val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pPr>
      <w:widowControl w:val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pPr>
      <w:widowControl w:val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nodename">
    <w:name w:val="nodename"/>
    <w:basedOn w:val="DefaultParagraphFont"/>
    <w:rsid w:val="001A43BF"/>
  </w:style>
  <w:style w:type="table" w:styleId="TableGrid">
    <w:name w:val="Table Grid"/>
    <w:basedOn w:val="TableNormal"/>
    <w:uiPriority w:val="39"/>
    <w:rsid w:val="00843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977F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cimalAligned">
    <w:name w:val="Decimal Aligned"/>
    <w:basedOn w:val="Normal"/>
    <w:uiPriority w:val="40"/>
    <w:qFormat/>
    <w:rsid w:val="004977F6"/>
    <w:pPr>
      <w:tabs>
        <w:tab w:val="decimal" w:pos="360"/>
      </w:tabs>
      <w:bidi w:val="0"/>
      <w:spacing w:after="200" w:line="276" w:lineRule="auto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4977F6"/>
    <w:pPr>
      <w:bidi w:val="0"/>
    </w:pPr>
    <w:rPr>
      <w:rFonts w:asciiTheme="minorHAnsi" w:eastAsiaTheme="minorEastAsia" w:hAnsiTheme="minorHAnsi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977F6"/>
    <w:rPr>
      <w:rFonts w:asciiTheme="minorHAnsi" w:eastAsiaTheme="minorEastAsia" w:hAnsiTheme="minorHAnsi"/>
      <w:lang w:val="en-US"/>
    </w:rPr>
  </w:style>
  <w:style w:type="character" w:styleId="SubtleEmphasis">
    <w:name w:val="Subtle Emphasis"/>
    <w:basedOn w:val="DefaultParagraphFont"/>
    <w:uiPriority w:val="19"/>
    <w:qFormat/>
    <w:rsid w:val="004977F6"/>
    <w:rPr>
      <w:i/>
      <w:iCs/>
    </w:rPr>
  </w:style>
  <w:style w:type="table" w:styleId="MediumShading2-Accent5">
    <w:name w:val="Medium Shading 2 Accent 5"/>
    <w:basedOn w:val="TableNormal"/>
    <w:uiPriority w:val="64"/>
    <w:rsid w:val="004977F6"/>
    <w:pPr>
      <w:bidi w:val="0"/>
    </w:pPr>
    <w:rPr>
      <w:rFonts w:asciiTheme="minorHAnsi" w:eastAsiaTheme="minorEastAsia" w:hAnsiTheme="minorHAnsi" w:cstheme="minorBidi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85C7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820B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D6BDD"/>
    <w:rPr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DD6BD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4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406FE-E1A1-4F60-BB54-D1599FF44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4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Abdellatif</cp:lastModifiedBy>
  <cp:revision>104</cp:revision>
  <dcterms:created xsi:type="dcterms:W3CDTF">2023-07-07T15:06:00Z</dcterms:created>
  <dcterms:modified xsi:type="dcterms:W3CDTF">2023-07-24T12:35:00Z</dcterms:modified>
</cp:coreProperties>
</file>