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FAIR Principles Document for Lochranza Forestry Development Ecological Impact Assessment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Findability: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Each dataset is named clearly and consistently to ensure it can be found with precision.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Accessibility: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Datasets are uploaded to a public repository on GitHub freely accessible by anyone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Metadata will be uploaded to the GBIF network and remains available even when the data is no longer available, providing a long-term understanding of what the data was about..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Interoperability: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data used Darwin Core Text Guidelines, which is the preferred format for publishing data in the GBIF network to ensure they remain understandable over time.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Reusability: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Data Management Plan is in place, </w:t>
      </w:r>
      <w:r w:rsidDel="00000000" w:rsidR="00000000" w:rsidRPr="00000000">
        <w:rPr>
          <w:rtl w:val="0"/>
        </w:rPr>
        <w:t xml:space="preserve">specifying what users can and cannot do with the data.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 and metadata are maintained in accordance with community standards to ensure they remain usable and understandable over time.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Codes were also annotated to ensure reusability and repeatability.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