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fill="FFFFFF" w:val="clear"/>
        <w:spacing w:lineRule="atLeast" w:line="348" w:before="0" w:after="0"/>
        <w:rPr/>
      </w:pPr>
      <w:hyperlink r:id="rId2">
        <w:r>
          <w:rPr>
            <w:rStyle w:val="Hyperlink"/>
            <w:rFonts w:eastAsia="Times New Roman" w:cs="Arial" w:ascii="Arial" w:hAnsi="Arial"/>
            <w:color w:val="660066"/>
            <w:sz w:val="20"/>
            <w:u w:val="single"/>
            <w:lang w:val="en-US" w:eastAsia="it-IT"/>
          </w:rPr>
          <w:t>Rinsho Shinkeigaku.</w:t>
        </w:r>
      </w:hyperlink>
      <w:r>
        <w:rPr>
          <w:rFonts w:eastAsia="Times New Roman" w:cs="Arial" w:ascii="Arial" w:hAnsi="Arial"/>
          <w:color w:val="000000"/>
          <w:sz w:val="20"/>
          <w:szCs w:val="20"/>
          <w:lang w:val="en-US" w:eastAsia="it-IT"/>
        </w:rPr>
        <w:t> 2008 Nov;48(11):926-9.</w:t>
      </w:r>
    </w:p>
    <w:p>
      <w:pPr>
        <w:pStyle w:val="Normal"/>
        <w:numPr>
          <w:ilvl w:val="0"/>
          <w:numId w:val="0"/>
        </w:numPr>
        <w:shd w:fill="FFFFFF" w:val="clear"/>
        <w:spacing w:lineRule="atLeast" w:line="300" w:before="120" w:after="120"/>
        <w:outlineLvl w:val="0"/>
        <w:rPr/>
      </w:pPr>
      <w:r>
        <w:rPr>
          <w:rFonts w:eastAsia="Times New Roman" w:cs="Arial" w:ascii="Arial" w:hAnsi="Arial"/>
          <w:b/>
          <w:bCs/>
          <w:color w:val="000000"/>
          <w:kern w:val="2"/>
          <w:sz w:val="34"/>
          <w:szCs w:val="34"/>
          <w:lang w:val="en-US" w:eastAsia="it-IT"/>
        </w:rPr>
        <w:t>[Acute limbic </w:t>
      </w:r>
      <w:r>
        <w:rPr>
          <w:rFonts w:eastAsia="Times New Roman" w:cs="Arial" w:ascii="Arial" w:hAnsi="Arial"/>
          <w:b/>
          <w:bCs/>
          <w:color w:val="000000"/>
          <w:kern w:val="2"/>
          <w:sz w:val="34"/>
          <w:lang w:val="en-US" w:eastAsia="it-IT"/>
        </w:rPr>
        <w:t>encephalitis</w:t>
      </w:r>
      <w:r>
        <w:rPr>
          <w:rFonts w:eastAsia="Times New Roman" w:cs="Arial" w:ascii="Arial" w:hAnsi="Arial"/>
          <w:b/>
          <w:bCs/>
          <w:color w:val="000000"/>
          <w:kern w:val="2"/>
          <w:sz w:val="34"/>
          <w:szCs w:val="34"/>
          <w:lang w:val="en-US" w:eastAsia="it-IT"/>
        </w:rPr>
        <w:t> and </w:t>
      </w:r>
      <w:r>
        <w:rPr>
          <w:rFonts w:eastAsia="Times New Roman" w:cs="Arial" w:ascii="Arial" w:hAnsi="Arial"/>
          <w:b/>
          <w:bCs/>
          <w:color w:val="000000"/>
          <w:kern w:val="2"/>
          <w:sz w:val="34"/>
          <w:lang w:val="en-US" w:eastAsia="it-IT"/>
        </w:rPr>
        <w:t>NMDA</w:t>
      </w:r>
      <w:r>
        <w:rPr>
          <w:rFonts w:eastAsia="Times New Roman" w:cs="Arial" w:ascii="Arial" w:hAnsi="Arial"/>
          <w:b/>
          <w:bCs/>
          <w:color w:val="000000"/>
          <w:kern w:val="2"/>
          <w:sz w:val="34"/>
          <w:szCs w:val="34"/>
          <w:lang w:val="en-US" w:eastAsia="it-IT"/>
        </w:rPr>
        <w:t> type-glutamate </w:t>
      </w:r>
      <w:r>
        <w:rPr>
          <w:rFonts w:eastAsia="Times New Roman" w:cs="Arial" w:ascii="Arial" w:hAnsi="Arial"/>
          <w:b/>
          <w:bCs/>
          <w:color w:val="000000"/>
          <w:kern w:val="2"/>
          <w:sz w:val="34"/>
          <w:lang w:val="en-US" w:eastAsia="it-IT"/>
        </w:rPr>
        <w:t>receptor</w:t>
      </w:r>
      <w:r>
        <w:rPr>
          <w:rFonts w:eastAsia="Times New Roman" w:cs="Arial" w:ascii="Arial" w:hAnsi="Arial"/>
          <w:b/>
          <w:bCs/>
          <w:color w:val="000000"/>
          <w:kern w:val="2"/>
          <w:sz w:val="34"/>
          <w:szCs w:val="34"/>
          <w:lang w:val="en-US" w:eastAsia="it-IT"/>
        </w:rPr>
        <w:t>].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color w:val="000000"/>
          <w:lang w:val="en-US" w:eastAsia="it-IT"/>
        </w:rPr>
      </w:pPr>
      <w:r>
        <w:rPr>
          <w:rFonts w:eastAsia="Times New Roman" w:cs="Arial" w:ascii="Arial" w:hAnsi="Arial"/>
          <w:color w:val="000000"/>
          <w:lang w:val="en-US" w:eastAsia="it-IT"/>
        </w:rPr>
        <w:t>[Article in Japanese]</w:t>
      </w:r>
    </w:p>
    <w:p>
      <w:pPr>
        <w:pStyle w:val="Normal"/>
        <w:shd w:fill="FFFFFF" w:val="clear"/>
        <w:spacing w:lineRule="auto" w:line="240" w:before="0" w:after="0"/>
        <w:rPr/>
      </w:pPr>
      <w:hyperlink r:id="rId3" w:tgtFrame="_blank">
        <w:r>
          <w:rPr>
            <w:rStyle w:val="Hyperlink"/>
            <w:rFonts w:eastAsia="Times New Roman" w:cs="Arial" w:ascii="Arial" w:hAnsi="Arial"/>
            <w:color w:val="660066"/>
            <w:u w:val="single"/>
            <w:lang w:val="en-US" w:eastAsia="it-IT"/>
          </w:rPr>
          <w:t>Takahashi Y</w:t>
        </w:r>
      </w:hyperlink>
      <w:r>
        <w:rPr>
          <w:rFonts w:eastAsia="Times New Roman" w:cs="Arial" w:ascii="Arial" w:hAnsi="Arial"/>
          <w:color w:val="000000"/>
          <w:sz w:val="19"/>
          <w:szCs w:val="19"/>
          <w:vertAlign w:val="superscript"/>
          <w:lang w:val="en-US" w:eastAsia="it-IT"/>
        </w:rPr>
        <w:t>1</w:t>
      </w:r>
      <w:r>
        <w:rPr>
          <w:rFonts w:eastAsia="Times New Roman" w:cs="Arial" w:ascii="Arial" w:hAnsi="Arial"/>
          <w:color w:val="000000"/>
          <w:lang w:val="en-US" w:eastAsia="it-IT"/>
        </w:rPr>
        <w:t>, </w:t>
      </w:r>
      <w:hyperlink r:id="rId4" w:tgtFrame="_blank">
        <w:r>
          <w:rPr>
            <w:rStyle w:val="Hyperlink"/>
            <w:rFonts w:eastAsia="Times New Roman" w:cs="Arial" w:ascii="Arial" w:hAnsi="Arial"/>
            <w:color w:val="660066"/>
            <w:u w:val="single"/>
            <w:lang w:val="en-US" w:eastAsia="it-IT"/>
          </w:rPr>
          <w:t>Yamazaki E</w:t>
        </w:r>
      </w:hyperlink>
      <w:r>
        <w:rPr>
          <w:rFonts w:eastAsia="Times New Roman" w:cs="Arial" w:ascii="Arial" w:hAnsi="Arial"/>
          <w:color w:val="000000"/>
          <w:lang w:val="en-US" w:eastAsia="it-IT"/>
        </w:rPr>
        <w:t>, </w:t>
      </w:r>
      <w:hyperlink r:id="rId5" w:tgtFrame="_blank">
        <w:r>
          <w:rPr>
            <w:rStyle w:val="Hyperlink"/>
            <w:rFonts w:eastAsia="Times New Roman" w:cs="Arial" w:ascii="Arial" w:hAnsi="Arial"/>
            <w:color w:val="660066"/>
            <w:u w:val="single"/>
            <w:lang w:val="en-US" w:eastAsia="it-IT"/>
          </w:rPr>
          <w:t>Nishimura S</w:t>
        </w:r>
      </w:hyperlink>
      <w:r>
        <w:rPr>
          <w:rFonts w:eastAsia="Times New Roman" w:cs="Arial" w:ascii="Arial" w:hAnsi="Arial"/>
          <w:color w:val="000000"/>
          <w:lang w:val="en-US" w:eastAsia="it-IT"/>
        </w:rPr>
        <w:t>, </w:t>
      </w:r>
      <w:hyperlink r:id="rId6" w:tgtFrame="_blank">
        <w:r>
          <w:rPr>
            <w:rStyle w:val="Hyperlink"/>
            <w:rFonts w:eastAsia="Times New Roman" w:cs="Arial" w:ascii="Arial" w:hAnsi="Arial"/>
            <w:color w:val="660066"/>
            <w:u w:val="single"/>
            <w:lang w:val="en-US" w:eastAsia="it-IT"/>
          </w:rPr>
          <w:t>Tsunogae H</w:t>
        </w:r>
      </w:hyperlink>
      <w:r>
        <w:rPr>
          <w:rFonts w:eastAsia="Times New Roman" w:cs="Arial" w:ascii="Arial" w:hAnsi="Arial"/>
          <w:color w:val="000000"/>
          <w:lang w:val="en-US" w:eastAsia="it-IT"/>
        </w:rPr>
        <w:t>, </w:t>
      </w:r>
      <w:hyperlink r:id="rId7" w:tgtFrame="_blank">
        <w:r>
          <w:rPr>
            <w:rStyle w:val="Hyperlink"/>
            <w:rFonts w:eastAsia="Times New Roman" w:cs="Arial" w:ascii="Arial" w:hAnsi="Arial"/>
            <w:color w:val="660066"/>
            <w:u w:val="single"/>
            <w:lang w:val="en-US" w:eastAsia="it-IT"/>
          </w:rPr>
          <w:t>Niwa K</w:t>
        </w:r>
      </w:hyperlink>
      <w:r>
        <w:rPr>
          <w:rFonts w:eastAsia="Times New Roman" w:cs="Arial" w:ascii="Arial" w:hAnsi="Arial"/>
          <w:color w:val="000000"/>
          <w:lang w:val="en-US" w:eastAsia="it-IT"/>
        </w:rPr>
        <w:t>, </w:t>
      </w:r>
      <w:hyperlink r:id="rId8" w:tgtFrame="_blank">
        <w:r>
          <w:rPr>
            <w:rStyle w:val="Hyperlink"/>
            <w:rFonts w:eastAsia="Times New Roman" w:cs="Arial" w:ascii="Arial" w:hAnsi="Arial"/>
            <w:color w:val="660066"/>
            <w:u w:val="single"/>
            <w:lang w:val="en-US" w:eastAsia="it-IT"/>
          </w:rPr>
          <w:t>Dalmau J</w:t>
        </w:r>
      </w:hyperlink>
      <w:r>
        <w:rPr>
          <w:rFonts w:eastAsia="Times New Roman" w:cs="Arial" w:ascii="Arial" w:hAnsi="Arial"/>
          <w:color w:val="000000"/>
          <w:lang w:val="en-US" w:eastAsia="it-IT"/>
        </w:rPr>
        <w:t>, </w:t>
      </w:r>
      <w:hyperlink r:id="rId9" w:tgtFrame="_blank">
        <w:r>
          <w:rPr>
            <w:rStyle w:val="Hyperlink"/>
            <w:rFonts w:eastAsia="Times New Roman" w:cs="Arial" w:ascii="Arial" w:hAnsi="Arial"/>
            <w:color w:val="660066"/>
            <w:u w:val="single"/>
            <w:lang w:val="en-US" w:eastAsia="it-IT"/>
          </w:rPr>
          <w:t>Imai K</w:t>
        </w:r>
      </w:hyperlink>
      <w:r>
        <w:rPr>
          <w:rFonts w:eastAsia="Times New Roman" w:cs="Arial" w:ascii="Arial" w:hAnsi="Arial"/>
          <w:color w:val="000000"/>
          <w:lang w:val="en-US" w:eastAsia="it-IT"/>
        </w:rPr>
        <w:t>, </w:t>
      </w:r>
      <w:hyperlink r:id="rId10" w:tgtFrame="_blank">
        <w:r>
          <w:rPr>
            <w:rStyle w:val="Hyperlink"/>
            <w:rFonts w:eastAsia="Times New Roman" w:cs="Arial" w:ascii="Arial" w:hAnsi="Arial"/>
            <w:color w:val="660066"/>
            <w:u w:val="single"/>
            <w:lang w:val="en-US" w:eastAsia="it-IT"/>
          </w:rPr>
          <w:t>Fujiwara T</w:t>
        </w:r>
      </w:hyperlink>
      <w:r>
        <w:rPr>
          <w:rFonts w:eastAsia="Times New Roman" w:cs="Arial" w:ascii="Arial" w:hAnsi="Arial"/>
          <w:color w:val="000000"/>
          <w:lang w:val="en-US" w:eastAsia="it-IT"/>
        </w:rPr>
        <w:t>.</w:t>
      </w:r>
    </w:p>
    <w:p>
      <w:pPr>
        <w:pStyle w:val="Normal"/>
        <w:numPr>
          <w:ilvl w:val="0"/>
          <w:numId w:val="0"/>
        </w:numPr>
        <w:shd w:fill="FFFFFF" w:val="clear"/>
        <w:spacing w:lineRule="auto" w:line="240" w:before="0" w:after="0"/>
        <w:outlineLvl w:val="2"/>
        <w:rPr>
          <w:rFonts w:ascii="Arial" w:hAnsi="Arial" w:eastAsia="Times New Roman" w:cs="Arial"/>
          <w:b/>
          <w:bCs/>
          <w:color w:val="724128"/>
          <w:sz w:val="24"/>
          <w:szCs w:val="24"/>
          <w:lang w:val="en-US" w:eastAsia="it-IT"/>
        </w:rPr>
      </w:pPr>
      <w:hyperlink r:id="rId11">
        <w:r>
          <w:rPr>
            <w:rStyle w:val="Hyperlink"/>
            <w:rFonts w:eastAsia="Times New Roman" w:cs="Arial" w:ascii="Arial" w:hAnsi="Arial"/>
            <w:b/>
            <w:bCs/>
            <w:color w:val="660066"/>
            <w:sz w:val="23"/>
            <w:u w:val="single"/>
            <w:lang w:val="en-US" w:eastAsia="it-IT"/>
          </w:rPr>
          <w:t>Author information</w:t>
        </w:r>
      </w:hyperlink>
    </w:p>
    <w:p>
      <w:pPr>
        <w:pStyle w:val="Normal"/>
        <w:numPr>
          <w:ilvl w:val="0"/>
          <w:numId w:val="0"/>
        </w:numPr>
        <w:shd w:fill="FFFFFF" w:val="clear"/>
        <w:spacing w:lineRule="auto" w:line="240" w:before="0" w:after="0"/>
        <w:outlineLvl w:val="2"/>
        <w:rPr>
          <w:rFonts w:ascii="Arial" w:hAnsi="Arial" w:eastAsia="Times New Roman" w:cs="Arial"/>
          <w:b/>
          <w:bCs/>
          <w:color w:val="985735"/>
          <w:sz w:val="24"/>
          <w:szCs w:val="24"/>
          <w:lang w:val="en-US" w:eastAsia="it-IT"/>
        </w:rPr>
      </w:pPr>
      <w:r>
        <w:rPr>
          <w:rFonts w:eastAsia="Times New Roman" w:cs="Arial" w:ascii="Arial" w:hAnsi="Arial"/>
          <w:b/>
          <w:bCs/>
          <w:color w:val="985735"/>
          <w:sz w:val="24"/>
          <w:szCs w:val="24"/>
          <w:lang w:val="en-US" w:eastAsia="it-IT"/>
        </w:rPr>
        <w:t>Abstract</w:t>
      </w:r>
    </w:p>
    <w:p>
      <w:pPr>
        <w:pStyle w:val="Normal"/>
        <w:shd w:fill="FFFFFF" w:val="clear"/>
        <w:spacing w:lineRule="atLeast" w:line="369" w:before="0" w:after="120"/>
        <w:rPr/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it-IT"/>
        </w:rPr>
        <w:t>We compared clinical characteristics and autoantibodies against GluRepsilon2 between 95 patients with nonparaneoplastic non-herpetic acute limbic </w:t>
      </w:r>
      <w:r>
        <w:rPr>
          <w:rFonts w:eastAsia="Times New Roman" w:cs="Arial" w:ascii="Arial" w:hAnsi="Arial"/>
          <w:color w:val="000000"/>
          <w:sz w:val="23"/>
          <w:lang w:val="en-US" w:eastAsia="it-IT"/>
        </w:rPr>
        <w:t>encephalitis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it-IT"/>
        </w:rPr>
        <w:t> (NPNHALE) and 19 patients with non-herpetic acute </w:t>
      </w:r>
      <w:r>
        <w:rPr>
          <w:rFonts w:eastAsia="Times New Roman" w:cs="Arial" w:ascii="Arial" w:hAnsi="Arial"/>
          <w:color w:val="000000"/>
          <w:sz w:val="23"/>
          <w:lang w:val="en-US" w:eastAsia="it-IT"/>
        </w:rPr>
        <w:t>encephalitis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it-IT"/>
        </w:rPr>
        <w:t> accompanying ovarian teratoma (NHAE-OT). Onset age (mean +/- SD) was 27.7 +/- 18.6 years old in NPNHALE, 27.5 +/- 6.5 in NHALE-OT. Preceding factors were found in 63.8% of patients with NPNHALE and 89.5% of patients with NHALE-OT (Fisher's exact test, p = 0.025), and major preceding factors were upper respiratory infections or fever in both groups. Symptoms at the onset were disorder of behavior and talk &gt; seizures &gt; impairment of consciousness in NPNHALE, and disorder of behavior and talk &gt; seizures &gt; disorientation in NHALE-OT. Symptoms at the acute stage were similar between NPNHALE and NHAE-OT, but duration of hospital stay was longer in NHAE-OT (209.0 days) than NPNHALE (87.5 days) (Mann Whitney test, p&lt;0.0001). At the onset, cell counts in CSF were 51.6 +/- 66.4/mm3 and protein levels were 35.4 +/- 14.7 mg/dl, and IgG levels were 6.6 +/- 4.2 mg/dl in NHAE-OT, and these data were not significantly different between NPNHALE and NHAE-OT. In acute stage, autoantibodies against whole molecule of GluRepsilon2 in CSF were detected in 51.8% (29/56) of adult NPNHALE, and 40% (6/15) of NHAE-OT patients by immunoblot. These autoantibodies in both groups included epitopes to n-terminal of GluRepsilon2. </w:t>
      </w:r>
      <w:r>
        <w:rPr>
          <w:rFonts w:eastAsia="Times New Roman" w:cs="Arial" w:ascii="Arial" w:hAnsi="Arial"/>
          <w:color w:val="000000"/>
          <w:sz w:val="23"/>
          <w:lang w:val="en-US" w:eastAsia="it-IT"/>
        </w:rPr>
        <w:t>Antibodies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it-IT"/>
        </w:rPr>
        <w:t> against </w:t>
      </w:r>
      <w:r>
        <w:rPr>
          <w:rFonts w:eastAsia="Times New Roman" w:cs="Arial" w:ascii="Arial" w:hAnsi="Arial"/>
          <w:color w:val="000000"/>
          <w:sz w:val="23"/>
          <w:lang w:val="en-US" w:eastAsia="it-IT"/>
        </w:rPr>
        <w:t>NMDAR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it-IT"/>
        </w:rPr>
        <w:t> complex (Dalmau's method) in CSF were detected in 90.9% (10/11) of NHAE-OT patients.</w:t>
      </w:r>
    </w:p>
    <w:p>
      <w:pPr>
        <w:pStyle w:val="Normal"/>
        <w:spacing w:before="0" w:after="200"/>
        <w:rPr>
          <w:rFonts w:ascii="Arial" w:hAnsi="Arial" w:eastAsia="Times New Roman" w:cs="Arial"/>
          <w:color w:val="000000"/>
          <w:sz w:val="23"/>
          <w:szCs w:val="23"/>
          <w:lang w:val="en-US" w:eastAsia="it-IT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it-IT"/>
        </w:rPr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it-IT" w:bidi="ar-SA" w:eastAsia="zh-CN"/>
    </w:rPr>
  </w:style>
  <w:style w:type="paragraph" w:styleId="Heading1">
    <w:name w:val="heading 1"/>
    <w:basedOn w:val="Normal"/>
    <w:next w:val="BodyText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Carpredefinitoparagrafo">
    <w:name w:val="Car. predefinito paragrafo"/>
    <w:qFormat/>
    <w:rPr/>
  </w:style>
  <w:style w:type="character" w:styleId="Titolo1Carattere">
    <w:name w:val="Titolo 1 Carattere"/>
    <w:basedOn w:val="Carpredefinitoparagrafo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Titolo3Carattere">
    <w:name w:val="Titolo 3 Carattere"/>
    <w:basedOn w:val="Carpredefinitoparagrafo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yperlink">
    <w:name w:val="Hyperlink"/>
    <w:basedOn w:val="Carpredefinitoparagrafo"/>
    <w:rPr>
      <w:color w:val="0000FF"/>
      <w:u w:val="single"/>
    </w:rPr>
  </w:style>
  <w:style w:type="character" w:styleId="highlight">
    <w:name w:val="highlight"/>
    <w:basedOn w:val="Carpredefinitoparagrafo"/>
    <w:qFormat/>
    <w:rPr/>
  </w:style>
  <w:style w:type="character" w:styleId="ui-ncbitoggler-master-text">
    <w:name w:val="ui-ncbitoggler-master-text"/>
    <w:basedOn w:val="Carpredefinitoparagrafo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eWeb">
    <w:name w:val="Normale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pubmed/19198120" TargetMode="External"/><Relationship Id="rId3" Type="http://schemas.openxmlformats.org/officeDocument/2006/relationships/hyperlink" Target="http://www.ncbi.nlm.nih.gov/pubmed/19198120" TargetMode="External"/><Relationship Id="rId4" Type="http://schemas.openxmlformats.org/officeDocument/2006/relationships/hyperlink" Target="http://www.ncbi.nlm.nih.gov/pubmed/19198120" TargetMode="External"/><Relationship Id="rId5" Type="http://schemas.openxmlformats.org/officeDocument/2006/relationships/hyperlink" Target="http://www.ncbi.nlm.nih.gov/pubmed/19198120" TargetMode="External"/><Relationship Id="rId6" Type="http://schemas.openxmlformats.org/officeDocument/2006/relationships/hyperlink" Target="http://www.ncbi.nlm.nih.gov/pubmed/19198120" TargetMode="External"/><Relationship Id="rId7" Type="http://schemas.openxmlformats.org/officeDocument/2006/relationships/hyperlink" Target="http://www.ncbi.nlm.nih.gov/pubmed/19198120" TargetMode="External"/><Relationship Id="rId8" Type="http://schemas.openxmlformats.org/officeDocument/2006/relationships/hyperlink" Target="http://www.ncbi.nlm.nih.gov/pubmed/19198120" TargetMode="External"/><Relationship Id="rId9" Type="http://schemas.openxmlformats.org/officeDocument/2006/relationships/hyperlink" Target="http://www.ncbi.nlm.nih.gov/pubmed/19198120" TargetMode="External"/><Relationship Id="rId10" Type="http://schemas.openxmlformats.org/officeDocument/2006/relationships/hyperlink" Target="http://www.ncbi.nlm.nih.gov/pubmed/19198120" TargetMode="External"/><Relationship Id="rId11" Type="http://schemas.openxmlformats.org/officeDocument/2006/relationships/hyperlink" Target="https://www.ncbi.nlm.nih.gov/pubmed/19198120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LibreOffice/25.2.5.2$MacOSX_AARCH64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2018-05-15T12:58:00Z</dcterms:created>
  <dc:creator>Margherita Nosadini</dc:creator>
  <dc:description/>
  <dc:language>en-US</dc:language>
  <cp:lastModifiedBy>Margherita Nosadini</cp:lastModifiedBy>
  <dcterms:modified xsi:type="dcterms:W3CDTF">2018-05-15T12:59:00Z</dcterms:modified>
  <cp:revision>1</cp:revision>
  <dc:subject/>
  <dc:title/>
</cp:coreProperties>
</file>