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fill="FFFFFF" w:val="clear"/>
        <w:spacing w:lineRule="atLeast" w:line="348" w:before="0" w:after="0"/>
        <w:rPr/>
      </w:pPr>
      <w:hyperlink r:id="rId2">
        <w:r>
          <w:rPr>
            <w:rStyle w:val="Hyperlink"/>
            <w:rFonts w:eastAsia="Times New Roman" w:cs="Arial" w:ascii="Arial" w:hAnsi="Arial"/>
            <w:color w:val="660066"/>
            <w:sz w:val="20"/>
            <w:u w:val="single"/>
            <w:lang w:val="en-US" w:eastAsia="it-IT"/>
          </w:rPr>
          <w:t>Neurol Neurochir Pol.</w:t>
        </w:r>
      </w:hyperlink>
      <w:r>
        <w:rPr>
          <w:rFonts w:eastAsia="Times New Roman" w:cs="Arial" w:ascii="Arial" w:hAnsi="Arial"/>
          <w:color w:val="000000"/>
          <w:sz w:val="20"/>
          <w:szCs w:val="20"/>
          <w:lang w:val="en-US" w:eastAsia="it-IT"/>
        </w:rPr>
        <w:t> 2012 May-Jun;46(3):288-93.</w:t>
      </w:r>
    </w:p>
    <w:p>
      <w:pPr>
        <w:pStyle w:val="Normal"/>
        <w:numPr>
          <w:ilvl w:val="0"/>
          <w:numId w:val="0"/>
        </w:numPr>
        <w:shd w:fill="FFFFFF" w:val="clear"/>
        <w:spacing w:lineRule="atLeast" w:line="300" w:before="120" w:after="120"/>
        <w:outlineLvl w:val="0"/>
        <w:rPr/>
      </w:pPr>
      <w:r>
        <w:rPr>
          <w:rFonts w:eastAsia="Times New Roman" w:cs="Arial" w:ascii="Arial" w:hAnsi="Arial"/>
          <w:b/>
          <w:bCs/>
          <w:color w:val="000000"/>
          <w:kern w:val="2"/>
          <w:sz w:val="34"/>
          <w:szCs w:val="34"/>
          <w:lang w:val="en-US" w:eastAsia="it-IT"/>
        </w:rPr>
        <w:t>[</w:t>
      </w:r>
      <w:r>
        <w:rPr>
          <w:rFonts w:eastAsia="Times New Roman" w:cs="Arial" w:ascii="Arial" w:hAnsi="Arial"/>
          <w:b/>
          <w:bCs/>
          <w:color w:val="000000"/>
          <w:kern w:val="2"/>
          <w:sz w:val="34"/>
          <w:lang w:val="en-US" w:eastAsia="it-IT"/>
        </w:rPr>
        <w:t>Anti-NMDA receptor encephalitis</w:t>
      </w:r>
      <w:r>
        <w:rPr>
          <w:rFonts w:eastAsia="Times New Roman" w:cs="Arial" w:ascii="Arial" w:hAnsi="Arial"/>
          <w:b/>
          <w:bCs/>
          <w:color w:val="000000"/>
          <w:kern w:val="2"/>
          <w:sz w:val="34"/>
          <w:szCs w:val="34"/>
          <w:lang w:val="en-US" w:eastAsia="it-IT"/>
        </w:rPr>
        <w:t> - case report].</w:t>
      </w:r>
    </w:p>
    <w:p>
      <w:pPr>
        <w:pStyle w:val="Normal"/>
        <w:shd w:fill="FFFFFF" w:val="clear"/>
        <w:spacing w:lineRule="auto" w:line="240" w:before="0" w:after="0"/>
        <w:rPr>
          <w:rFonts w:ascii="Arial" w:hAnsi="Arial" w:eastAsia="Times New Roman" w:cs="Arial"/>
          <w:color w:val="000000"/>
          <w:lang w:val="en-US" w:eastAsia="it-IT"/>
        </w:rPr>
      </w:pPr>
      <w:r>
        <w:rPr>
          <w:rFonts w:eastAsia="Times New Roman" w:cs="Arial" w:ascii="Arial" w:hAnsi="Arial"/>
          <w:color w:val="000000"/>
          <w:lang w:val="en-US" w:eastAsia="it-IT"/>
        </w:rPr>
        <w:t>[Article in Polish]</w:t>
      </w:r>
    </w:p>
    <w:p>
      <w:pPr>
        <w:pStyle w:val="Normal"/>
        <w:shd w:fill="FFFFFF" w:val="clear"/>
        <w:spacing w:lineRule="auto" w:line="240" w:before="0" w:after="0"/>
        <w:rPr/>
      </w:pPr>
      <w:hyperlink r:id="rId3" w:tgtFrame="_blank">
        <w:r>
          <w:rPr>
            <w:rStyle w:val="Hyperlink"/>
            <w:rFonts w:eastAsia="Times New Roman" w:cs="Arial" w:ascii="Arial" w:hAnsi="Arial"/>
            <w:color w:val="660066"/>
            <w:u w:val="single"/>
            <w:lang w:val="en-US" w:eastAsia="it-IT"/>
          </w:rPr>
          <w:t>Motta E</w:t>
        </w:r>
      </w:hyperlink>
      <w:r>
        <w:rPr>
          <w:rFonts w:eastAsia="Times New Roman" w:cs="Arial" w:ascii="Arial" w:hAnsi="Arial"/>
          <w:color w:val="000000"/>
          <w:sz w:val="19"/>
          <w:szCs w:val="19"/>
          <w:vertAlign w:val="superscript"/>
          <w:lang w:val="en-US" w:eastAsia="it-IT"/>
        </w:rPr>
        <w:t>1</w:t>
      </w:r>
      <w:r>
        <w:rPr>
          <w:rFonts w:eastAsia="Times New Roman" w:cs="Arial" w:ascii="Arial" w:hAnsi="Arial"/>
          <w:color w:val="000000"/>
          <w:lang w:val="en-US" w:eastAsia="it-IT"/>
        </w:rPr>
        <w:t>, </w:t>
      </w:r>
      <w:hyperlink r:id="rId4" w:tgtFrame="_blank">
        <w:r>
          <w:rPr>
            <w:rStyle w:val="Hyperlink"/>
            <w:rFonts w:eastAsia="Times New Roman" w:cs="Arial" w:ascii="Arial" w:hAnsi="Arial"/>
            <w:color w:val="660066"/>
            <w:u w:val="single"/>
            <w:lang w:val="en-US" w:eastAsia="it-IT"/>
          </w:rPr>
          <w:t>Gołba A</w:t>
        </w:r>
      </w:hyperlink>
      <w:r>
        <w:rPr>
          <w:rFonts w:eastAsia="Times New Roman" w:cs="Arial" w:ascii="Arial" w:hAnsi="Arial"/>
          <w:color w:val="000000"/>
          <w:lang w:val="en-US" w:eastAsia="it-IT"/>
        </w:rPr>
        <w:t>, </w:t>
      </w:r>
      <w:hyperlink r:id="rId5" w:tgtFrame="_blank">
        <w:r>
          <w:rPr>
            <w:rStyle w:val="Hyperlink"/>
            <w:rFonts w:eastAsia="Times New Roman" w:cs="Arial" w:ascii="Arial" w:hAnsi="Arial"/>
            <w:color w:val="660066"/>
            <w:u w:val="single"/>
            <w:lang w:val="en-US" w:eastAsia="it-IT"/>
          </w:rPr>
          <w:t>Kazibutowska Z</w:t>
        </w:r>
      </w:hyperlink>
      <w:r>
        <w:rPr>
          <w:rFonts w:eastAsia="Times New Roman" w:cs="Arial" w:ascii="Arial" w:hAnsi="Arial"/>
          <w:color w:val="000000"/>
          <w:lang w:val="en-US" w:eastAsia="it-IT"/>
        </w:rPr>
        <w:t>, </w:t>
      </w:r>
      <w:hyperlink r:id="rId6" w:tgtFrame="_blank">
        <w:r>
          <w:rPr>
            <w:rStyle w:val="Hyperlink"/>
            <w:rFonts w:eastAsia="Times New Roman" w:cs="Arial" w:ascii="Arial" w:hAnsi="Arial"/>
            <w:color w:val="660066"/>
            <w:u w:val="single"/>
            <w:lang w:val="en-US" w:eastAsia="it-IT"/>
          </w:rPr>
          <w:t>Huć M</w:t>
        </w:r>
      </w:hyperlink>
      <w:r>
        <w:rPr>
          <w:rFonts w:eastAsia="Times New Roman" w:cs="Arial" w:ascii="Arial" w:hAnsi="Arial"/>
          <w:color w:val="000000"/>
          <w:lang w:val="en-US" w:eastAsia="it-IT"/>
        </w:rPr>
        <w:t>, </w:t>
      </w:r>
      <w:hyperlink r:id="rId7" w:tgtFrame="_blank">
        <w:r>
          <w:rPr>
            <w:rStyle w:val="Hyperlink"/>
            <w:rFonts w:eastAsia="Times New Roman" w:cs="Arial" w:ascii="Arial" w:hAnsi="Arial"/>
            <w:color w:val="660066"/>
            <w:u w:val="single"/>
            <w:lang w:val="en-US" w:eastAsia="it-IT"/>
          </w:rPr>
          <w:t>Stęposz A</w:t>
        </w:r>
      </w:hyperlink>
      <w:r>
        <w:rPr>
          <w:rFonts w:eastAsia="Times New Roman" w:cs="Arial" w:ascii="Arial" w:hAnsi="Arial"/>
          <w:color w:val="000000"/>
          <w:lang w:val="en-US" w:eastAsia="it-IT"/>
        </w:rPr>
        <w:t>.</w:t>
      </w:r>
    </w:p>
    <w:p>
      <w:pPr>
        <w:pStyle w:val="Normal"/>
        <w:numPr>
          <w:ilvl w:val="0"/>
          <w:numId w:val="0"/>
        </w:numPr>
        <w:shd w:fill="FFFFFF" w:val="clear"/>
        <w:spacing w:lineRule="auto" w:line="240" w:before="0" w:after="0"/>
        <w:outlineLvl w:val="2"/>
        <w:rPr>
          <w:rFonts w:ascii="Arial" w:hAnsi="Arial" w:eastAsia="Times New Roman" w:cs="Arial"/>
          <w:b/>
          <w:bCs/>
          <w:color w:val="724128"/>
          <w:sz w:val="24"/>
          <w:szCs w:val="24"/>
          <w:lang w:val="en-US" w:eastAsia="it-IT"/>
        </w:rPr>
      </w:pPr>
      <w:r>
        <w:rPr>
          <w:rFonts w:eastAsia="Times New Roman" w:cs="Arial" w:ascii="Arial" w:hAnsi="Arial"/>
          <w:b/>
          <w:bCs/>
          <w:color w:val="724128"/>
          <w:sz w:val="24"/>
          <w:szCs w:val="24"/>
          <w:lang w:val="en-US" w:eastAsia="it-IT"/>
        </w:rPr>
      </w:r>
    </w:p>
    <w:p>
      <w:pPr>
        <w:pStyle w:val="Normal"/>
        <w:numPr>
          <w:ilvl w:val="0"/>
          <w:numId w:val="0"/>
        </w:numPr>
        <w:shd w:fill="FFFFFF" w:val="clear"/>
        <w:spacing w:lineRule="auto" w:line="240" w:before="0" w:after="0"/>
        <w:outlineLvl w:val="2"/>
        <w:rPr>
          <w:rFonts w:ascii="Arial" w:hAnsi="Arial" w:eastAsia="Times New Roman" w:cs="Arial"/>
          <w:b/>
          <w:bCs/>
          <w:color w:val="985735"/>
          <w:sz w:val="24"/>
          <w:szCs w:val="24"/>
          <w:lang w:val="en-US" w:eastAsia="it-IT"/>
        </w:rPr>
      </w:pPr>
      <w:r>
        <w:rPr>
          <w:rFonts w:eastAsia="Times New Roman" w:cs="Arial" w:ascii="Arial" w:hAnsi="Arial"/>
          <w:b/>
          <w:bCs/>
          <w:color w:val="985735"/>
          <w:sz w:val="24"/>
          <w:szCs w:val="24"/>
          <w:lang w:val="en-US" w:eastAsia="it-IT"/>
        </w:rPr>
        <w:t>Abstract</w:t>
      </w:r>
    </w:p>
    <w:p>
      <w:pPr>
        <w:pStyle w:val="Normal"/>
        <w:shd w:fill="FFFFFF" w:val="clear"/>
        <w:spacing w:lineRule="atLeast" w:line="369" w:before="0" w:after="120"/>
        <w:rPr/>
      </w:pPr>
      <w:r>
        <w:rPr>
          <w:rFonts w:eastAsia="Times New Roman" w:cs="Arial" w:ascii="Arial" w:hAnsi="Arial"/>
          <w:color w:val="000000"/>
          <w:sz w:val="23"/>
          <w:szCs w:val="23"/>
          <w:lang w:val="en-US" w:eastAsia="it-IT"/>
        </w:rPr>
        <w:t>We present a patient with multiple sclerosis, diagnosed at the age of 16.5, in whom mental and orientation disturbances, strange behaviour as well as bizarre dyskinesias of the face and extremities occurred at age 20. After several days, tonic-clonic status epilepticus developed. Head computed tomography showed no abnormalities. Lumbar puncture revealed a pleocytosis of 20/3, which became normal after treatment. Seizures were brought under control, but the psychiatric symptoms persisted; they subsided after a dozen or so weeks. Magnetic resonance of the head and cervical spinal cord did not show any new abnormalities. After another several months, all symptoms recurred. A wide range of laboratory tests, as well as positron emission tomography, did not reveal any abnormalities. Suspicion of autoimmune </w:t>
      </w:r>
      <w:r>
        <w:rPr>
          <w:rFonts w:eastAsia="Times New Roman" w:cs="Arial" w:ascii="Arial" w:hAnsi="Arial"/>
          <w:color w:val="000000"/>
          <w:sz w:val="23"/>
          <w:lang w:val="en-US" w:eastAsia="it-IT"/>
        </w:rPr>
        <w:t>encephalitis</w:t>
      </w:r>
      <w:r>
        <w:rPr>
          <w:rFonts w:eastAsia="Times New Roman" w:cs="Arial" w:ascii="Arial" w:hAnsi="Arial"/>
          <w:color w:val="000000"/>
          <w:sz w:val="23"/>
          <w:szCs w:val="23"/>
          <w:lang w:val="en-US" w:eastAsia="it-IT"/>
        </w:rPr>
        <w:t> led to a test for serum </w:t>
      </w:r>
      <w:r>
        <w:rPr>
          <w:rFonts w:eastAsia="Times New Roman" w:cs="Arial" w:ascii="Arial" w:hAnsi="Arial"/>
          <w:color w:val="000000"/>
          <w:sz w:val="23"/>
          <w:lang w:val="en-US" w:eastAsia="it-IT"/>
        </w:rPr>
        <w:t>anti</w:t>
      </w:r>
      <w:r>
        <w:rPr>
          <w:rFonts w:eastAsia="Times New Roman" w:cs="Arial" w:ascii="Arial" w:hAnsi="Arial"/>
          <w:color w:val="000000"/>
          <w:sz w:val="23"/>
          <w:szCs w:val="23"/>
          <w:lang w:val="en-US" w:eastAsia="it-IT"/>
        </w:rPr>
        <w:t>-</w:t>
      </w:r>
      <w:r>
        <w:rPr>
          <w:rFonts w:eastAsia="Times New Roman" w:cs="Arial" w:ascii="Arial" w:hAnsi="Arial"/>
          <w:color w:val="000000"/>
          <w:sz w:val="23"/>
          <w:lang w:val="en-US" w:eastAsia="it-IT"/>
        </w:rPr>
        <w:t>NMDA-receptor</w:t>
      </w:r>
      <w:r>
        <w:rPr>
          <w:rFonts w:eastAsia="Times New Roman" w:cs="Arial" w:ascii="Arial" w:hAnsi="Arial"/>
          <w:color w:val="000000"/>
          <w:sz w:val="23"/>
          <w:szCs w:val="23"/>
          <w:lang w:val="en-US" w:eastAsia="it-IT"/>
        </w:rPr>
        <w:t> </w:t>
      </w:r>
      <w:r>
        <w:rPr>
          <w:rFonts w:eastAsia="Times New Roman" w:cs="Arial" w:ascii="Arial" w:hAnsi="Arial"/>
          <w:color w:val="000000"/>
          <w:sz w:val="23"/>
          <w:lang w:val="en-US" w:eastAsia="it-IT"/>
        </w:rPr>
        <w:t>antibodies</w:t>
      </w:r>
      <w:r>
        <w:rPr>
          <w:rFonts w:eastAsia="Times New Roman" w:cs="Arial" w:ascii="Arial" w:hAnsi="Arial"/>
          <w:color w:val="000000"/>
          <w:sz w:val="23"/>
          <w:szCs w:val="23"/>
          <w:lang w:val="en-US" w:eastAsia="it-IT"/>
        </w:rPr>
        <w:t> that confirmed the diagnosis. After immunotherapy, our patient improved and was transferred for rehabilitation.</w:t>
      </w:r>
    </w:p>
    <w:p>
      <w:pPr>
        <w:pStyle w:val="Normal"/>
        <w:spacing w:before="0" w:after="200"/>
        <w:rPr>
          <w:rFonts w:ascii="Arial" w:hAnsi="Arial" w:eastAsia="Times New Roman" w:cs="Arial"/>
          <w:color w:val="000000"/>
          <w:sz w:val="23"/>
          <w:szCs w:val="23"/>
          <w:lang w:val="en-US" w:eastAsia="it-IT"/>
        </w:rPr>
      </w:pPr>
      <w:r>
        <w:rPr>
          <w:rFonts w:eastAsia="Times New Roman" w:cs="Arial" w:ascii="Arial" w:hAnsi="Arial"/>
          <w:color w:val="000000"/>
          <w:sz w:val="23"/>
          <w:szCs w:val="23"/>
          <w:lang w:val="en-US" w:eastAsia="it-IT"/>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9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it-IT" w:bidi="ar-SA" w:eastAsia="zh-CN"/>
    </w:rPr>
  </w:style>
  <w:style w:type="paragraph" w:styleId="Heading1">
    <w:name w:val="heading 1"/>
    <w:basedOn w:val="Normal"/>
    <w:next w:val="BodyText"/>
    <w:qFormat/>
    <w:pPr>
      <w:numPr>
        <w:ilvl w:val="0"/>
        <w:numId w:val="1"/>
      </w:numPr>
      <w:spacing w:lineRule="auto" w:line="240" w:before="280" w:after="280"/>
      <w:outlineLvl w:val="0"/>
    </w:pPr>
    <w:rPr>
      <w:rFonts w:ascii="Times New Roman" w:hAnsi="Times New Roman" w:eastAsia="Times New Roman" w:cs="Times New Roman"/>
      <w:b/>
      <w:bCs/>
      <w:kern w:val="2"/>
      <w:sz w:val="48"/>
      <w:szCs w:val="48"/>
    </w:rPr>
  </w:style>
  <w:style w:type="paragraph" w:styleId="Heading3">
    <w:name w:val="heading 3"/>
    <w:basedOn w:val="Normal"/>
    <w:next w:val="BodyText"/>
    <w:qFormat/>
    <w:pPr>
      <w:numPr>
        <w:ilvl w:val="2"/>
        <w:numId w:val="1"/>
      </w:numPr>
      <w:spacing w:lineRule="auto" w:line="240" w:before="280" w:after="280"/>
      <w:outlineLvl w:val="2"/>
    </w:pPr>
    <w:rPr>
      <w:rFonts w:ascii="Times New Roman" w:hAnsi="Times New Roman" w:eastAsia="Times New Roman" w:cs="Times New Roman"/>
      <w:b/>
      <w:bCs/>
      <w:sz w:val="27"/>
      <w:szCs w:val="27"/>
    </w:rPr>
  </w:style>
  <w:style w:type="character" w:styleId="Carpredefinitoparagrafo">
    <w:name w:val="Car. predefinito paragrafo"/>
    <w:qFormat/>
    <w:rPr/>
  </w:style>
  <w:style w:type="character" w:styleId="Titolo1Carattere">
    <w:name w:val="Titolo 1 Carattere"/>
    <w:basedOn w:val="Carpredefinitoparagrafo"/>
    <w:qFormat/>
    <w:rPr>
      <w:rFonts w:ascii="Times New Roman" w:hAnsi="Times New Roman" w:eastAsia="Times New Roman" w:cs="Times New Roman"/>
      <w:b/>
      <w:bCs/>
      <w:kern w:val="2"/>
      <w:sz w:val="48"/>
      <w:szCs w:val="48"/>
    </w:rPr>
  </w:style>
  <w:style w:type="character" w:styleId="Titolo3Carattere">
    <w:name w:val="Titolo 3 Carattere"/>
    <w:basedOn w:val="Carpredefinitoparagrafo"/>
    <w:qFormat/>
    <w:rPr>
      <w:rFonts w:ascii="Times New Roman" w:hAnsi="Times New Roman" w:eastAsia="Times New Roman" w:cs="Times New Roman"/>
      <w:b/>
      <w:bCs/>
      <w:sz w:val="27"/>
      <w:szCs w:val="27"/>
    </w:rPr>
  </w:style>
  <w:style w:type="character" w:styleId="Hyperlink">
    <w:name w:val="Hyperlink"/>
    <w:basedOn w:val="Carpredefinitoparagrafo"/>
    <w:rPr>
      <w:color w:val="0000FF"/>
      <w:u w:val="single"/>
    </w:rPr>
  </w:style>
  <w:style w:type="character" w:styleId="highlight">
    <w:name w:val="highlight"/>
    <w:basedOn w:val="Carpredefinitoparagrafo"/>
    <w:qFormat/>
    <w:rPr/>
  </w:style>
  <w:style w:type="character" w:styleId="ui-ncbitoggler-master-text">
    <w:name w:val="ui-ncbitoggler-master-text"/>
    <w:basedOn w:val="Carpredefinitoparagrafo"/>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eWeb">
    <w:name w:val="Normale (Web)"/>
    <w:basedOn w:val="Normal"/>
    <w:qFormat/>
    <w:pPr>
      <w:spacing w:lineRule="auto" w:line="240" w:before="280" w:after="280"/>
    </w:pPr>
    <w:rPr>
      <w:rFonts w:ascii="Times New Roman" w:hAnsi="Times New Roman" w:eastAsia="Times New Roman" w:cs="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22773517" TargetMode="External"/><Relationship Id="rId3" Type="http://schemas.openxmlformats.org/officeDocument/2006/relationships/hyperlink" Target="http://www.ncbi.nlm.nih.gov/pubmed/22773517" TargetMode="External"/><Relationship Id="rId4" Type="http://schemas.openxmlformats.org/officeDocument/2006/relationships/hyperlink" Target="http://www.ncbi.nlm.nih.gov/pubmed/22773517" TargetMode="External"/><Relationship Id="rId5" Type="http://schemas.openxmlformats.org/officeDocument/2006/relationships/hyperlink" Target="http://www.ncbi.nlm.nih.gov/pubmed/22773517" TargetMode="External"/><Relationship Id="rId6" Type="http://schemas.openxmlformats.org/officeDocument/2006/relationships/hyperlink" Target="http://www.ncbi.nlm.nih.gov/pubmed/22773517" TargetMode="External"/><Relationship Id="rId7" Type="http://schemas.openxmlformats.org/officeDocument/2006/relationships/hyperlink" Target="http://www.ncbi.nlm.nih.gov/pubmed/22773517"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2018-06-21T07:15:00Z</dcterms:created>
  <dc:creator>Margherita Nosadini</dc:creator>
  <dc:description/>
  <dc:language>en-US</dc:language>
  <cp:lastModifiedBy>Margherita Nosadini</cp:lastModifiedBy>
  <dcterms:modified xsi:type="dcterms:W3CDTF">2018-06-21T07:16:00Z</dcterms:modified>
  <cp:revision>1</cp:revision>
  <dc:subject/>
  <dc:title/>
</cp:coreProperties>
</file>