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bookmarkStart w:id="0" w:name="_GoBack"/>
      <w:bookmarkEnd w:id="0"/>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9D227B">
        <w:rPr>
          <w:rFonts w:ascii="Segoe UI" w:hAnsi="Segoe UI" w:cs="Segoe UI"/>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399.35pt">
            <v:imagedata r:id="rId10" o:title="TATW_2_1_Paintable_Map_New"/>
          </v:shape>
        </w:pict>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i/>
          <w:sz w:val="24"/>
          <w:szCs w:val="24"/>
          <w:shd w:val="clear" w:color="auto" w:fill="FFFFFF"/>
        </w:rPr>
        <w:t xml:space="preserve"> </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w:t>
      </w:r>
      <w:proofErr w:type="spellStart"/>
      <w:proofErr w:type="gramStart"/>
      <w:r>
        <w:rPr>
          <w:rFonts w:ascii="Segoe UI" w:hAnsi="Segoe UI" w:cs="Segoe UI"/>
          <w:sz w:val="24"/>
          <w:szCs w:val="24"/>
          <w:shd w:val="clear" w:color="auto" w:fill="FFFFFF"/>
        </w:rPr>
        <w:t>Rohan</w:t>
      </w:r>
      <w:proofErr w:type="spellEnd"/>
      <w:proofErr w:type="gramEnd"/>
      <w:r>
        <w:rPr>
          <w:rFonts w:ascii="Segoe UI" w:hAnsi="Segoe UI" w:cs="Segoe UI"/>
          <w:sz w:val="24"/>
          <w:szCs w:val="24"/>
          <w:shd w:val="clear" w:color="auto" w:fill="FFFFFF"/>
        </w:rPr>
        <w:t xml:space="preserve"> etc.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w:t>
      </w:r>
      <w:proofErr w:type="gramStart"/>
      <w:r>
        <w:rPr>
          <w:rFonts w:ascii="Segoe UI" w:hAnsi="Segoe UI" w:cs="Segoe UI"/>
          <w:sz w:val="24"/>
          <w:szCs w:val="24"/>
          <w:shd w:val="clear" w:color="auto" w:fill="FFFFFF"/>
        </w:rPr>
        <w:t xml:space="preserve">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w:t>
      </w:r>
      <w:proofErr w:type="gramEnd"/>
      <w:r>
        <w:rPr>
          <w:rFonts w:ascii="Segoe UI" w:hAnsi="Segoe UI" w:cs="Segoe UI"/>
          <w:sz w:val="24"/>
          <w:szCs w:val="24"/>
          <w:shd w:val="clear" w:color="auto" w:fill="FFFFFF"/>
        </w:rPr>
        <w:t xml:space="preserve"> all the provinces that belong to that area. For example, the most basic and also important bonus an area provides is extra income. Control of areas is extremely important in the game as someone with more provinces but </w:t>
      </w:r>
      <w:proofErr w:type="gramStart"/>
      <w:r>
        <w:rPr>
          <w:rFonts w:ascii="Segoe UI" w:hAnsi="Segoe UI" w:cs="Segoe UI"/>
          <w:sz w:val="24"/>
          <w:szCs w:val="24"/>
          <w:shd w:val="clear" w:color="auto" w:fill="FFFFFF"/>
        </w:rPr>
        <w:t>less areas</w:t>
      </w:r>
      <w:proofErr w:type="gramEnd"/>
      <w:r>
        <w:rPr>
          <w:rFonts w:ascii="Segoe UI" w:hAnsi="Segoe UI" w:cs="Segoe UI"/>
          <w:sz w:val="24"/>
          <w:szCs w:val="24"/>
          <w:shd w:val="clear" w:color="auto" w:fill="FFFFFF"/>
        </w:rPr>
        <w:t xml:space="preserve">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proofErr w:type="spellStart"/>
      <w:r>
        <w:rPr>
          <w:rFonts w:ascii="Segoe UI" w:hAnsi="Segoe UI" w:cs="Segoe UI"/>
          <w:b/>
          <w:sz w:val="24"/>
          <w:szCs w:val="24"/>
          <w:shd w:val="clear" w:color="auto" w:fill="FFFFFF"/>
        </w:rPr>
        <w:t>Mumakil</w:t>
      </w:r>
      <w:proofErr w:type="spellEnd"/>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xml:space="preserve">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w:t>
      </w:r>
      <w:proofErr w:type="spellStart"/>
      <w:r w:rsidR="003B486A">
        <w:rPr>
          <w:rFonts w:ascii="Segoe UI" w:hAnsi="Segoe UI" w:cs="Segoe UI"/>
          <w:sz w:val="24"/>
          <w:szCs w:val="24"/>
          <w:shd w:val="clear" w:color="auto" w:fill="FFFFFF"/>
        </w:rPr>
        <w:t>Mordor</w:t>
      </w:r>
      <w:proofErr w:type="spellEnd"/>
      <w:r w:rsidR="003B486A">
        <w:rPr>
          <w:rFonts w:ascii="Segoe UI" w:hAnsi="Segoe UI" w:cs="Segoe UI"/>
          <w:sz w:val="24"/>
          <w:szCs w:val="24"/>
          <w:shd w:val="clear" w:color="auto" w:fill="FFFFFF"/>
        </w:rPr>
        <w:t xml:space="preserve">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w:t>
      </w:r>
      <w:proofErr w:type="gramStart"/>
      <w:r>
        <w:rPr>
          <w:rFonts w:ascii="Segoe UI" w:hAnsi="Segoe UI" w:cs="Segoe UI"/>
          <w:sz w:val="24"/>
          <w:szCs w:val="24"/>
          <w:shd w:val="clear" w:color="auto" w:fill="FFFFFF"/>
        </w:rPr>
        <w:t>swordsmen</w:t>
      </w:r>
      <w:proofErr w:type="gramEnd"/>
      <w:r>
        <w:rPr>
          <w:rFonts w:ascii="Segoe UI" w:hAnsi="Segoe UI" w:cs="Segoe UI"/>
          <w:sz w:val="24"/>
          <w:szCs w:val="24"/>
          <w:shd w:val="clear" w:color="auto" w:fill="FFFFFF"/>
        </w:rPr>
        <w:t xml:space="preserve"> has 1d5 attack and 1d5 defense whereas an </w:t>
      </w:r>
      <w:proofErr w:type="spellStart"/>
      <w:r>
        <w:rPr>
          <w:rFonts w:ascii="Segoe UI" w:hAnsi="Segoe UI" w:cs="Segoe UI"/>
          <w:sz w:val="24"/>
          <w:szCs w:val="24"/>
          <w:shd w:val="clear" w:color="auto" w:fill="FFFFFF"/>
        </w:rPr>
        <w:t>axeman</w:t>
      </w:r>
      <w:proofErr w:type="spellEnd"/>
      <w:r>
        <w:rPr>
          <w:rFonts w:ascii="Segoe UI" w:hAnsi="Segoe UI" w:cs="Segoe UI"/>
          <w:sz w:val="24"/>
          <w:szCs w:val="24"/>
          <w:shd w:val="clear" w:color="auto" w:fill="FFFFFF"/>
        </w:rPr>
        <w:t xml:space="preserve"> has 1d5+1 attack and 1d5 defense. In this phase, for each unit in the attacker side, the </w:t>
      </w:r>
      <w:r w:rsidRPr="00911BE8">
        <w:rPr>
          <w:rFonts w:ascii="Segoe UI" w:hAnsi="Segoe UI" w:cs="Segoe UI"/>
          <w:i/>
          <w:sz w:val="24"/>
          <w:szCs w:val="24"/>
          <w:shd w:val="clear" w:color="auto" w:fill="FFFFFF"/>
        </w:rPr>
        <w:t>“result”</w:t>
      </w:r>
      <w:r>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w:t>
      </w:r>
      <w:proofErr w:type="gramStart"/>
      <w:r>
        <w:rPr>
          <w:rFonts w:ascii="Segoe UI" w:hAnsi="Segoe UI" w:cs="Segoe UI"/>
          <w:sz w:val="24"/>
          <w:szCs w:val="24"/>
          <w:shd w:val="clear" w:color="auto" w:fill="FFFFFF"/>
        </w:rPr>
        <w:t>a common swordsmen</w:t>
      </w:r>
      <w:proofErr w:type="gramEnd"/>
      <w:r>
        <w:rPr>
          <w:rFonts w:ascii="Segoe UI" w:hAnsi="Segoe UI" w:cs="Segoe UI"/>
          <w:sz w:val="24"/>
          <w:szCs w:val="24"/>
          <w:shd w:val="clear" w:color="auto" w:fill="FFFFFF"/>
        </w:rPr>
        <w:t>.</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proofErr w:type="spellStart"/>
      <w:r w:rsidRPr="00E352A7">
        <w:rPr>
          <w:rFonts w:ascii="Segoe UI" w:hAnsi="Segoe UI" w:cs="Segoe UI"/>
          <w:b/>
          <w:sz w:val="24"/>
          <w:szCs w:val="24"/>
          <w:shd w:val="clear" w:color="auto" w:fill="FFFFFF"/>
        </w:rPr>
        <w:t>Rohan</w:t>
      </w:r>
      <w:proofErr w:type="spellEnd"/>
    </w:p>
    <w:p w:rsidR="00E352A7" w:rsidRDefault="00E352A7"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is the one of the two kingdoms of men in the Middle Earth. They are most notably known for their cavalry and their horde-like lifestyle. In the game, a </w:t>
      </w: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w:t>
      </w:r>
      <w:proofErr w:type="spellStart"/>
      <w:r w:rsidR="002029F1">
        <w:rPr>
          <w:rFonts w:ascii="Segoe UI" w:hAnsi="Segoe UI" w:cs="Segoe UI"/>
          <w:sz w:val="24"/>
          <w:szCs w:val="24"/>
          <w:shd w:val="clear" w:color="auto" w:fill="FFFFFF"/>
        </w:rPr>
        <w:t>Rohan</w:t>
      </w:r>
      <w:proofErr w:type="spellEnd"/>
      <w:r w:rsidR="002029F1">
        <w:rPr>
          <w:rFonts w:ascii="Segoe UI" w:hAnsi="Segoe UI" w:cs="Segoe UI"/>
          <w:sz w:val="24"/>
          <w:szCs w:val="24"/>
          <w:shd w:val="clear" w:color="auto" w:fill="FFFFFF"/>
        </w:rPr>
        <w:t>)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Gondor</w:t>
      </w:r>
      <w:proofErr w:type="spellEnd"/>
    </w:p>
    <w:p w:rsidR="002029F1" w:rsidRDefault="002029F1"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is the other kingdom of men in the Middle Earth. It is historically </w:t>
      </w:r>
      <w:r>
        <w:rPr>
          <w:rFonts w:ascii="Segoe UI" w:hAnsi="Segoe UI" w:cs="Segoe UI"/>
          <w:i/>
          <w:sz w:val="24"/>
          <w:szCs w:val="24"/>
          <w:shd w:val="clear" w:color="auto" w:fill="FFFFFF"/>
        </w:rPr>
        <w:t>the</w:t>
      </w:r>
      <w:r>
        <w:rPr>
          <w:rFonts w:ascii="Segoe UI" w:hAnsi="Segoe UI" w:cs="Segoe UI"/>
          <w:sz w:val="24"/>
          <w:szCs w:val="24"/>
          <w:shd w:val="clear" w:color="auto" w:fill="FFFFFF"/>
        </w:rPr>
        <w:t xml:space="preserve"> </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xml:space="preserve">. The people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value honor and tradition and they are willing to protect their land to the last man. That is why a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player has some tactical advantages when fighting in the Area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w:t>
      </w:r>
      <w:r w:rsidR="00907C9E">
        <w:rPr>
          <w:rFonts w:ascii="Segoe UI" w:hAnsi="Segoe UI" w:cs="Segoe UI"/>
          <w:sz w:val="24"/>
          <w:szCs w:val="24"/>
          <w:shd w:val="clear" w:color="auto" w:fill="FFFFFF"/>
        </w:rPr>
        <w:t xml:space="preserve"> A </w:t>
      </w:r>
      <w:proofErr w:type="spellStart"/>
      <w:r w:rsidR="00907C9E">
        <w:rPr>
          <w:rFonts w:ascii="Segoe UI" w:hAnsi="Segoe UI" w:cs="Segoe UI"/>
          <w:sz w:val="24"/>
          <w:szCs w:val="24"/>
          <w:shd w:val="clear" w:color="auto" w:fill="FFFFFF"/>
        </w:rPr>
        <w:t>Gondor</w:t>
      </w:r>
      <w:proofErr w:type="spellEnd"/>
      <w:r w:rsidR="00907C9E">
        <w:rPr>
          <w:rFonts w:ascii="Segoe UI" w:hAnsi="Segoe UI" w:cs="Segoe UI"/>
          <w:sz w:val="24"/>
          <w:szCs w:val="24"/>
          <w:shd w:val="clear" w:color="auto" w:fill="FFFFFF"/>
        </w:rPr>
        <w:t xml:space="preserve">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spellStart"/>
      <w:proofErr w:type="gramStart"/>
      <w:r>
        <w:rPr>
          <w:rFonts w:ascii="Segoe UI" w:hAnsi="Segoe UI" w:cs="Segoe UI"/>
          <w:sz w:val="24"/>
          <w:szCs w:val="24"/>
          <w:shd w:val="clear" w:color="auto" w:fill="FFFFFF"/>
        </w:rPr>
        <w:t>Elvish</w:t>
      </w:r>
      <w:proofErr w:type="spellEnd"/>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Mordor</w:t>
      </w:r>
      <w:proofErr w:type="spellEnd"/>
    </w:p>
    <w:p w:rsidR="002029F1" w:rsidRDefault="00907C9E"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land to the east of the Middle Earth and it is where </w:t>
      </w:r>
      <w:proofErr w:type="spellStart"/>
      <w:r>
        <w:rPr>
          <w:rFonts w:ascii="Segoe UI" w:hAnsi="Segoe UI" w:cs="Segoe UI"/>
          <w:sz w:val="24"/>
          <w:szCs w:val="24"/>
          <w:shd w:val="clear" w:color="auto" w:fill="FFFFFF"/>
        </w:rPr>
        <w:t>Sauron</w:t>
      </w:r>
      <w:proofErr w:type="spellEnd"/>
      <w:r>
        <w:rPr>
          <w:rFonts w:ascii="Segoe UI" w:hAnsi="Segoe UI" w:cs="Segoe UI"/>
          <w:sz w:val="24"/>
          <w:szCs w:val="24"/>
          <w:shd w:val="clear" w:color="auto" w:fill="FFFFFF"/>
        </w:rPr>
        <w:t xml:space="preserve"> resides.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most evil faction of the game. It is composed of mostly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and that is why a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can produce all the basic army units including cavalry. They also can produce “</w:t>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Uruk-Hai</w:t>
      </w:r>
      <w:proofErr w:type="spellEnd"/>
      <w:r>
        <w:rPr>
          <w:rFonts w:ascii="Segoe UI" w:hAnsi="Segoe UI" w:cs="Segoe UI"/>
          <w:sz w:val="24"/>
          <w:szCs w:val="24"/>
          <w:shd w:val="clear" w:color="auto" w:fill="FFFFFF"/>
        </w:rPr>
        <w:t xml:space="preserve">, which is basically a stronger version of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They cannot produce cavalry much 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Pr>
          <w:rFonts w:ascii="Segoe UI" w:hAnsi="Segoe UI" w:cs="Segoe UI"/>
          <w:b/>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P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w:t>
      </w:r>
      <w:proofErr w:type="gramStart"/>
      <w:r>
        <w:rPr>
          <w:rFonts w:ascii="Segoe UI" w:hAnsi="Segoe UI" w:cs="Segoe UI"/>
          <w:sz w:val="24"/>
          <w:szCs w:val="24"/>
          <w:shd w:val="clear" w:color="auto" w:fill="FFFFFF"/>
        </w:rPr>
        <w:t>players’</w:t>
      </w:r>
      <w:proofErr w:type="gramEnd"/>
      <w:r>
        <w:rPr>
          <w:rFonts w:ascii="Segoe UI" w:hAnsi="Segoe UI" w:cs="Segoe UI"/>
          <w:sz w:val="24"/>
          <w:szCs w:val="24"/>
          <w:shd w:val="clear" w:color="auto" w:fill="FFFFFF"/>
        </w:rPr>
        <w:t xml:space="preserve">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sectPr w:rsidR="002464EB" w:rsidRPr="002464E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8F8" w:rsidRDefault="00A908F8" w:rsidP="002029F1">
      <w:pPr>
        <w:spacing w:after="0" w:line="240" w:lineRule="auto"/>
      </w:pPr>
      <w:r>
        <w:separator/>
      </w:r>
    </w:p>
  </w:endnote>
  <w:endnote w:type="continuationSeparator" w:id="0">
    <w:p w:rsidR="00A908F8" w:rsidRDefault="00A908F8"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8F8" w:rsidRDefault="00A908F8" w:rsidP="002029F1">
      <w:pPr>
        <w:spacing w:after="0" w:line="240" w:lineRule="auto"/>
      </w:pPr>
      <w:r>
        <w:separator/>
      </w:r>
    </w:p>
  </w:footnote>
  <w:footnote w:type="continuationSeparator" w:id="0">
    <w:p w:rsidR="00A908F8" w:rsidRDefault="00A908F8"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0E355A" w:rsidRDefault="000E355A">
        <w:pPr>
          <w:pStyle w:val="Header"/>
          <w:jc w:val="right"/>
        </w:pPr>
        <w:r>
          <w:fldChar w:fldCharType="begin"/>
        </w:r>
        <w:r>
          <w:instrText xml:space="preserve"> PAGE   \* MERGEFORMAT </w:instrText>
        </w:r>
        <w:r>
          <w:fldChar w:fldCharType="separate"/>
        </w:r>
        <w:r w:rsidR="00366A03">
          <w:rPr>
            <w:noProof/>
          </w:rPr>
          <w:t>1</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FB"/>
    <w:rsid w:val="0004647F"/>
    <w:rsid w:val="000E355A"/>
    <w:rsid w:val="001840EC"/>
    <w:rsid w:val="002029F1"/>
    <w:rsid w:val="002464EB"/>
    <w:rsid w:val="00266ACC"/>
    <w:rsid w:val="00366A03"/>
    <w:rsid w:val="003B486A"/>
    <w:rsid w:val="004E00FB"/>
    <w:rsid w:val="005146D3"/>
    <w:rsid w:val="00552E5C"/>
    <w:rsid w:val="005F2FC6"/>
    <w:rsid w:val="00892A34"/>
    <w:rsid w:val="008943B6"/>
    <w:rsid w:val="00907C9E"/>
    <w:rsid w:val="00911BE8"/>
    <w:rsid w:val="0094413A"/>
    <w:rsid w:val="009D227B"/>
    <w:rsid w:val="00A52DFD"/>
    <w:rsid w:val="00A908F8"/>
    <w:rsid w:val="00AF340F"/>
    <w:rsid w:val="00B8295F"/>
    <w:rsid w:val="00BD2624"/>
    <w:rsid w:val="00D46BAE"/>
    <w:rsid w:val="00E352A7"/>
    <w:rsid w:val="00F809AF"/>
    <w:rsid w:val="00FD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17"/>
    <w:rsid w:val="0030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3A18DBED9474593C86421C3CAD7F9">
    <w:name w:val="5C43A18DBED9474593C86421C3CAD7F9"/>
    <w:rsid w:val="003037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3A18DBED9474593C86421C3CAD7F9">
    <w:name w:val="5C43A18DBED9474593C86421C3CAD7F9"/>
    <w:rsid w:val="00303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DF1E-97E0-438A-A729-791AC1BA7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10</cp:revision>
  <dcterms:created xsi:type="dcterms:W3CDTF">2017-02-21T16:18:00Z</dcterms:created>
  <dcterms:modified xsi:type="dcterms:W3CDTF">2017-02-21T21:11:00Z</dcterms:modified>
</cp:coreProperties>
</file>