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445" w:rsidRDefault="00192C14">
      <w:r>
        <w:t>Tianmin Li</w:t>
      </w:r>
    </w:p>
    <w:p w:rsidR="00192C14" w:rsidRDefault="00192C14">
      <w:r>
        <w:t>Individual Project Problem Statement</w:t>
      </w:r>
    </w:p>
    <w:p w:rsidR="00192C14" w:rsidRDefault="00192C14"/>
    <w:p w:rsidR="00192C14" w:rsidRDefault="00192C14" w:rsidP="005C1B7E">
      <w:pPr>
        <w:spacing w:line="360" w:lineRule="auto"/>
        <w:rPr>
          <w:b/>
        </w:rPr>
      </w:pPr>
      <w:r w:rsidRPr="00192C14">
        <w:rPr>
          <w:b/>
        </w:rPr>
        <w:t>Literature Review</w:t>
      </w:r>
    </w:p>
    <w:p w:rsidR="0073753A" w:rsidRPr="0073753A" w:rsidRDefault="005C1B7E" w:rsidP="005C1B7E">
      <w:pPr>
        <w:spacing w:line="360" w:lineRule="auto"/>
      </w:pPr>
      <w:r>
        <w:t>US is dealing with a unique problem of gun violence</w:t>
      </w:r>
      <w:r w:rsidR="0030308C">
        <w:t xml:space="preserve"> due to its gun policy</w:t>
      </w:r>
      <w:r>
        <w:t xml:space="preserve">. Statistics suggests that US owns half of the civilian guns, has way higher rate of firearm suicides (Lopez, 2017) and has almost one mass shooting per day (Ingraham, 2015). </w:t>
      </w:r>
      <w:r w:rsidR="001E07C3">
        <w:t xml:space="preserve">In </w:t>
      </w:r>
      <w:r w:rsidR="00D43A2E">
        <w:t>Kalesan</w:t>
      </w:r>
      <w:r w:rsidR="001E07C3">
        <w:t xml:space="preserve"> and </w:t>
      </w:r>
      <w:r w:rsidR="00D43A2E">
        <w:t xml:space="preserve">Galea’s research (2017), most states in US has some violent gun counties with poor economic situation, more minority, higher unemployment rate and homicide rate. It is also mentioned in the research that homicide rate is highly correlated with gun deaths. </w:t>
      </w:r>
      <w:r w:rsidR="00811780">
        <w:t>Among gun deaths, most of them are suicides (Matthews, 2015). While gun is causing a lot of problems in the US society, it appears that gun ownership support has largely increased since 2000(</w:t>
      </w:r>
      <w:r w:rsidR="00B14548">
        <w:t xml:space="preserve">Parker el al., 2017). With high frequency of gun violence, the political debates between gun supporters and </w:t>
      </w:r>
      <w:r w:rsidR="00B14548">
        <w:rPr>
          <w:rFonts w:hint="eastAsia"/>
        </w:rPr>
        <w:t>opp</w:t>
      </w:r>
      <w:r w:rsidR="00B14548">
        <w:t xml:space="preserve">onents is postponing </w:t>
      </w:r>
      <w:r w:rsidR="00811780">
        <w:t xml:space="preserve">the gun control policy </w:t>
      </w:r>
      <w:r w:rsidR="00B14548">
        <w:t xml:space="preserve">execution (Gillespie, 2013). </w:t>
      </w:r>
    </w:p>
    <w:p w:rsidR="00192C14" w:rsidRPr="00192C14" w:rsidRDefault="00192C14" w:rsidP="005C1B7E">
      <w:pPr>
        <w:spacing w:line="360" w:lineRule="auto"/>
        <w:rPr>
          <w:b/>
        </w:rPr>
      </w:pPr>
      <w:r w:rsidRPr="00192C14">
        <w:rPr>
          <w:b/>
        </w:rPr>
        <w:t>Data Product Effectiveness Analysis</w:t>
      </w:r>
    </w:p>
    <w:p w:rsidR="00687184" w:rsidRPr="00687184" w:rsidRDefault="005C79F3" w:rsidP="005C1B7E">
      <w:pPr>
        <w:spacing w:line="360" w:lineRule="auto"/>
      </w:pPr>
      <w:r>
        <w:t xml:space="preserve">This data product </w:t>
      </w:r>
      <w:r w:rsidR="0090218A">
        <w:t xml:space="preserve">provides a holistic picture of America’s gun violence problems in the aspects of homicide, suicide and public opinions on gun control. It also tells us the reasons behind the status quo and why it is hard to deal with the problem. </w:t>
      </w:r>
    </w:p>
    <w:p w:rsidR="0073753A" w:rsidRDefault="007969B7" w:rsidP="005C1B7E">
      <w:pPr>
        <w:spacing w:line="360" w:lineRule="auto"/>
      </w:pPr>
      <w:r>
        <w:t>The data product not only present</w:t>
      </w:r>
      <w:r w:rsidR="0073753A">
        <w:t>s</w:t>
      </w:r>
      <w:r>
        <w:t xml:space="preserve"> </w:t>
      </w:r>
      <w:r w:rsidR="0073753A">
        <w:t xml:space="preserve">gun violence related </w:t>
      </w:r>
      <w:r>
        <w:t>data, but also dig</w:t>
      </w:r>
      <w:r w:rsidR="0073753A">
        <w:t>s</w:t>
      </w:r>
      <w:r>
        <w:t xml:space="preserve"> deep into the reasons behind it. </w:t>
      </w:r>
      <w:r w:rsidR="0073753A">
        <w:t>For example, i</w:t>
      </w:r>
      <w:r w:rsidR="00687184">
        <w:t>t is conclude</w:t>
      </w:r>
      <w:r w:rsidR="0073753A">
        <w:t xml:space="preserve">d </w:t>
      </w:r>
      <w:r w:rsidR="00687184">
        <w:t xml:space="preserve">that America has way more firearm homicides than other developed countries. Apart from the visuals of comparison of </w:t>
      </w:r>
      <w:r>
        <w:t>homicides</w:t>
      </w:r>
      <w:r w:rsidR="00D43A2E">
        <w:t xml:space="preserve"> of US</w:t>
      </w:r>
      <w:r w:rsidR="00687184">
        <w:t xml:space="preserve"> and other countries, </w:t>
      </w:r>
      <w:r w:rsidR="0073753A">
        <w:t xml:space="preserve">a bar chart of the overall crime across 15 industrialized countries is given to rule out the assumption that America is probably having a higher crime rate in general. Such graphs with reasons explained can provide more compelling evidence to the audience. </w:t>
      </w:r>
    </w:p>
    <w:p w:rsidR="00C055A6" w:rsidRDefault="007969B7" w:rsidP="005C1B7E">
      <w:pPr>
        <w:spacing w:line="360" w:lineRule="auto"/>
      </w:pPr>
      <w:r>
        <w:t xml:space="preserve">The data product </w:t>
      </w:r>
      <w:r w:rsidR="00A853E1">
        <w:t xml:space="preserve">also </w:t>
      </w:r>
      <w:r>
        <w:t xml:space="preserve">picks appropriate visuals to illustrate points and reinforce impressions. </w:t>
      </w:r>
      <w:r w:rsidR="0073753A">
        <w:t xml:space="preserve"> For example, to illustrate that there is almost one mass sho</w:t>
      </w:r>
      <w:r w:rsidR="00A853E1">
        <w:t>o</w:t>
      </w:r>
      <w:r w:rsidR="0073753A">
        <w:t xml:space="preserve">ting </w:t>
      </w:r>
      <w:r w:rsidR="00A853E1">
        <w:t>per</w:t>
      </w:r>
      <w:r w:rsidR="00D43A2E">
        <w:t xml:space="preserve"> day in US</w:t>
      </w:r>
      <w:r w:rsidR="0073753A">
        <w:t xml:space="preserve">, there is a calendar </w:t>
      </w:r>
      <w:r w:rsidR="006F64F2">
        <w:t>showing the number of shootings for each day. This is unconventional and really convince</w:t>
      </w:r>
      <w:r w:rsidR="00A853E1">
        <w:t>s</w:t>
      </w:r>
      <w:r w:rsidR="006F64F2">
        <w:t xml:space="preserve"> the audience of how bi</w:t>
      </w:r>
      <w:r w:rsidR="00D43A2E">
        <w:t>g issue gun problem is in the US.</w:t>
      </w:r>
      <w:r w:rsidR="006F64F2">
        <w:t xml:space="preserve"> The geospatial graphics that appear several time</w:t>
      </w:r>
      <w:r w:rsidR="00A853E1">
        <w:t>s in the data product also give</w:t>
      </w:r>
      <w:r w:rsidR="006F64F2">
        <w:t xml:space="preserve"> the audience a better understanding of how gun issues are distributed across st</w:t>
      </w:r>
      <w:r w:rsidR="000109A6">
        <w:t>ate</w:t>
      </w:r>
      <w:r w:rsidR="000109A6">
        <w:rPr>
          <w:rFonts w:hint="eastAsia"/>
        </w:rPr>
        <w:t>s</w:t>
      </w:r>
      <w:r w:rsidR="000109A6">
        <w:t>. Furth</w:t>
      </w:r>
      <w:r w:rsidR="00A853E1">
        <w:t>er, this data product excels in making</w:t>
      </w:r>
      <w:r w:rsidR="000109A6">
        <w:t xml:space="preserve"> </w:t>
      </w:r>
      <w:r w:rsidR="000109A6">
        <w:lastRenderedPageBreak/>
        <w:t xml:space="preserve">comparisons. </w:t>
      </w:r>
      <w:r w:rsidR="000109A6" w:rsidRPr="00C055A6">
        <w:t xml:space="preserve">For example, </w:t>
      </w:r>
      <w:r w:rsidR="00C055A6" w:rsidRPr="00C055A6">
        <w:rPr>
          <w:rFonts w:hint="eastAsia"/>
        </w:rPr>
        <w:t xml:space="preserve">the </w:t>
      </w:r>
      <w:r w:rsidR="000109A6" w:rsidRPr="00C055A6">
        <w:t xml:space="preserve">population </w:t>
      </w:r>
      <w:r w:rsidR="00C055A6" w:rsidRPr="00C055A6">
        <w:t xml:space="preserve">percentage </w:t>
      </w:r>
      <w:r w:rsidR="000109A6" w:rsidRPr="00C055A6">
        <w:t xml:space="preserve">and </w:t>
      </w:r>
      <w:r w:rsidR="00C055A6" w:rsidRPr="00C055A6">
        <w:t xml:space="preserve">the </w:t>
      </w:r>
      <w:r w:rsidR="000109A6" w:rsidRPr="00C055A6">
        <w:t xml:space="preserve">civilian-owned </w:t>
      </w:r>
      <w:r w:rsidR="00C055A6" w:rsidRPr="00C055A6">
        <w:t>guns percentage gives a good understanding of gun ownership</w:t>
      </w:r>
      <w:r w:rsidR="00D43A2E">
        <w:t xml:space="preserve"> problem in the U</w:t>
      </w:r>
      <w:r w:rsidR="00C055A6" w:rsidRPr="00C055A6">
        <w:t>S</w:t>
      </w:r>
      <w:r w:rsidR="000109A6" w:rsidRPr="00C055A6">
        <w:t>.</w:t>
      </w:r>
      <w:r w:rsidR="00C055A6">
        <w:t xml:space="preserve"> </w:t>
      </w:r>
    </w:p>
    <w:p w:rsidR="00192C14" w:rsidRPr="000109A6" w:rsidRDefault="00192C14" w:rsidP="005C1B7E">
      <w:pPr>
        <w:spacing w:line="360" w:lineRule="auto"/>
      </w:pPr>
      <w:r w:rsidRPr="00192C14">
        <w:rPr>
          <w:b/>
        </w:rPr>
        <w:t>Data Product Redesign Proposal</w:t>
      </w:r>
    </w:p>
    <w:p w:rsidR="00171175" w:rsidRDefault="00171175" w:rsidP="005C1B7E">
      <w:pPr>
        <w:spacing w:line="360" w:lineRule="auto"/>
      </w:pPr>
      <w:r>
        <w:t>F</w:t>
      </w:r>
      <w:r w:rsidR="00A853E1">
        <w:t>ollowing are the charts</w:t>
      </w:r>
      <w:r>
        <w:t xml:space="preserve"> proposed to change so as to get a more intuitive </w:t>
      </w:r>
      <w:r w:rsidR="00667DF0">
        <w:t xml:space="preserve">visualization for the audience. </w:t>
      </w:r>
    </w:p>
    <w:p w:rsidR="00192C14" w:rsidRDefault="0066715A" w:rsidP="005C1B7E">
      <w:pPr>
        <w:spacing w:line="360" w:lineRule="auto"/>
      </w:pPr>
      <w:r>
        <w:t xml:space="preserve">1. </w:t>
      </w:r>
      <w:r w:rsidR="00667DF0">
        <w:t xml:space="preserve">Change the graph of “Gun Ownership vs. Gun Deaths” to a geospatial graphic. </w:t>
      </w:r>
    </w:p>
    <w:p w:rsidR="00C231A1" w:rsidRDefault="00A853E1" w:rsidP="005C1B7E">
      <w:pPr>
        <w:spacing w:line="360" w:lineRule="auto"/>
      </w:pPr>
      <w:r>
        <w:t>While the current graph shows a positive relationship between gun ownership and gun deaths, a geospatial graphic will present the statistics in different states in a more straight-forward way.</w:t>
      </w:r>
      <w:r w:rsidR="00C231A1">
        <w:t xml:space="preserve"> One layer of the revised graph will be gun ownership and the other layer would be gun deaths.</w:t>
      </w:r>
      <w:r>
        <w:t xml:space="preserve"> Compared to the current graph, the revised one might be able to discover some correlation between gun deaths with other social indicators related to geolocation</w:t>
      </w:r>
      <w:r>
        <w:rPr>
          <w:rFonts w:hint="eastAsia"/>
        </w:rPr>
        <w:t xml:space="preserve">. </w:t>
      </w:r>
    </w:p>
    <w:p w:rsidR="00667DF0" w:rsidRDefault="00667DF0" w:rsidP="005C1B7E">
      <w:pPr>
        <w:spacing w:line="360" w:lineRule="auto"/>
      </w:pPr>
      <w:r>
        <w:t xml:space="preserve">2. </w:t>
      </w:r>
      <w:r w:rsidR="00BC7768">
        <w:t xml:space="preserve">Revise the graph of “CRIME in 15 industrialized countries” to reflect gun violence percentage. </w:t>
      </w:r>
    </w:p>
    <w:p w:rsidR="00BC7768" w:rsidRDefault="00BC7768" w:rsidP="005C1B7E">
      <w:pPr>
        <w:spacing w:line="360" w:lineRule="auto"/>
      </w:pPr>
      <w:r>
        <w:t xml:space="preserve">The conclusion from this graph is that America is an outlier in gun deaths but not overall crime, however, the first part of conclusion is not reflected in the graph. One could argue that some previous chart in the data product shows such information, however, it is </w:t>
      </w:r>
      <w:r w:rsidR="00BA461A">
        <w:t>clearer to put the</w:t>
      </w:r>
      <w:r>
        <w:t xml:space="preserve"> information in one graph to show the contrast. </w:t>
      </w:r>
    </w:p>
    <w:p w:rsidR="00BC7768" w:rsidRDefault="00BC7768" w:rsidP="005C1B7E">
      <w:pPr>
        <w:spacing w:line="360" w:lineRule="auto"/>
      </w:pPr>
      <w:r>
        <w:t xml:space="preserve">3. </w:t>
      </w:r>
      <w:r w:rsidR="005B00AE">
        <w:t xml:space="preserve">Add reference data to “Rate of Firearm Homicide Deaths, 1981 – 2010”. </w:t>
      </w:r>
      <w:r w:rsidR="003C276E">
        <w:t>The current graph shows a decline in firearm homicide deaths but doesn’t show the reason behind it. It was mentioned in the article that there are theories about policing or increased gun deterrence</w:t>
      </w:r>
      <w:r w:rsidR="000249C4">
        <w:t xml:space="preserve"> leading to the drop in 90s. </w:t>
      </w:r>
      <w:r w:rsidR="003C276E">
        <w:t>Levitt</w:t>
      </w:r>
      <w:r w:rsidR="000249C4">
        <w:t xml:space="preserve"> (2005) has a theory that</w:t>
      </w:r>
      <w:r w:rsidR="003C276E">
        <w:t xml:space="preserve"> the drop </w:t>
      </w:r>
      <w:r w:rsidR="002E09DD">
        <w:t>of</w:t>
      </w:r>
      <w:r w:rsidR="003C276E">
        <w:t xml:space="preserve"> crime rate is the result of </w:t>
      </w:r>
      <w:r w:rsidR="00AE3B5B">
        <w:t xml:space="preserve">legalized abortion case </w:t>
      </w:r>
      <w:r w:rsidR="002E09DD">
        <w:t xml:space="preserve">Roe vs. </w:t>
      </w:r>
      <w:r w:rsidR="00AE3B5B">
        <w:t>Wade</w:t>
      </w:r>
      <w:r w:rsidR="009474CF">
        <w:t xml:space="preserve"> in 1973</w:t>
      </w:r>
      <w:r w:rsidR="00AE3B5B">
        <w:t xml:space="preserve">. In the revised figure, both firearm homicide deaths data and the abortion rate data will be presented to validate this theory. </w:t>
      </w:r>
    </w:p>
    <w:p w:rsidR="00192C14" w:rsidRPr="00192C14" w:rsidRDefault="00192C14" w:rsidP="005C1B7E">
      <w:pPr>
        <w:spacing w:line="360" w:lineRule="auto"/>
        <w:rPr>
          <w:b/>
        </w:rPr>
      </w:pPr>
      <w:r w:rsidRPr="00192C14">
        <w:rPr>
          <w:b/>
        </w:rPr>
        <w:t>Deceptive Data Product Potential Starting Points</w:t>
      </w:r>
    </w:p>
    <w:p w:rsidR="00367943" w:rsidRDefault="00031D9A" w:rsidP="005C1B7E">
      <w:pPr>
        <w:spacing w:line="360" w:lineRule="auto"/>
      </w:pPr>
      <w:r>
        <w:t xml:space="preserve">1. </w:t>
      </w:r>
      <w:r w:rsidR="003F1C71">
        <w:t>Omitting b</w:t>
      </w:r>
      <w:r w:rsidR="005B00AE">
        <w:t xml:space="preserve">aselines of </w:t>
      </w:r>
      <w:r w:rsidR="003F1C71">
        <w:t xml:space="preserve">“More guns, more suicides” graph. </w:t>
      </w:r>
    </w:p>
    <w:p w:rsidR="00E555B9" w:rsidRDefault="00367943" w:rsidP="005C1B7E">
      <w:pPr>
        <w:spacing w:line="360" w:lineRule="auto"/>
      </w:pPr>
      <w:r>
        <w:t xml:space="preserve">The current graph is showing that </w:t>
      </w:r>
      <w:r w:rsidR="00C00F61">
        <w:t xml:space="preserve">Firearm suicides are 4 times more in the states with highest gun rate than in the lowest. If some pro-gun-control groups want to make the result more dramatic, they could change the baseline to around 4k. </w:t>
      </w:r>
    </w:p>
    <w:p w:rsidR="00031D9A" w:rsidRDefault="00F23773" w:rsidP="005C1B7E">
      <w:pPr>
        <w:spacing w:line="360" w:lineRule="auto"/>
      </w:pPr>
      <w:r>
        <w:t xml:space="preserve">2. Axis </w:t>
      </w:r>
      <w:r w:rsidR="003F1C71">
        <w:t xml:space="preserve">Manipulation of </w:t>
      </w:r>
      <w:r w:rsidR="00F93A70">
        <w:t xml:space="preserve">“Rate of firearm suicides after Australia’s gun buyback program”. </w:t>
      </w:r>
    </w:p>
    <w:p w:rsidR="00A7134B" w:rsidRDefault="00E555B9" w:rsidP="005C1B7E">
      <w:pPr>
        <w:spacing w:line="360" w:lineRule="auto"/>
      </w:pPr>
      <w:r>
        <w:lastRenderedPageBreak/>
        <w:t xml:space="preserve">The current graph is showing that policies that limit gun access can lead to less suicides. If we change the y-axis scale from 1 unit to 5, we will get a pretty flat line. As a result, the conclusion would be policies that limit gun access doesn’t help decrease suicides. </w:t>
      </w:r>
    </w:p>
    <w:p w:rsidR="00F23773" w:rsidRDefault="00F23773" w:rsidP="005C1B7E">
      <w:pPr>
        <w:spacing w:line="360" w:lineRule="auto"/>
      </w:pPr>
      <w:r>
        <w:t>3. Cherry Picking Data</w:t>
      </w:r>
      <w:r w:rsidR="003F1C71">
        <w:t xml:space="preserve"> of “Rate of Firearm Homicide Deaths”. </w:t>
      </w:r>
    </w:p>
    <w:p w:rsidR="00C231A1" w:rsidRPr="00FF46EC" w:rsidRDefault="00FF46EC" w:rsidP="005C1B7E">
      <w:pPr>
        <w:spacing w:line="360" w:lineRule="auto"/>
      </w:pPr>
      <w:r w:rsidRPr="00FF46EC">
        <w:t xml:space="preserve">The current </w:t>
      </w:r>
      <w:r>
        <w:t>graph is presenting a clear decline of gun homicides. If we omit data prior to 1998, we will get a flat line with a little bit increase around 2007. The resulting line might convey a message that gun issue</w:t>
      </w:r>
      <w:r w:rsidR="00D43A2E">
        <w:t xml:space="preserve"> is not a huge problem in the U</w:t>
      </w:r>
      <w:r>
        <w:t>S.</w:t>
      </w:r>
    </w:p>
    <w:p w:rsidR="00C231A1" w:rsidRDefault="00C231A1" w:rsidP="005C1B7E">
      <w:pPr>
        <w:spacing w:line="360" w:lineRule="auto"/>
        <w:rPr>
          <w:b/>
        </w:rPr>
      </w:pPr>
      <w:r>
        <w:rPr>
          <w:b/>
        </w:rPr>
        <w:t>Data Sources</w:t>
      </w:r>
    </w:p>
    <w:p w:rsidR="00116890" w:rsidRPr="00116890" w:rsidRDefault="00116890" w:rsidP="005C1B7E">
      <w:pPr>
        <w:spacing w:line="360" w:lineRule="auto"/>
      </w:pPr>
      <w:r w:rsidRPr="00116890">
        <w:t xml:space="preserve">Data sources that are going to be used </w:t>
      </w:r>
      <w:r>
        <w:t xml:space="preserve">for the data products are recorded in the following table. </w:t>
      </w:r>
    </w:p>
    <w:tbl>
      <w:tblPr>
        <w:tblStyle w:val="TableGrid"/>
        <w:tblW w:w="0" w:type="auto"/>
        <w:tblLook w:val="04A0" w:firstRow="1" w:lastRow="0" w:firstColumn="1" w:lastColumn="0" w:noHBand="0" w:noVBand="1"/>
      </w:tblPr>
      <w:tblGrid>
        <w:gridCol w:w="3116"/>
        <w:gridCol w:w="3117"/>
        <w:gridCol w:w="3117"/>
      </w:tblGrid>
      <w:tr w:rsidR="00C231A1" w:rsidTr="005125DF">
        <w:tc>
          <w:tcPr>
            <w:tcW w:w="3116" w:type="dxa"/>
            <w:vMerge w:val="restart"/>
            <w:vAlign w:val="center"/>
          </w:tcPr>
          <w:p w:rsidR="00C231A1" w:rsidRDefault="005B00AE" w:rsidP="005125DF">
            <w:pPr>
              <w:spacing w:line="480" w:lineRule="auto"/>
              <w:jc w:val="center"/>
              <w:rPr>
                <w:b/>
              </w:rPr>
            </w:pPr>
            <w:r>
              <w:rPr>
                <w:b/>
              </w:rPr>
              <w:t>R</w:t>
            </w:r>
            <w:r>
              <w:rPr>
                <w:rFonts w:hint="eastAsia"/>
                <w:b/>
              </w:rPr>
              <w:t>ed</w:t>
            </w:r>
            <w:r>
              <w:rPr>
                <w:b/>
              </w:rPr>
              <w:t>esigned Product</w:t>
            </w:r>
          </w:p>
        </w:tc>
        <w:tc>
          <w:tcPr>
            <w:tcW w:w="3117" w:type="dxa"/>
          </w:tcPr>
          <w:p w:rsidR="00C231A1" w:rsidRPr="00C231A1" w:rsidRDefault="00C231A1" w:rsidP="00C231A1">
            <w:pPr>
              <w:spacing w:line="480" w:lineRule="auto"/>
              <w:rPr>
                <w:sz w:val="20"/>
                <w:szCs w:val="20"/>
              </w:rPr>
            </w:pPr>
            <w:r w:rsidRPr="00C231A1">
              <w:rPr>
                <w:sz w:val="20"/>
                <w:szCs w:val="20"/>
              </w:rPr>
              <w:t>Change “Gun Ownership vs. Gun Deaths” to a geospatial graphic</w:t>
            </w:r>
          </w:p>
        </w:tc>
        <w:tc>
          <w:tcPr>
            <w:tcW w:w="3117" w:type="dxa"/>
          </w:tcPr>
          <w:p w:rsidR="00C231A1" w:rsidRDefault="00C231A1" w:rsidP="005C1B7E">
            <w:pPr>
              <w:spacing w:line="360" w:lineRule="auto"/>
              <w:rPr>
                <w:sz w:val="20"/>
                <w:szCs w:val="20"/>
              </w:rPr>
            </w:pPr>
            <w:r>
              <w:rPr>
                <w:sz w:val="20"/>
                <w:szCs w:val="20"/>
              </w:rPr>
              <w:t xml:space="preserve">1. </w:t>
            </w:r>
            <w:hyperlink r:id="rId5" w:history="1">
              <w:r w:rsidRPr="00A2485B">
                <w:rPr>
                  <w:rStyle w:val="Hyperlink"/>
                  <w:sz w:val="20"/>
                  <w:szCs w:val="20"/>
                </w:rPr>
                <w:t>Firearm Mortality by State</w:t>
              </w:r>
            </w:hyperlink>
            <w:r>
              <w:rPr>
                <w:sz w:val="20"/>
                <w:szCs w:val="20"/>
              </w:rPr>
              <w:t xml:space="preserve"> (Centers for Disease Control and Prevention) </w:t>
            </w:r>
          </w:p>
          <w:p w:rsidR="00C231A1" w:rsidRPr="00C231A1" w:rsidRDefault="00A2485B" w:rsidP="005C1B7E">
            <w:pPr>
              <w:spacing w:line="360" w:lineRule="auto"/>
              <w:rPr>
                <w:sz w:val="20"/>
                <w:szCs w:val="20"/>
              </w:rPr>
            </w:pPr>
            <w:r>
              <w:rPr>
                <w:sz w:val="20"/>
                <w:szCs w:val="20"/>
              </w:rPr>
              <w:t xml:space="preserve">2. </w:t>
            </w:r>
            <w:hyperlink r:id="rId6" w:history="1">
              <w:r w:rsidRPr="00A2485B">
                <w:rPr>
                  <w:rStyle w:val="Hyperlink"/>
                  <w:sz w:val="20"/>
                  <w:szCs w:val="20"/>
                </w:rPr>
                <w:t>Gun Ownership by State</w:t>
              </w:r>
            </w:hyperlink>
            <w:r>
              <w:rPr>
                <w:sz w:val="20"/>
                <w:szCs w:val="20"/>
              </w:rPr>
              <w:t xml:space="preserve"> (Injury Prevention)</w:t>
            </w:r>
          </w:p>
        </w:tc>
      </w:tr>
      <w:tr w:rsidR="00C231A1" w:rsidTr="00C231A1">
        <w:tc>
          <w:tcPr>
            <w:tcW w:w="3116" w:type="dxa"/>
            <w:vMerge/>
          </w:tcPr>
          <w:p w:rsidR="00C231A1" w:rsidRDefault="00C231A1" w:rsidP="00C231A1">
            <w:pPr>
              <w:spacing w:line="480" w:lineRule="auto"/>
              <w:rPr>
                <w:b/>
              </w:rPr>
            </w:pPr>
          </w:p>
        </w:tc>
        <w:tc>
          <w:tcPr>
            <w:tcW w:w="3117" w:type="dxa"/>
          </w:tcPr>
          <w:p w:rsidR="00C231A1" w:rsidRPr="00C231A1" w:rsidRDefault="00C231A1" w:rsidP="00C231A1">
            <w:pPr>
              <w:spacing w:line="480" w:lineRule="auto"/>
              <w:rPr>
                <w:sz w:val="20"/>
                <w:szCs w:val="20"/>
              </w:rPr>
            </w:pPr>
            <w:r w:rsidRPr="00C231A1">
              <w:rPr>
                <w:sz w:val="20"/>
                <w:szCs w:val="20"/>
              </w:rPr>
              <w:t>Revise “CRIME in 15 industrialized countries” to reflect gun violence percentage</w:t>
            </w:r>
          </w:p>
        </w:tc>
        <w:tc>
          <w:tcPr>
            <w:tcW w:w="3117" w:type="dxa"/>
          </w:tcPr>
          <w:p w:rsidR="00C231A1" w:rsidRDefault="005B00AE" w:rsidP="005C1B7E">
            <w:pPr>
              <w:spacing w:line="360" w:lineRule="auto"/>
              <w:rPr>
                <w:sz w:val="20"/>
                <w:szCs w:val="20"/>
              </w:rPr>
            </w:pPr>
            <w:r>
              <w:rPr>
                <w:sz w:val="20"/>
                <w:szCs w:val="20"/>
              </w:rPr>
              <w:t xml:space="preserve">1. </w:t>
            </w:r>
            <w:hyperlink r:id="rId7" w:history="1">
              <w:r w:rsidRPr="005B7403">
                <w:rPr>
                  <w:rStyle w:val="Hyperlink"/>
                  <w:sz w:val="20"/>
                  <w:szCs w:val="20"/>
                </w:rPr>
                <w:t>Crime in 15 industrialized countries</w:t>
              </w:r>
            </w:hyperlink>
            <w:r>
              <w:rPr>
                <w:sz w:val="20"/>
                <w:szCs w:val="20"/>
              </w:rPr>
              <w:t xml:space="preserve"> (</w:t>
            </w:r>
            <w:r w:rsidR="005B7403">
              <w:rPr>
                <w:sz w:val="20"/>
                <w:szCs w:val="20"/>
              </w:rPr>
              <w:t>International Crime Victims Survey)</w:t>
            </w:r>
          </w:p>
          <w:p w:rsidR="005B7403" w:rsidRPr="00C231A1" w:rsidRDefault="005B7403" w:rsidP="005C1B7E">
            <w:pPr>
              <w:spacing w:line="360" w:lineRule="auto"/>
              <w:rPr>
                <w:sz w:val="20"/>
                <w:szCs w:val="20"/>
              </w:rPr>
            </w:pPr>
            <w:r>
              <w:rPr>
                <w:sz w:val="20"/>
                <w:szCs w:val="20"/>
              </w:rPr>
              <w:t xml:space="preserve">2. </w:t>
            </w:r>
            <w:hyperlink r:id="rId8" w:history="1">
              <w:r w:rsidRPr="005B7403">
                <w:rPr>
                  <w:rStyle w:val="Hyperlink"/>
                  <w:sz w:val="20"/>
                  <w:szCs w:val="20"/>
                </w:rPr>
                <w:t>Homicide in 15 industrialized countries</w:t>
              </w:r>
            </w:hyperlink>
            <w:r>
              <w:rPr>
                <w:sz w:val="20"/>
                <w:szCs w:val="20"/>
              </w:rPr>
              <w:t xml:space="preserve"> (OECD)</w:t>
            </w:r>
          </w:p>
        </w:tc>
      </w:tr>
      <w:tr w:rsidR="00C231A1" w:rsidTr="00C231A1">
        <w:tc>
          <w:tcPr>
            <w:tcW w:w="3116" w:type="dxa"/>
            <w:vMerge/>
          </w:tcPr>
          <w:p w:rsidR="00C231A1" w:rsidRDefault="00C231A1" w:rsidP="00C231A1">
            <w:pPr>
              <w:spacing w:line="480" w:lineRule="auto"/>
              <w:rPr>
                <w:b/>
              </w:rPr>
            </w:pPr>
          </w:p>
        </w:tc>
        <w:tc>
          <w:tcPr>
            <w:tcW w:w="3117" w:type="dxa"/>
          </w:tcPr>
          <w:p w:rsidR="00C231A1" w:rsidRPr="00C231A1" w:rsidRDefault="005B00AE" w:rsidP="00C231A1">
            <w:pPr>
              <w:spacing w:line="480" w:lineRule="auto"/>
              <w:rPr>
                <w:sz w:val="20"/>
                <w:szCs w:val="20"/>
              </w:rPr>
            </w:pPr>
            <w:r w:rsidRPr="005B00AE">
              <w:rPr>
                <w:sz w:val="20"/>
                <w:szCs w:val="20"/>
              </w:rPr>
              <w:t>Add reference data to “Rate of Firearm Homicide Deaths, 1981 – 2010”</w:t>
            </w:r>
          </w:p>
        </w:tc>
        <w:tc>
          <w:tcPr>
            <w:tcW w:w="3117" w:type="dxa"/>
          </w:tcPr>
          <w:p w:rsidR="000249C4" w:rsidRDefault="005B7403" w:rsidP="005C1B7E">
            <w:pPr>
              <w:spacing w:line="360" w:lineRule="auto"/>
              <w:rPr>
                <w:sz w:val="20"/>
                <w:szCs w:val="20"/>
              </w:rPr>
            </w:pPr>
            <w:r>
              <w:rPr>
                <w:sz w:val="20"/>
                <w:szCs w:val="20"/>
              </w:rPr>
              <w:t xml:space="preserve">1. </w:t>
            </w:r>
            <w:hyperlink r:id="rId9" w:history="1">
              <w:r w:rsidRPr="005B7403">
                <w:rPr>
                  <w:rStyle w:val="Hyperlink"/>
                  <w:sz w:val="20"/>
                  <w:szCs w:val="20"/>
                </w:rPr>
                <w:t>Rate of Firearm Homicide Deaths, 1981 – 2010</w:t>
              </w:r>
            </w:hyperlink>
            <w:r>
              <w:rPr>
                <w:sz w:val="20"/>
                <w:szCs w:val="20"/>
              </w:rPr>
              <w:t xml:space="preserve"> (Centers for Diseases Control and Prevention)</w:t>
            </w:r>
          </w:p>
          <w:p w:rsidR="00C231A1" w:rsidRPr="00C231A1" w:rsidRDefault="000249C4" w:rsidP="005C1B7E">
            <w:pPr>
              <w:spacing w:line="360" w:lineRule="auto"/>
              <w:rPr>
                <w:sz w:val="20"/>
                <w:szCs w:val="20"/>
              </w:rPr>
            </w:pPr>
            <w:r>
              <w:rPr>
                <w:sz w:val="20"/>
                <w:szCs w:val="20"/>
              </w:rPr>
              <w:t xml:space="preserve">2. </w:t>
            </w:r>
            <w:hyperlink r:id="rId10" w:history="1">
              <w:r w:rsidRPr="000249C4">
                <w:rPr>
                  <w:rStyle w:val="Hyperlink"/>
                  <w:bCs/>
                  <w:sz w:val="20"/>
                  <w:szCs w:val="20"/>
                </w:rPr>
                <w:t>CDCs Abortion Surveillance</w:t>
              </w:r>
            </w:hyperlink>
            <w:r>
              <w:rPr>
                <w:bCs/>
                <w:sz w:val="20"/>
                <w:szCs w:val="20"/>
              </w:rPr>
              <w:t xml:space="preserve"> (</w:t>
            </w:r>
            <w:r>
              <w:rPr>
                <w:sz w:val="20"/>
                <w:szCs w:val="20"/>
              </w:rPr>
              <w:t>Centers for Diseases Control and Prevention)</w:t>
            </w:r>
          </w:p>
        </w:tc>
      </w:tr>
      <w:tr w:rsidR="00C231A1" w:rsidTr="005B00AE">
        <w:tc>
          <w:tcPr>
            <w:tcW w:w="3116" w:type="dxa"/>
            <w:vMerge w:val="restart"/>
            <w:vAlign w:val="center"/>
          </w:tcPr>
          <w:p w:rsidR="00C231A1" w:rsidRDefault="005B00AE" w:rsidP="005B00AE">
            <w:pPr>
              <w:spacing w:line="480" w:lineRule="auto"/>
              <w:jc w:val="center"/>
              <w:rPr>
                <w:b/>
              </w:rPr>
            </w:pPr>
            <w:r>
              <w:rPr>
                <w:b/>
              </w:rPr>
              <w:t>Deceptive Product</w:t>
            </w:r>
          </w:p>
        </w:tc>
        <w:tc>
          <w:tcPr>
            <w:tcW w:w="3117" w:type="dxa"/>
          </w:tcPr>
          <w:p w:rsidR="00C231A1" w:rsidRPr="003F1C71" w:rsidRDefault="003F1C71" w:rsidP="00C231A1">
            <w:pPr>
              <w:spacing w:line="480" w:lineRule="auto"/>
              <w:rPr>
                <w:sz w:val="20"/>
                <w:szCs w:val="20"/>
              </w:rPr>
            </w:pPr>
            <w:r w:rsidRPr="003F1C71">
              <w:rPr>
                <w:sz w:val="20"/>
                <w:szCs w:val="20"/>
              </w:rPr>
              <w:t>1. Omitting baselines of “More guns, more suicides” graph</w:t>
            </w:r>
          </w:p>
        </w:tc>
        <w:tc>
          <w:tcPr>
            <w:tcW w:w="3117" w:type="dxa"/>
          </w:tcPr>
          <w:p w:rsidR="008422BD" w:rsidRPr="008422BD" w:rsidRDefault="00116890" w:rsidP="005C1B7E">
            <w:pPr>
              <w:numPr>
                <w:ilvl w:val="0"/>
                <w:numId w:val="1"/>
              </w:numPr>
              <w:spacing w:line="360" w:lineRule="auto"/>
              <w:ind w:left="0"/>
              <w:textAlignment w:val="baseline"/>
              <w:rPr>
                <w:sz w:val="20"/>
                <w:szCs w:val="20"/>
              </w:rPr>
            </w:pPr>
            <w:r>
              <w:rPr>
                <w:sz w:val="20"/>
                <w:szCs w:val="20"/>
              </w:rPr>
              <w:t xml:space="preserve">1. </w:t>
            </w:r>
            <w:hyperlink r:id="rId11" w:history="1">
              <w:r w:rsidRPr="008422BD">
                <w:rPr>
                  <w:rStyle w:val="Hyperlink"/>
                  <w:sz w:val="20"/>
                  <w:szCs w:val="20"/>
                </w:rPr>
                <w:t>Guns and Suicide in the United States</w:t>
              </w:r>
            </w:hyperlink>
            <w:r w:rsidR="008422BD">
              <w:rPr>
                <w:sz w:val="20"/>
                <w:szCs w:val="20"/>
              </w:rPr>
              <w:t xml:space="preserve"> (</w:t>
            </w:r>
            <w:r w:rsidR="008422BD" w:rsidRPr="008422BD">
              <w:rPr>
                <w:sz w:val="20"/>
                <w:szCs w:val="20"/>
              </w:rPr>
              <w:t>Matthew Miller, M.D., Sc.D., </w:t>
            </w:r>
          </w:p>
          <w:p w:rsidR="008422BD" w:rsidRPr="008422BD" w:rsidRDefault="008422BD" w:rsidP="005C1B7E">
            <w:pPr>
              <w:numPr>
                <w:ilvl w:val="0"/>
                <w:numId w:val="1"/>
              </w:numPr>
              <w:spacing w:line="360" w:lineRule="auto"/>
              <w:ind w:left="0"/>
              <w:textAlignment w:val="baseline"/>
              <w:rPr>
                <w:sz w:val="20"/>
                <w:szCs w:val="20"/>
              </w:rPr>
            </w:pPr>
            <w:r w:rsidRPr="008422BD">
              <w:rPr>
                <w:sz w:val="20"/>
                <w:szCs w:val="20"/>
              </w:rPr>
              <w:t>and David Hemenway, Ph.D.</w:t>
            </w:r>
            <w:r>
              <w:rPr>
                <w:sz w:val="20"/>
                <w:szCs w:val="20"/>
              </w:rPr>
              <w:t>)</w:t>
            </w:r>
          </w:p>
          <w:p w:rsidR="00C231A1" w:rsidRPr="003F1C71" w:rsidRDefault="00C231A1" w:rsidP="00C231A1">
            <w:pPr>
              <w:spacing w:line="480" w:lineRule="auto"/>
              <w:rPr>
                <w:sz w:val="20"/>
                <w:szCs w:val="20"/>
              </w:rPr>
            </w:pPr>
          </w:p>
        </w:tc>
      </w:tr>
      <w:tr w:rsidR="00C231A1" w:rsidTr="00C231A1">
        <w:tc>
          <w:tcPr>
            <w:tcW w:w="3116" w:type="dxa"/>
            <w:vMerge/>
          </w:tcPr>
          <w:p w:rsidR="00C231A1" w:rsidRDefault="00C231A1" w:rsidP="00C231A1">
            <w:pPr>
              <w:spacing w:line="480" w:lineRule="auto"/>
              <w:rPr>
                <w:b/>
              </w:rPr>
            </w:pPr>
          </w:p>
        </w:tc>
        <w:tc>
          <w:tcPr>
            <w:tcW w:w="3117" w:type="dxa"/>
          </w:tcPr>
          <w:p w:rsidR="00C231A1" w:rsidRPr="003F1C71" w:rsidRDefault="00F93A70" w:rsidP="00C231A1">
            <w:pPr>
              <w:spacing w:line="480" w:lineRule="auto"/>
              <w:rPr>
                <w:sz w:val="20"/>
                <w:szCs w:val="20"/>
              </w:rPr>
            </w:pPr>
            <w:r>
              <w:rPr>
                <w:sz w:val="20"/>
                <w:szCs w:val="20"/>
              </w:rPr>
              <w:t xml:space="preserve">2. </w:t>
            </w:r>
            <w:r w:rsidRPr="00F93A70">
              <w:rPr>
                <w:sz w:val="20"/>
                <w:szCs w:val="20"/>
              </w:rPr>
              <w:t>Axis Manipulation of “Rate of firearm suicides after Australia’s gun buyback program”</w:t>
            </w:r>
          </w:p>
        </w:tc>
        <w:tc>
          <w:tcPr>
            <w:tcW w:w="3117" w:type="dxa"/>
          </w:tcPr>
          <w:p w:rsidR="00F93A70" w:rsidRPr="00F93A70" w:rsidRDefault="00962F23" w:rsidP="005C1B7E">
            <w:pPr>
              <w:spacing w:line="360" w:lineRule="auto"/>
              <w:rPr>
                <w:sz w:val="20"/>
                <w:szCs w:val="20"/>
              </w:rPr>
            </w:pPr>
            <w:r>
              <w:rPr>
                <w:sz w:val="20"/>
                <w:szCs w:val="20"/>
              </w:rPr>
              <w:t xml:space="preserve">1. </w:t>
            </w:r>
            <w:hyperlink r:id="rId12" w:history="1">
              <w:r w:rsidR="00F93A70" w:rsidRPr="00962F23">
                <w:rPr>
                  <w:rStyle w:val="Hyperlink"/>
                  <w:sz w:val="20"/>
                  <w:szCs w:val="20"/>
                </w:rPr>
                <w:t>International Crime Victim Surveys</w:t>
              </w:r>
            </w:hyperlink>
            <w:r>
              <w:rPr>
                <w:sz w:val="20"/>
                <w:szCs w:val="20"/>
              </w:rPr>
              <w:t xml:space="preserve"> (UNICRI)</w:t>
            </w:r>
          </w:p>
          <w:p w:rsidR="00C231A1" w:rsidRPr="003F1C71" w:rsidRDefault="00C231A1" w:rsidP="00C231A1">
            <w:pPr>
              <w:spacing w:line="480" w:lineRule="auto"/>
              <w:rPr>
                <w:sz w:val="20"/>
                <w:szCs w:val="20"/>
              </w:rPr>
            </w:pPr>
          </w:p>
        </w:tc>
      </w:tr>
      <w:tr w:rsidR="00C231A1" w:rsidTr="00C231A1">
        <w:tc>
          <w:tcPr>
            <w:tcW w:w="3116" w:type="dxa"/>
            <w:vMerge/>
          </w:tcPr>
          <w:p w:rsidR="00C231A1" w:rsidRDefault="00C231A1" w:rsidP="00C231A1">
            <w:pPr>
              <w:spacing w:line="480" w:lineRule="auto"/>
              <w:rPr>
                <w:b/>
              </w:rPr>
            </w:pPr>
          </w:p>
        </w:tc>
        <w:tc>
          <w:tcPr>
            <w:tcW w:w="3117" w:type="dxa"/>
          </w:tcPr>
          <w:p w:rsidR="00C231A1" w:rsidRPr="003F1C71" w:rsidRDefault="003F1C71" w:rsidP="00C231A1">
            <w:pPr>
              <w:spacing w:line="480" w:lineRule="auto"/>
              <w:rPr>
                <w:sz w:val="20"/>
                <w:szCs w:val="20"/>
              </w:rPr>
            </w:pPr>
            <w:r w:rsidRPr="003F1C71">
              <w:rPr>
                <w:sz w:val="20"/>
                <w:szCs w:val="20"/>
              </w:rPr>
              <w:t>3. Cherry Picking Data of “Rate of Firearm Homicide Deaths”</w:t>
            </w:r>
          </w:p>
        </w:tc>
        <w:tc>
          <w:tcPr>
            <w:tcW w:w="3117" w:type="dxa"/>
          </w:tcPr>
          <w:p w:rsidR="00C231A1" w:rsidRPr="003F1C71" w:rsidRDefault="003F1C71" w:rsidP="005C1B7E">
            <w:pPr>
              <w:spacing w:line="360" w:lineRule="auto"/>
              <w:rPr>
                <w:sz w:val="20"/>
                <w:szCs w:val="20"/>
              </w:rPr>
            </w:pPr>
            <w:r w:rsidRPr="003F1C71">
              <w:rPr>
                <w:sz w:val="20"/>
                <w:szCs w:val="20"/>
              </w:rPr>
              <w:t xml:space="preserve">1. </w:t>
            </w:r>
            <w:hyperlink r:id="rId13" w:history="1">
              <w:r w:rsidRPr="003F1C71">
                <w:rPr>
                  <w:rStyle w:val="Hyperlink"/>
                  <w:sz w:val="20"/>
                  <w:szCs w:val="20"/>
                </w:rPr>
                <w:t>Rate of Firearm Homicide Deaths</w:t>
              </w:r>
            </w:hyperlink>
            <w:r w:rsidRPr="003F1C71">
              <w:rPr>
                <w:sz w:val="20"/>
                <w:szCs w:val="20"/>
              </w:rPr>
              <w:t xml:space="preserve"> (Centers for Diseases Control and Prevention)</w:t>
            </w:r>
          </w:p>
        </w:tc>
      </w:tr>
    </w:tbl>
    <w:p w:rsidR="000E77A1" w:rsidRDefault="000E77A1" w:rsidP="005C1B7E">
      <w:pPr>
        <w:spacing w:line="360" w:lineRule="auto"/>
        <w:rPr>
          <w:b/>
        </w:rPr>
      </w:pPr>
    </w:p>
    <w:p w:rsidR="00A32333" w:rsidRDefault="00A32333" w:rsidP="005C1B7E">
      <w:pPr>
        <w:spacing w:line="360" w:lineRule="auto"/>
        <w:rPr>
          <w:b/>
        </w:rPr>
      </w:pPr>
    </w:p>
    <w:p w:rsidR="000E77A1" w:rsidRDefault="000E77A1" w:rsidP="005C1B7E">
      <w:pPr>
        <w:spacing w:line="360" w:lineRule="auto"/>
        <w:rPr>
          <w:b/>
        </w:rPr>
      </w:pPr>
      <w:r>
        <w:rPr>
          <w:b/>
        </w:rPr>
        <w:t>References</w:t>
      </w:r>
    </w:p>
    <w:p w:rsidR="00A32333" w:rsidRPr="00A32333" w:rsidRDefault="00A32333" w:rsidP="005C1B7E">
      <w:pPr>
        <w:spacing w:line="360" w:lineRule="auto"/>
      </w:pPr>
      <w:r>
        <w:t>1</w:t>
      </w:r>
      <w:r>
        <w:t xml:space="preserve">. Gillespie N. (2013). Now is Not the Time for New Gun Laws. Retrieved from </w:t>
      </w:r>
      <w:hyperlink r:id="rId14" w:history="1">
        <w:r w:rsidRPr="00505051">
          <w:rPr>
            <w:rStyle w:val="Hyperlink"/>
          </w:rPr>
          <w:t>https://www.thedailybeast.com/now-is-not-the-time-for-new-gun-laws</w:t>
        </w:r>
      </w:hyperlink>
      <w:r>
        <w:t xml:space="preserve">. </w:t>
      </w:r>
    </w:p>
    <w:p w:rsidR="00A32333" w:rsidRDefault="00A32333" w:rsidP="005C1B7E">
      <w:pPr>
        <w:spacing w:line="360" w:lineRule="auto"/>
      </w:pPr>
      <w:r>
        <w:t>2</w:t>
      </w:r>
      <w:r>
        <w:t xml:space="preserve">. </w:t>
      </w:r>
      <w:r w:rsidRPr="005C1B7E">
        <w:t>Ingraham</w:t>
      </w:r>
      <w:r>
        <w:t xml:space="preserve">, C. (2015). </w:t>
      </w:r>
      <w:r w:rsidRPr="005C1B7E">
        <w:t>The San Bernardino shooting is the second mass shooting today and the 355th this year</w:t>
      </w:r>
      <w:r>
        <w:t xml:space="preserve">. Retrieved from </w:t>
      </w:r>
      <w:hyperlink r:id="rId15" w:history="1">
        <w:r w:rsidRPr="00505051">
          <w:rPr>
            <w:rStyle w:val="Hyperlink"/>
          </w:rPr>
          <w:t>https://www.washingtonpost.com/news/wonk/wp/2015/12/02/the-san-bernardino-mass-shooting-is-the-second-today-and-the-355th-this-year/?utm_term=.c768300cd7b3</w:t>
        </w:r>
      </w:hyperlink>
      <w:r>
        <w:t xml:space="preserve">. </w:t>
      </w:r>
    </w:p>
    <w:p w:rsidR="00A32333" w:rsidRDefault="00A32333" w:rsidP="005C1B7E">
      <w:pPr>
        <w:spacing w:line="360" w:lineRule="auto"/>
      </w:pPr>
      <w:r>
        <w:t>3</w:t>
      </w:r>
      <w:r>
        <w:t xml:space="preserve">. Kalesan B., &amp; Galea S. (2017). Patterns of Gun Deaths Across US counties 1999-2013. Retrieved from </w:t>
      </w:r>
      <w:hyperlink r:id="rId16" w:history="1">
        <w:r w:rsidRPr="00505051">
          <w:rPr>
            <w:rStyle w:val="Hyperlink"/>
          </w:rPr>
          <w:t>http://sites.bu.edu/tec/files/2017/09/Patterns-of-gun-deaths-across-US-counties-1999-2013.pdf</w:t>
        </w:r>
      </w:hyperlink>
      <w:r>
        <w:t xml:space="preserve">. </w:t>
      </w:r>
    </w:p>
    <w:p w:rsidR="00A32333" w:rsidRDefault="00A32333" w:rsidP="005C1B7E">
      <w:pPr>
        <w:spacing w:line="360" w:lineRule="auto"/>
      </w:pPr>
      <w:r>
        <w:t>4</w:t>
      </w:r>
      <w:r>
        <w:t xml:space="preserve">. </w:t>
      </w:r>
      <w:r w:rsidRPr="000249C4">
        <w:t>Levitt, S. D., &amp; Dubner, S. J. (2005). Freakonomics: A rogue economist explores the hidden side of everything. New York: William Morrow.</w:t>
      </w:r>
    </w:p>
    <w:p w:rsidR="000E77A1" w:rsidRPr="00BC7768" w:rsidRDefault="00A32333" w:rsidP="005C1B7E">
      <w:pPr>
        <w:spacing w:line="360" w:lineRule="auto"/>
      </w:pPr>
      <w:r>
        <w:t>5</w:t>
      </w:r>
      <w:r w:rsidR="00BC7768">
        <w:t xml:space="preserve">. </w:t>
      </w:r>
      <w:r w:rsidR="004031E8">
        <w:t xml:space="preserve">Lopez G. (2017). </w:t>
      </w:r>
      <w:r w:rsidR="004031E8" w:rsidRPr="004031E8">
        <w:rPr>
          <w:i/>
        </w:rPr>
        <w:t>America’s Unique Gun Violence Problem, Explained in 17 Maps and C</w:t>
      </w:r>
      <w:r w:rsidR="00BC7768" w:rsidRPr="004031E8">
        <w:rPr>
          <w:i/>
        </w:rPr>
        <w:t>harts</w:t>
      </w:r>
      <w:r w:rsidR="004031E8" w:rsidRPr="004031E8">
        <w:rPr>
          <w:i/>
        </w:rPr>
        <w:t xml:space="preserve">. </w:t>
      </w:r>
      <w:r w:rsidR="004031E8">
        <w:t>Retrieved from</w:t>
      </w:r>
    </w:p>
    <w:bookmarkStart w:id="0" w:name="_GoBack"/>
    <w:bookmarkEnd w:id="0"/>
    <w:p w:rsidR="00BC7768" w:rsidRPr="00BC7768" w:rsidRDefault="009542D4" w:rsidP="005C1B7E">
      <w:pPr>
        <w:spacing w:line="360" w:lineRule="auto"/>
      </w:pPr>
      <w:r>
        <w:fldChar w:fldCharType="begin"/>
      </w:r>
      <w:r>
        <w:instrText xml:space="preserve"> HYPERLINK "</w:instrText>
      </w:r>
      <w:r w:rsidRPr="009542D4">
        <w:instrText>https://www.vox.com/policy-and-politics/2017/1c0/2/16399418/us-gun-violence-statistics-maps-charts</w:instrText>
      </w:r>
      <w:r>
        <w:instrText xml:space="preserve">" </w:instrText>
      </w:r>
      <w:r>
        <w:fldChar w:fldCharType="separate"/>
      </w:r>
      <w:r w:rsidRPr="00505051">
        <w:rPr>
          <w:rStyle w:val="Hyperlink"/>
        </w:rPr>
        <w:t>https://www.vox.com/policy-and-politics/2017/1</w:t>
      </w:r>
      <w:r w:rsidRPr="00505051">
        <w:rPr>
          <w:rStyle w:val="Hyperlink"/>
        </w:rPr>
        <w:t>c0</w:t>
      </w:r>
      <w:r w:rsidRPr="00505051">
        <w:rPr>
          <w:rStyle w:val="Hyperlink"/>
        </w:rPr>
        <w:t>/2/16399418/us-gun-violence-statistics-maps-charts</w:t>
      </w:r>
      <w:r>
        <w:fldChar w:fldCharType="end"/>
      </w:r>
      <w:r w:rsidR="004031E8">
        <w:rPr>
          <w:rStyle w:val="Hyperlink"/>
        </w:rPr>
        <w:t xml:space="preserve">. </w:t>
      </w:r>
    </w:p>
    <w:p w:rsidR="00A32333" w:rsidRDefault="00A32333" w:rsidP="005C1B7E">
      <w:pPr>
        <w:spacing w:line="360" w:lineRule="auto"/>
      </w:pPr>
      <w:r>
        <w:t>6. Matthews, D. (2015). Most Gun Deaths Are S</w:t>
      </w:r>
      <w:r>
        <w:rPr>
          <w:rFonts w:hint="eastAsia"/>
        </w:rPr>
        <w:t>ui</w:t>
      </w:r>
      <w:r>
        <w:t xml:space="preserve">cides, Not Homicides. That’s a Strong Case for Gun Control. Retrieved from </w:t>
      </w:r>
      <w:hyperlink r:id="rId17" w:history="1">
        <w:r w:rsidRPr="00505051">
          <w:rPr>
            <w:rStyle w:val="Hyperlink"/>
          </w:rPr>
          <w:t>https://www.vox.com/2015/6/3/8721267/gun-suicide-gun-control</w:t>
        </w:r>
      </w:hyperlink>
      <w:r>
        <w:t xml:space="preserve">. </w:t>
      </w:r>
    </w:p>
    <w:p w:rsidR="00BC7768" w:rsidRDefault="00A32333" w:rsidP="005C1B7E">
      <w:pPr>
        <w:spacing w:line="360" w:lineRule="auto"/>
      </w:pPr>
      <w:r>
        <w:t>7</w:t>
      </w:r>
      <w:r w:rsidR="00BC7768">
        <w:t xml:space="preserve">. </w:t>
      </w:r>
      <w:r w:rsidR="001329EC">
        <w:t xml:space="preserve">Matthews, D. </w:t>
      </w:r>
      <w:r w:rsidR="001329EC">
        <w:t>(2017</w:t>
      </w:r>
      <w:r w:rsidR="001329EC">
        <w:t xml:space="preserve">). </w:t>
      </w:r>
      <w:r w:rsidR="004031E8" w:rsidRPr="00A32333">
        <w:rPr>
          <w:i/>
        </w:rPr>
        <w:t>Stop Blaming Mental Illness for Mass S</w:t>
      </w:r>
      <w:r w:rsidR="00BC7768" w:rsidRPr="00A32333">
        <w:rPr>
          <w:i/>
        </w:rPr>
        <w:t>hootings</w:t>
      </w:r>
      <w:r w:rsidR="004031E8">
        <w:t>. Retrieved from</w:t>
      </w:r>
    </w:p>
    <w:p w:rsidR="005C1B7E" w:rsidRPr="00A32333" w:rsidRDefault="009542D4" w:rsidP="005C1B7E">
      <w:pPr>
        <w:spacing w:line="360" w:lineRule="auto"/>
        <w:rPr>
          <w:color w:val="0563C1" w:themeColor="hyperlink"/>
          <w:u w:val="single"/>
        </w:rPr>
      </w:pPr>
      <w:hyperlink r:id="rId18" w:history="1">
        <w:r w:rsidR="00BC7768" w:rsidRPr="00505051">
          <w:rPr>
            <w:rStyle w:val="Hyperlink"/>
          </w:rPr>
          <w:t>https://www.vox.com/policy-and-politics/2017/11/9/16618472/mental-illness-gun-homicide-mass-shootings</w:t>
        </w:r>
      </w:hyperlink>
    </w:p>
    <w:p w:rsidR="00B14548" w:rsidRDefault="00A32333" w:rsidP="005C1B7E">
      <w:pPr>
        <w:spacing w:line="360" w:lineRule="auto"/>
      </w:pPr>
      <w:r>
        <w:t>8</w:t>
      </w:r>
      <w:r w:rsidR="00B14548">
        <w:t xml:space="preserve">. Parker K., Horowitz J., Igielnik R., Oliphant B. &amp; Brown A. (2017). America’s Complex Relationship </w:t>
      </w:r>
      <w:r w:rsidR="004031E8">
        <w:t>with</w:t>
      </w:r>
      <w:r w:rsidR="00B14548">
        <w:t xml:space="preserve"> Guns. Retrieved from </w:t>
      </w:r>
      <w:hyperlink r:id="rId19" w:history="1">
        <w:r w:rsidR="00B14548" w:rsidRPr="00505051">
          <w:rPr>
            <w:rStyle w:val="Hyperlink"/>
          </w:rPr>
          <w:t>http://assets.pewresearch.org/wp-content/uploads/sites/3/2017/06/06151541/Guns-Report-FOR-WEBSITE-PDF-6-21.pdf</w:t>
        </w:r>
      </w:hyperlink>
      <w:r w:rsidR="00B14548">
        <w:t xml:space="preserve">. </w:t>
      </w:r>
    </w:p>
    <w:p w:rsidR="004031E8" w:rsidRDefault="004031E8" w:rsidP="005C1B7E">
      <w:pPr>
        <w:spacing w:line="360" w:lineRule="auto"/>
      </w:pPr>
    </w:p>
    <w:sectPr w:rsidR="004031E8" w:rsidSect="002A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2A51"/>
    <w:multiLevelType w:val="multilevel"/>
    <w:tmpl w:val="385A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14"/>
    <w:rsid w:val="000109A6"/>
    <w:rsid w:val="000249C4"/>
    <w:rsid w:val="00031D9A"/>
    <w:rsid w:val="000E77A1"/>
    <w:rsid w:val="00116890"/>
    <w:rsid w:val="001329EC"/>
    <w:rsid w:val="00171175"/>
    <w:rsid w:val="00192C14"/>
    <w:rsid w:val="001E07C3"/>
    <w:rsid w:val="002A1873"/>
    <w:rsid w:val="002E09DD"/>
    <w:rsid w:val="0030308C"/>
    <w:rsid w:val="00367943"/>
    <w:rsid w:val="003C276E"/>
    <w:rsid w:val="003F1C71"/>
    <w:rsid w:val="004031E8"/>
    <w:rsid w:val="005125DF"/>
    <w:rsid w:val="00516B0C"/>
    <w:rsid w:val="005B00AE"/>
    <w:rsid w:val="005B7403"/>
    <w:rsid w:val="005C1B7E"/>
    <w:rsid w:val="005C79F3"/>
    <w:rsid w:val="006033A2"/>
    <w:rsid w:val="0066715A"/>
    <w:rsid w:val="00667DF0"/>
    <w:rsid w:val="00680A08"/>
    <w:rsid w:val="00687184"/>
    <w:rsid w:val="006F64F2"/>
    <w:rsid w:val="0073753A"/>
    <w:rsid w:val="007969B7"/>
    <w:rsid w:val="007A41A1"/>
    <w:rsid w:val="00811780"/>
    <w:rsid w:val="008422BD"/>
    <w:rsid w:val="00850E7D"/>
    <w:rsid w:val="0090218A"/>
    <w:rsid w:val="009474CF"/>
    <w:rsid w:val="009542D4"/>
    <w:rsid w:val="00962F23"/>
    <w:rsid w:val="009A11AE"/>
    <w:rsid w:val="009F0C8E"/>
    <w:rsid w:val="00A2485B"/>
    <w:rsid w:val="00A32333"/>
    <w:rsid w:val="00A7134B"/>
    <w:rsid w:val="00A853E1"/>
    <w:rsid w:val="00AE3B5B"/>
    <w:rsid w:val="00B14548"/>
    <w:rsid w:val="00BA185F"/>
    <w:rsid w:val="00BA461A"/>
    <w:rsid w:val="00BC7768"/>
    <w:rsid w:val="00BE77DA"/>
    <w:rsid w:val="00C00F61"/>
    <w:rsid w:val="00C055A6"/>
    <w:rsid w:val="00C231A1"/>
    <w:rsid w:val="00D43A2E"/>
    <w:rsid w:val="00E555B9"/>
    <w:rsid w:val="00F2149E"/>
    <w:rsid w:val="00F23773"/>
    <w:rsid w:val="00F93A70"/>
    <w:rsid w:val="00FF4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E96046"/>
  <w14:defaultImageDpi w14:val="32767"/>
  <w15:chartTrackingRefBased/>
  <w15:docId w15:val="{82BD2E00-C98E-AC44-9E40-A3333DB0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249C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768"/>
    <w:rPr>
      <w:color w:val="0563C1" w:themeColor="hyperlink"/>
      <w:u w:val="single"/>
    </w:rPr>
  </w:style>
  <w:style w:type="character" w:styleId="UnresolvedMention">
    <w:name w:val="Unresolved Mention"/>
    <w:basedOn w:val="DefaultParagraphFont"/>
    <w:uiPriority w:val="99"/>
    <w:rsid w:val="00BC7768"/>
    <w:rPr>
      <w:color w:val="808080"/>
      <w:shd w:val="clear" w:color="auto" w:fill="E6E6E6"/>
    </w:rPr>
  </w:style>
  <w:style w:type="character" w:styleId="FollowedHyperlink">
    <w:name w:val="FollowedHyperlink"/>
    <w:basedOn w:val="DefaultParagraphFont"/>
    <w:uiPriority w:val="99"/>
    <w:semiHidden/>
    <w:unhideWhenUsed/>
    <w:rsid w:val="00BC7768"/>
    <w:rPr>
      <w:color w:val="954F72" w:themeColor="followedHyperlink"/>
      <w:u w:val="single"/>
    </w:rPr>
  </w:style>
  <w:style w:type="table" w:styleId="TableGrid">
    <w:name w:val="Table Grid"/>
    <w:basedOn w:val="TableNormal"/>
    <w:uiPriority w:val="39"/>
    <w:rsid w:val="00C23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49C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0282">
      <w:bodyDiv w:val="1"/>
      <w:marLeft w:val="0"/>
      <w:marRight w:val="0"/>
      <w:marTop w:val="0"/>
      <w:marBottom w:val="0"/>
      <w:divBdr>
        <w:top w:val="none" w:sz="0" w:space="0" w:color="auto"/>
        <w:left w:val="none" w:sz="0" w:space="0" w:color="auto"/>
        <w:bottom w:val="none" w:sz="0" w:space="0" w:color="auto"/>
        <w:right w:val="none" w:sz="0" w:space="0" w:color="auto"/>
      </w:divBdr>
    </w:div>
    <w:div w:id="716397114">
      <w:bodyDiv w:val="1"/>
      <w:marLeft w:val="0"/>
      <w:marRight w:val="0"/>
      <w:marTop w:val="0"/>
      <w:marBottom w:val="0"/>
      <w:divBdr>
        <w:top w:val="none" w:sz="0" w:space="0" w:color="auto"/>
        <w:left w:val="none" w:sz="0" w:space="0" w:color="auto"/>
        <w:bottom w:val="none" w:sz="0" w:space="0" w:color="auto"/>
        <w:right w:val="none" w:sz="0" w:space="0" w:color="auto"/>
      </w:divBdr>
    </w:div>
    <w:div w:id="1460764005">
      <w:bodyDiv w:val="1"/>
      <w:marLeft w:val="0"/>
      <w:marRight w:val="0"/>
      <w:marTop w:val="0"/>
      <w:marBottom w:val="0"/>
      <w:divBdr>
        <w:top w:val="none" w:sz="0" w:space="0" w:color="auto"/>
        <w:left w:val="none" w:sz="0" w:space="0" w:color="auto"/>
        <w:bottom w:val="none" w:sz="0" w:space="0" w:color="auto"/>
        <w:right w:val="none" w:sz="0" w:space="0" w:color="auto"/>
      </w:divBdr>
    </w:div>
    <w:div w:id="1596396561">
      <w:bodyDiv w:val="1"/>
      <w:marLeft w:val="0"/>
      <w:marRight w:val="0"/>
      <w:marTop w:val="0"/>
      <w:marBottom w:val="0"/>
      <w:divBdr>
        <w:top w:val="none" w:sz="0" w:space="0" w:color="auto"/>
        <w:left w:val="none" w:sz="0" w:space="0" w:color="auto"/>
        <w:bottom w:val="none" w:sz="0" w:space="0" w:color="auto"/>
        <w:right w:val="none" w:sz="0" w:space="0" w:color="auto"/>
      </w:divBdr>
    </w:div>
    <w:div w:id="1665351419">
      <w:bodyDiv w:val="1"/>
      <w:marLeft w:val="0"/>
      <w:marRight w:val="0"/>
      <w:marTop w:val="0"/>
      <w:marBottom w:val="0"/>
      <w:divBdr>
        <w:top w:val="none" w:sz="0" w:space="0" w:color="auto"/>
        <w:left w:val="none" w:sz="0" w:space="0" w:color="auto"/>
        <w:bottom w:val="none" w:sz="0" w:space="0" w:color="auto"/>
        <w:right w:val="none" w:sz="0" w:space="0" w:color="auto"/>
      </w:divBdr>
    </w:div>
    <w:div w:id="1918664304">
      <w:bodyDiv w:val="1"/>
      <w:marLeft w:val="0"/>
      <w:marRight w:val="0"/>
      <w:marTop w:val="0"/>
      <w:marBottom w:val="0"/>
      <w:divBdr>
        <w:top w:val="none" w:sz="0" w:space="0" w:color="auto"/>
        <w:left w:val="none" w:sz="0" w:space="0" w:color="auto"/>
        <w:bottom w:val="none" w:sz="0" w:space="0" w:color="auto"/>
        <w:right w:val="none" w:sz="0" w:space="0" w:color="auto"/>
      </w:divBdr>
    </w:div>
    <w:div w:id="1951887098">
      <w:bodyDiv w:val="1"/>
      <w:marLeft w:val="0"/>
      <w:marRight w:val="0"/>
      <w:marTop w:val="0"/>
      <w:marBottom w:val="0"/>
      <w:divBdr>
        <w:top w:val="none" w:sz="0" w:space="0" w:color="auto"/>
        <w:left w:val="none" w:sz="0" w:space="0" w:color="auto"/>
        <w:bottom w:val="none" w:sz="0" w:space="0" w:color="auto"/>
        <w:right w:val="none" w:sz="0" w:space="0" w:color="auto"/>
      </w:divBdr>
    </w:div>
    <w:div w:id="195948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xmundi.com/facts/oecd-members/homicide-rate" TargetMode="External"/><Relationship Id="rId13" Type="http://schemas.openxmlformats.org/officeDocument/2006/relationships/hyperlink" Target="https://www.cdc.gov/injury/wisqars/index.html" TargetMode="External"/><Relationship Id="rId18" Type="http://schemas.openxmlformats.org/officeDocument/2006/relationships/hyperlink" Target="https://www.vox.com/policy-and-politics/2017/11/9/16618472/mental-illness-gun-homicide-mass-shooting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unicri.it/services/library_documentation/publications/icvs/data/" TargetMode="External"/><Relationship Id="rId12" Type="http://schemas.openxmlformats.org/officeDocument/2006/relationships/hyperlink" Target="http://www.unicri.it/services/library_documentation/publications/icvs/data/" TargetMode="External"/><Relationship Id="rId17" Type="http://schemas.openxmlformats.org/officeDocument/2006/relationships/hyperlink" Target="https://www.vox.com/2015/6/3/8721267/gun-suicide-gun-control" TargetMode="External"/><Relationship Id="rId2" Type="http://schemas.openxmlformats.org/officeDocument/2006/relationships/styles" Target="styles.xml"/><Relationship Id="rId16" Type="http://schemas.openxmlformats.org/officeDocument/2006/relationships/hyperlink" Target="http://sites.bu.edu/tec/files/2017/09/Patterns-of-gun-deaths-across-US-counties-1999-2013.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279629818_Gun_ownership_and_social_gun_culture" TargetMode="External"/><Relationship Id="rId11" Type="http://schemas.openxmlformats.org/officeDocument/2006/relationships/hyperlink" Target="http://www.nejm.org/doi/full/10.1056/NEJMp0805923" TargetMode="External"/><Relationship Id="rId5" Type="http://schemas.openxmlformats.org/officeDocument/2006/relationships/hyperlink" Target="https://www.cdc.gov/nchs/pressroom/sosmap/Firearm.htm" TargetMode="External"/><Relationship Id="rId15" Type="http://schemas.openxmlformats.org/officeDocument/2006/relationships/hyperlink" Target="https://www.washingtonpost.com/news/wonk/wp/2015/12/02/the-san-bernardino-mass-shooting-is-the-second-today-and-the-355th-this-year/?utm_term=.c768300cd7b3" TargetMode="External"/><Relationship Id="rId10" Type="http://schemas.openxmlformats.org/officeDocument/2006/relationships/hyperlink" Target="https://www.cdc.gov/reproductivehealth/data_stats/abortion.htm" TargetMode="External"/><Relationship Id="rId19" Type="http://schemas.openxmlformats.org/officeDocument/2006/relationships/hyperlink" Target="http://assets.pewresearch.org/wp-content/uploads/sites/3/2017/06/06151541/Guns-Report-FOR-WEBSITE-PDF-6-21.pdf" TargetMode="External"/><Relationship Id="rId4" Type="http://schemas.openxmlformats.org/officeDocument/2006/relationships/webSettings" Target="webSettings.xml"/><Relationship Id="rId9" Type="http://schemas.openxmlformats.org/officeDocument/2006/relationships/hyperlink" Target="https://www.cdc.gov/injury/wisqars/index.html" TargetMode="External"/><Relationship Id="rId14" Type="http://schemas.openxmlformats.org/officeDocument/2006/relationships/hyperlink" Target="https://www.thedailybeast.com/now-is-not-the-time-for-new-gun-l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Tianmin Li</dc:creator>
  <cp:keywords/>
  <dc:description/>
  <cp:lastModifiedBy>Tianmin Li</cp:lastModifiedBy>
  <cp:revision>24</cp:revision>
  <dcterms:created xsi:type="dcterms:W3CDTF">2018-04-20T18:06:00Z</dcterms:created>
  <dcterms:modified xsi:type="dcterms:W3CDTF">2018-04-21T07:19:00Z</dcterms:modified>
</cp:coreProperties>
</file>