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2643" w14:textId="285B4B25" w:rsidR="00736800" w:rsidRDefault="00557F33" w:rsidP="00E125D5">
      <w:pPr>
        <w:spacing w:after="0"/>
        <w:rPr>
          <w:b/>
          <w:bCs/>
        </w:rPr>
      </w:pPr>
      <w:r w:rsidRPr="00557F33">
        <w:rPr>
          <w:b/>
          <w:bCs/>
        </w:rPr>
        <w:t xml:space="preserve">Source : </w:t>
      </w:r>
    </w:p>
    <w:p w14:paraId="66CF05E0" w14:textId="77777777" w:rsidR="00E125D5" w:rsidRPr="00557F33" w:rsidRDefault="00E125D5" w:rsidP="00E125D5">
      <w:pPr>
        <w:spacing w:after="0"/>
        <w:rPr>
          <w:b/>
          <w:bCs/>
        </w:rPr>
      </w:pPr>
    </w:p>
    <w:p w14:paraId="345BAC27" w14:textId="2E8A9C8B" w:rsidR="00557F33" w:rsidRDefault="00557F33" w:rsidP="00E125D5">
      <w:pPr>
        <w:spacing w:after="0"/>
      </w:pPr>
      <w:r>
        <w:t xml:space="preserve">Population </w:t>
      </w:r>
      <w:r w:rsidR="00E125D5">
        <w:t>Density</w:t>
      </w:r>
      <w:r>
        <w:t xml:space="preserve"> : </w:t>
      </w:r>
    </w:p>
    <w:p w14:paraId="54691188" w14:textId="1AE2841E" w:rsidR="00557F33" w:rsidRDefault="00557F33" w:rsidP="00E125D5">
      <w:pPr>
        <w:spacing w:after="0"/>
      </w:pPr>
      <w:hyperlink r:id="rId4" w:history="1">
        <w:r w:rsidRPr="00A37E01">
          <w:rPr>
            <w:rStyle w:val="Lienhypertexte"/>
          </w:rPr>
          <w:t>https://data.go.id/dataset/dataset/data-kepadatan-dan-luas-wilayah-per-kelurahan-di-provinsi-dki-jakarta?utm_source=chatgpt.com</w:t>
        </w:r>
      </w:hyperlink>
    </w:p>
    <w:p w14:paraId="77707058" w14:textId="1788448A" w:rsidR="00E125D5" w:rsidRDefault="00E125D5" w:rsidP="00E125D5">
      <w:pPr>
        <w:spacing w:after="0"/>
      </w:pPr>
      <w:bookmarkStart w:id="0" w:name="_Hlk201658642"/>
      <w:r>
        <w:t>Pour les doublons on récupérer la somme des densité</w:t>
      </w:r>
      <w:r w:rsidR="007B5E58">
        <w:t>s</w:t>
      </w:r>
      <w:r>
        <w:t xml:space="preserve"> pour chaque adm4 en 2019 et on a fait une moyenne avec le calcul suivant : </w:t>
      </w:r>
    </w:p>
    <w:p w14:paraId="4D624079" w14:textId="52E68725" w:rsidR="00E125D5" w:rsidRDefault="00E125D5" w:rsidP="00E125D5">
      <w:pPr>
        <w:spacing w:after="0"/>
      </w:pPr>
      <w:r>
        <w:t xml:space="preserve">Densité </w:t>
      </w:r>
      <w:r w:rsidRPr="00E125D5">
        <w:t>moyenne</w:t>
      </w:r>
      <w:r w:rsidRPr="00E125D5">
        <w:rPr>
          <w:rFonts w:ascii="Aptos" w:hAnsi="Aptos" w:cs="Aptos"/>
        </w:rPr>
        <w:t> </w:t>
      </w:r>
      <w:r w:rsidRPr="00E125D5">
        <w:t>pondérée</w:t>
      </w:r>
      <w:r>
        <w:t xml:space="preserve"> </w:t>
      </w:r>
      <w:r w:rsidRPr="00E125D5">
        <w:t>=</w:t>
      </w:r>
      <w:r>
        <w:t xml:space="preserve"> </w:t>
      </w:r>
      <w:r w:rsidRPr="00E125D5">
        <w:t>somme (</w:t>
      </w:r>
      <w:r>
        <w:t>densité</w:t>
      </w:r>
      <w:r>
        <w:rPr>
          <w:rFonts w:ascii="Arial" w:hAnsi="Arial" w:cs="Arial"/>
        </w:rPr>
        <w:t xml:space="preserve"> </w:t>
      </w:r>
      <w:r w:rsidRPr="00E125D5">
        <w:rPr>
          <w:rFonts w:ascii="Aptos" w:hAnsi="Aptos" w:cs="Aptos"/>
        </w:rPr>
        <w:t>× </w:t>
      </w:r>
      <w:r w:rsidRPr="00E125D5">
        <w:t>surface)</w:t>
      </w:r>
      <w:r w:rsidRPr="00E125D5">
        <w:rPr>
          <w:rFonts w:ascii="Arial" w:hAnsi="Arial" w:cs="Arial"/>
        </w:rPr>
        <w:t>​</w:t>
      </w:r>
      <w:r w:rsidRPr="00E125D5">
        <w:t xml:space="preserve"> </w:t>
      </w:r>
      <w:r>
        <w:t>/</w:t>
      </w:r>
      <w:r w:rsidRPr="00E125D5">
        <w:t xml:space="preserve"> somme (surface)</w:t>
      </w:r>
    </w:p>
    <w:bookmarkEnd w:id="0"/>
    <w:p w14:paraId="772CA56B" w14:textId="77777777" w:rsidR="00557F33" w:rsidRDefault="00557F33" w:rsidP="00E125D5">
      <w:pPr>
        <w:spacing w:after="0"/>
      </w:pPr>
    </w:p>
    <w:p w14:paraId="1263B33D" w14:textId="77777777" w:rsidR="00557F33" w:rsidRDefault="00557F33" w:rsidP="00E125D5">
      <w:pPr>
        <w:spacing w:after="0"/>
      </w:pPr>
    </w:p>
    <w:p w14:paraId="4BB43F20" w14:textId="49E24696" w:rsidR="00557F33" w:rsidRPr="00BF4221" w:rsidRDefault="00557F33" w:rsidP="00E125D5">
      <w:pPr>
        <w:spacing w:after="0"/>
        <w:rPr>
          <w:b/>
          <w:bCs/>
        </w:rPr>
      </w:pPr>
      <w:bookmarkStart w:id="1" w:name="_Hlk201658998"/>
      <w:r w:rsidRPr="00BF4221">
        <w:rPr>
          <w:b/>
          <w:bCs/>
        </w:rPr>
        <w:t xml:space="preserve">Découpage résumé 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127"/>
        <w:gridCol w:w="3402"/>
        <w:gridCol w:w="1842"/>
      </w:tblGrid>
      <w:tr w:rsidR="005C521E" w:rsidRPr="00557F33" w14:paraId="5E4B3F81" w14:textId="624A108C" w:rsidTr="005C521E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43ED371C" w14:textId="77777777" w:rsidR="005C521E" w:rsidRPr="00557F33" w:rsidRDefault="005C521E" w:rsidP="00E125D5">
            <w:pPr>
              <w:spacing w:after="0"/>
              <w:rPr>
                <w:b/>
                <w:bCs/>
              </w:rPr>
            </w:pPr>
            <w:r w:rsidRPr="00557F33">
              <w:rPr>
                <w:b/>
                <w:bCs/>
              </w:rPr>
              <w:t>Densité (</w:t>
            </w:r>
            <w:proofErr w:type="spellStart"/>
            <w:r w:rsidRPr="00557F33">
              <w:rPr>
                <w:b/>
                <w:bCs/>
              </w:rPr>
              <w:t>hab</w:t>
            </w:r>
            <w:proofErr w:type="spellEnd"/>
            <w:r w:rsidRPr="00557F33">
              <w:rPr>
                <w:b/>
                <w:bCs/>
              </w:rPr>
              <w:t>/km²)</w:t>
            </w:r>
          </w:p>
        </w:tc>
        <w:tc>
          <w:tcPr>
            <w:tcW w:w="2097" w:type="dxa"/>
            <w:vAlign w:val="center"/>
            <w:hideMark/>
          </w:tcPr>
          <w:p w14:paraId="7E680163" w14:textId="77777777" w:rsidR="005C521E" w:rsidRPr="00557F33" w:rsidRDefault="005C521E" w:rsidP="00E125D5">
            <w:pPr>
              <w:spacing w:after="0"/>
              <w:rPr>
                <w:b/>
                <w:bCs/>
              </w:rPr>
            </w:pPr>
            <w:r w:rsidRPr="00557F33">
              <w:rPr>
                <w:b/>
                <w:bCs/>
              </w:rPr>
              <w:t>Type de zone</w:t>
            </w:r>
          </w:p>
        </w:tc>
        <w:tc>
          <w:tcPr>
            <w:tcW w:w="3372" w:type="dxa"/>
            <w:vAlign w:val="center"/>
            <w:hideMark/>
          </w:tcPr>
          <w:p w14:paraId="770A3975" w14:textId="77777777" w:rsidR="005C521E" w:rsidRPr="00557F33" w:rsidRDefault="005C521E" w:rsidP="00E125D5">
            <w:pPr>
              <w:spacing w:after="0"/>
              <w:rPr>
                <w:b/>
                <w:bCs/>
              </w:rPr>
            </w:pPr>
            <w:r w:rsidRPr="00557F33">
              <w:rPr>
                <w:b/>
                <w:bCs/>
              </w:rPr>
              <w:t>SFN pertinentes</w:t>
            </w:r>
          </w:p>
        </w:tc>
        <w:tc>
          <w:tcPr>
            <w:tcW w:w="1797" w:type="dxa"/>
          </w:tcPr>
          <w:p w14:paraId="4E69C1EB" w14:textId="3505563D" w:rsidR="005C521E" w:rsidRPr="00557F33" w:rsidRDefault="005C521E" w:rsidP="005C521E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Nombres</w:t>
            </w:r>
          </w:p>
        </w:tc>
      </w:tr>
      <w:tr w:rsidR="005C521E" w:rsidRPr="00557F33" w14:paraId="0D160388" w14:textId="4A414643" w:rsidTr="005C521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7D01767" w14:textId="77777777" w:rsidR="005C521E" w:rsidRPr="00557F33" w:rsidRDefault="005C521E" w:rsidP="00E125D5">
            <w:pPr>
              <w:spacing w:after="0"/>
            </w:pPr>
            <w:r w:rsidRPr="00557F33">
              <w:t>&gt; 25 000</w:t>
            </w:r>
          </w:p>
        </w:tc>
        <w:tc>
          <w:tcPr>
            <w:tcW w:w="2097" w:type="dxa"/>
            <w:vAlign w:val="center"/>
            <w:hideMark/>
          </w:tcPr>
          <w:p w14:paraId="551E6E3C" w14:textId="77777777" w:rsidR="005C521E" w:rsidRPr="00557F33" w:rsidRDefault="005C521E" w:rsidP="00E125D5">
            <w:pPr>
              <w:spacing w:after="0"/>
            </w:pPr>
            <w:r w:rsidRPr="00557F33">
              <w:t>Centre-ville dense</w:t>
            </w:r>
          </w:p>
        </w:tc>
        <w:tc>
          <w:tcPr>
            <w:tcW w:w="3372" w:type="dxa"/>
            <w:vAlign w:val="center"/>
            <w:hideMark/>
          </w:tcPr>
          <w:p w14:paraId="0B77C6E5" w14:textId="77777777" w:rsidR="005C521E" w:rsidRPr="00557F33" w:rsidRDefault="005C521E" w:rsidP="00E125D5">
            <w:pPr>
              <w:spacing w:after="0"/>
            </w:pPr>
            <w:r w:rsidRPr="00557F33">
              <w:t>Toits verts, revêtements perméables</w:t>
            </w:r>
          </w:p>
        </w:tc>
        <w:tc>
          <w:tcPr>
            <w:tcW w:w="1797" w:type="dxa"/>
          </w:tcPr>
          <w:p w14:paraId="453155C7" w14:textId="6DF16C8F" w:rsidR="005C521E" w:rsidRPr="00557F33" w:rsidRDefault="005C521E" w:rsidP="00E125D5">
            <w:pPr>
              <w:spacing w:after="0"/>
            </w:pPr>
            <w:r>
              <w:t>87</w:t>
            </w:r>
          </w:p>
        </w:tc>
      </w:tr>
      <w:tr w:rsidR="005C521E" w:rsidRPr="00557F33" w14:paraId="2A1F8354" w14:textId="10B47A2E" w:rsidTr="005C521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0921EB2" w14:textId="77777777" w:rsidR="005C521E" w:rsidRPr="00557F33" w:rsidRDefault="005C521E" w:rsidP="00E125D5">
            <w:pPr>
              <w:spacing w:after="0"/>
            </w:pPr>
            <w:r w:rsidRPr="00557F33">
              <w:t>10 000 – 25 000</w:t>
            </w:r>
          </w:p>
        </w:tc>
        <w:tc>
          <w:tcPr>
            <w:tcW w:w="2097" w:type="dxa"/>
            <w:vAlign w:val="center"/>
            <w:hideMark/>
          </w:tcPr>
          <w:p w14:paraId="20B06589" w14:textId="77777777" w:rsidR="005C521E" w:rsidRPr="00557F33" w:rsidRDefault="005C521E" w:rsidP="00E125D5">
            <w:pPr>
              <w:spacing w:after="0"/>
            </w:pPr>
            <w:r w:rsidRPr="00557F33">
              <w:t>Périphérie urbaine</w:t>
            </w:r>
          </w:p>
        </w:tc>
        <w:tc>
          <w:tcPr>
            <w:tcW w:w="3372" w:type="dxa"/>
            <w:vAlign w:val="center"/>
            <w:hideMark/>
          </w:tcPr>
          <w:p w14:paraId="2A340E90" w14:textId="77777777" w:rsidR="005C521E" w:rsidRPr="00557F33" w:rsidRDefault="005C521E" w:rsidP="00E125D5">
            <w:pPr>
              <w:spacing w:after="0"/>
            </w:pPr>
            <w:r w:rsidRPr="00557F33">
              <w:t>Parcs urbains, bassins de rétention</w:t>
            </w:r>
          </w:p>
        </w:tc>
        <w:tc>
          <w:tcPr>
            <w:tcW w:w="1797" w:type="dxa"/>
          </w:tcPr>
          <w:p w14:paraId="76BFE3BD" w14:textId="33A54094" w:rsidR="005C521E" w:rsidRPr="00557F33" w:rsidRDefault="005C521E" w:rsidP="00E125D5">
            <w:pPr>
              <w:spacing w:after="0"/>
            </w:pPr>
            <w:r>
              <w:t>116</w:t>
            </w:r>
          </w:p>
        </w:tc>
      </w:tr>
      <w:tr w:rsidR="005C521E" w:rsidRPr="00557F33" w14:paraId="29B1A27B" w14:textId="3A90D03B" w:rsidTr="005C521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5FDFF44" w14:textId="77777777" w:rsidR="005C521E" w:rsidRPr="00557F33" w:rsidRDefault="005C521E" w:rsidP="00E125D5">
            <w:pPr>
              <w:spacing w:after="0"/>
            </w:pPr>
            <w:r w:rsidRPr="00557F33">
              <w:t>&lt; 10 000</w:t>
            </w:r>
          </w:p>
        </w:tc>
        <w:tc>
          <w:tcPr>
            <w:tcW w:w="2097" w:type="dxa"/>
            <w:vAlign w:val="center"/>
            <w:hideMark/>
          </w:tcPr>
          <w:p w14:paraId="4C368DB2" w14:textId="77777777" w:rsidR="005C521E" w:rsidRPr="00557F33" w:rsidRDefault="005C521E" w:rsidP="00E125D5">
            <w:pPr>
              <w:spacing w:after="0"/>
            </w:pPr>
            <w:r w:rsidRPr="00557F33">
              <w:t>Zones côtières/</w:t>
            </w:r>
            <w:proofErr w:type="spellStart"/>
            <w:r w:rsidRPr="00557F33">
              <w:t>nat</w:t>
            </w:r>
            <w:proofErr w:type="spellEnd"/>
            <w:r w:rsidRPr="00557F33">
              <w:t>.</w:t>
            </w:r>
          </w:p>
        </w:tc>
        <w:tc>
          <w:tcPr>
            <w:tcW w:w="3372" w:type="dxa"/>
            <w:vAlign w:val="center"/>
            <w:hideMark/>
          </w:tcPr>
          <w:p w14:paraId="63E6D621" w14:textId="77777777" w:rsidR="005C521E" w:rsidRPr="00557F33" w:rsidRDefault="005C521E" w:rsidP="00E125D5">
            <w:pPr>
              <w:spacing w:after="0"/>
            </w:pPr>
            <w:r w:rsidRPr="00557F33">
              <w:t>Zones humides, forêts urbaines</w:t>
            </w:r>
          </w:p>
        </w:tc>
        <w:tc>
          <w:tcPr>
            <w:tcW w:w="1797" w:type="dxa"/>
          </w:tcPr>
          <w:p w14:paraId="609149F6" w14:textId="72DC0589" w:rsidR="005C521E" w:rsidRPr="00557F33" w:rsidRDefault="005C521E" w:rsidP="00E125D5">
            <w:pPr>
              <w:spacing w:after="0"/>
            </w:pPr>
            <w:r>
              <w:t>46</w:t>
            </w:r>
          </w:p>
        </w:tc>
      </w:tr>
    </w:tbl>
    <w:bookmarkEnd w:id="1"/>
    <w:p w14:paraId="47E6F0B5" w14:textId="1A552AE4" w:rsidR="005C521E" w:rsidRDefault="005C521E" w:rsidP="005C521E">
      <w:pPr>
        <w:spacing w:after="0"/>
        <w:jc w:val="right"/>
      </w:pPr>
      <w:r>
        <w:t>Autres : 21</w:t>
      </w:r>
    </w:p>
    <w:p w14:paraId="3029508C" w14:textId="77777777" w:rsidR="005C521E" w:rsidRDefault="005C521E" w:rsidP="005C521E">
      <w:pPr>
        <w:spacing w:after="0"/>
      </w:pPr>
    </w:p>
    <w:p w14:paraId="789824AB" w14:textId="77777777" w:rsidR="005C521E" w:rsidRDefault="005C521E" w:rsidP="005C521E">
      <w:pPr>
        <w:spacing w:after="0"/>
      </w:pPr>
    </w:p>
    <w:p w14:paraId="0F1B063C" w14:textId="77777777" w:rsidR="005C521E" w:rsidRDefault="005C521E" w:rsidP="005C521E">
      <w:pPr>
        <w:spacing w:after="0"/>
      </w:pPr>
    </w:p>
    <w:p w14:paraId="740C904A" w14:textId="77777777" w:rsidR="005C521E" w:rsidRDefault="005C521E" w:rsidP="005C521E">
      <w:pPr>
        <w:spacing w:after="0"/>
      </w:pPr>
    </w:p>
    <w:p w14:paraId="5770AAE1" w14:textId="77777777" w:rsidR="005C521E" w:rsidRDefault="005C521E" w:rsidP="005C521E">
      <w:pPr>
        <w:spacing w:after="0"/>
      </w:pPr>
    </w:p>
    <w:p w14:paraId="12962365" w14:textId="77777777" w:rsidR="005C521E" w:rsidRDefault="005C521E" w:rsidP="005C521E">
      <w:pPr>
        <w:spacing w:after="0"/>
      </w:pPr>
    </w:p>
    <w:p w14:paraId="21F76471" w14:textId="77777777" w:rsidR="005C521E" w:rsidRDefault="005C521E" w:rsidP="005C521E">
      <w:pPr>
        <w:spacing w:after="0"/>
      </w:pPr>
    </w:p>
    <w:sectPr w:rsidR="005C52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3B"/>
    <w:rsid w:val="0001592B"/>
    <w:rsid w:val="000D6832"/>
    <w:rsid w:val="00160C18"/>
    <w:rsid w:val="0023794A"/>
    <w:rsid w:val="00245D28"/>
    <w:rsid w:val="00290E52"/>
    <w:rsid w:val="00506C3B"/>
    <w:rsid w:val="00557F33"/>
    <w:rsid w:val="00583164"/>
    <w:rsid w:val="005B72EB"/>
    <w:rsid w:val="005C521E"/>
    <w:rsid w:val="005F4EE9"/>
    <w:rsid w:val="00736800"/>
    <w:rsid w:val="007B5E58"/>
    <w:rsid w:val="007F2D40"/>
    <w:rsid w:val="00966D2A"/>
    <w:rsid w:val="009D19ED"/>
    <w:rsid w:val="00BF4221"/>
    <w:rsid w:val="00D17913"/>
    <w:rsid w:val="00DA7D70"/>
    <w:rsid w:val="00E125D5"/>
    <w:rsid w:val="00E732EA"/>
    <w:rsid w:val="00F11FA6"/>
    <w:rsid w:val="00FE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387E4"/>
  <w15:chartTrackingRefBased/>
  <w15:docId w15:val="{22721CFD-31AD-4D4A-BEF0-2C4197274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6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6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6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6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6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6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6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6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6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6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6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6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6C3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6C3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6C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6C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6C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6C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6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6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6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6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6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6C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6C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6C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6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6C3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6C3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57F3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57F3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B5E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1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ta.go.id/dataset/dataset/data-kepadatan-dan-luas-wilayah-per-kelurahan-di-provinsi-dki-jakarta?utm_source=chatgpt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AZEAU BIGORGNE (M1_CAEN TC)</dc:creator>
  <cp:keywords/>
  <dc:description/>
  <cp:lastModifiedBy>Julia AZEAU BIGORGNE (M1_CAEN TC)</cp:lastModifiedBy>
  <cp:revision>7</cp:revision>
  <dcterms:created xsi:type="dcterms:W3CDTF">2025-06-11T04:41:00Z</dcterms:created>
  <dcterms:modified xsi:type="dcterms:W3CDTF">2025-06-24T05:07:00Z</dcterms:modified>
</cp:coreProperties>
</file>