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7CD" w:rsidRPr="00D047CD" w:rsidRDefault="00D047CD" w:rsidP="00D047CD">
      <w:pPr>
        <w:jc w:val="center"/>
        <w:rPr>
          <w:rFonts w:asciiTheme="minorBidi" w:hAnsiTheme="minorBidi"/>
          <w:b/>
          <w:bCs/>
          <w:sz w:val="28"/>
          <w:szCs w:val="28"/>
          <w:u w:val="single"/>
        </w:rPr>
      </w:pPr>
      <w:bookmarkStart w:id="0" w:name="_GoBack"/>
      <w:bookmarkEnd w:id="0"/>
      <w:r w:rsidRPr="00D047CD">
        <w:rPr>
          <w:rFonts w:asciiTheme="minorBidi" w:hAnsiTheme="minorBidi"/>
          <w:b/>
          <w:bCs/>
          <w:sz w:val="28"/>
          <w:szCs w:val="28"/>
          <w:u w:val="single"/>
        </w:rPr>
        <w:t>Reply on the Reviewer comments for the IEEE letter</w:t>
      </w:r>
    </w:p>
    <w:p w:rsidR="006C2D0C" w:rsidRPr="0068667E" w:rsidRDefault="007E2234" w:rsidP="00A65F15">
      <w:pPr>
        <w:rPr>
          <w:rFonts w:asciiTheme="minorBidi" w:hAnsiTheme="minorBidi"/>
          <w:b/>
          <w:bCs/>
          <w:sz w:val="28"/>
          <w:szCs w:val="28"/>
        </w:rPr>
      </w:pPr>
      <w:r w:rsidRPr="0068667E">
        <w:rPr>
          <w:rFonts w:asciiTheme="minorBidi" w:hAnsiTheme="minorBidi"/>
          <w:b/>
          <w:bCs/>
          <w:sz w:val="28"/>
          <w:szCs w:val="28"/>
        </w:rPr>
        <w:t>Reviewer 1:</w:t>
      </w:r>
    </w:p>
    <w:p w:rsidR="00FF2D47" w:rsidRPr="005C5954" w:rsidRDefault="00FF2D47" w:rsidP="00A65F15">
      <w:pPr>
        <w:pStyle w:val="Listenabsatz"/>
        <w:numPr>
          <w:ilvl w:val="0"/>
          <w:numId w:val="2"/>
        </w:numPr>
        <w:rPr>
          <w:rFonts w:asciiTheme="minorBidi" w:hAnsiTheme="minorBidi"/>
          <w:color w:val="548DD4" w:themeColor="text2" w:themeTint="99"/>
          <w:sz w:val="28"/>
          <w:szCs w:val="28"/>
        </w:rPr>
      </w:pPr>
      <w:r w:rsidRPr="005C5954">
        <w:rPr>
          <w:rFonts w:asciiTheme="minorBidi" w:hAnsiTheme="minorBidi"/>
          <w:color w:val="548DD4" w:themeColor="text2" w:themeTint="99"/>
          <w:sz w:val="24"/>
          <w:szCs w:val="24"/>
        </w:rPr>
        <w:t xml:space="preserve">"In page 1, formulas given in (1) are not probability distributions but </w:t>
      </w:r>
      <w:r w:rsidR="005C5954" w:rsidRPr="005C5954">
        <w:rPr>
          <w:rFonts w:asciiTheme="minorBidi" w:hAnsiTheme="minorBidi"/>
          <w:color w:val="548DD4" w:themeColor="text2" w:themeTint="99"/>
          <w:sz w:val="24"/>
          <w:szCs w:val="24"/>
        </w:rPr>
        <w:t>expectations;</w:t>
      </w:r>
      <w:r w:rsidRPr="005C5954">
        <w:rPr>
          <w:rFonts w:asciiTheme="minorBidi" w:hAnsiTheme="minorBidi"/>
          <w:color w:val="548DD4" w:themeColor="text2" w:themeTint="99"/>
          <w:sz w:val="24"/>
          <w:szCs w:val="24"/>
        </w:rPr>
        <w:t xml:space="preserve"> this is neither indicated nor taken into account later in the paper."</w:t>
      </w:r>
      <w:r w:rsidRPr="005C5954">
        <w:rPr>
          <w:rFonts w:asciiTheme="minorBidi" w:hAnsiTheme="minorBidi"/>
          <w:color w:val="548DD4" w:themeColor="text2" w:themeTint="99"/>
          <w:sz w:val="28"/>
          <w:szCs w:val="28"/>
        </w:rPr>
        <w:t xml:space="preserve">     </w:t>
      </w:r>
    </w:p>
    <w:p w:rsidR="00FF2D47" w:rsidRDefault="00FF2D47" w:rsidP="00A65F15">
      <w:pPr>
        <w:pStyle w:val="Listenabsatz"/>
        <w:ind w:left="750"/>
        <w:rPr>
          <w:rFonts w:asciiTheme="minorBidi" w:hAnsiTheme="minorBidi"/>
          <w:sz w:val="28"/>
          <w:szCs w:val="28"/>
        </w:rPr>
      </w:pPr>
    </w:p>
    <w:p w:rsidR="005C5954" w:rsidRDefault="005C5954" w:rsidP="00F513C7">
      <w:pPr>
        <w:pStyle w:val="Listenabsatz"/>
        <w:numPr>
          <w:ilvl w:val="0"/>
          <w:numId w:val="3"/>
        </w:numPr>
        <w:rPr>
          <w:rFonts w:asciiTheme="minorBidi" w:hAnsiTheme="minorBidi"/>
          <w:sz w:val="24"/>
          <w:szCs w:val="24"/>
        </w:rPr>
      </w:pPr>
      <w:r w:rsidRPr="005C5954">
        <w:rPr>
          <w:rFonts w:asciiTheme="minorBidi" w:hAnsiTheme="minorBidi"/>
          <w:sz w:val="24"/>
          <w:szCs w:val="24"/>
        </w:rPr>
        <w:t>What was meant by</w:t>
      </w:r>
      <w:r>
        <w:rPr>
          <w:rFonts w:ascii="NimbusRomNo9L-Regu" w:hAnsi="NimbusRomNo9L-Regu" w:cs="NimbusRomNo9L-Regu"/>
          <w:sz w:val="20"/>
          <w:szCs w:val="20"/>
        </w:rPr>
        <w:t xml:space="preserve"> “</w:t>
      </w:r>
      <w:r w:rsidRPr="005C5954">
        <w:rPr>
          <w:rFonts w:ascii="NimbusRomNo9L-Regu" w:hAnsi="NimbusRomNo9L-Regu" w:cs="NimbusRomNo9L-Regu"/>
          <w:i/>
          <w:iCs/>
          <w:color w:val="FF0000"/>
          <w:sz w:val="20"/>
          <w:szCs w:val="20"/>
        </w:rPr>
        <w:t xml:space="preserve">The distribution of these tags in each frame </w:t>
      </w:r>
      <w:r w:rsidRPr="005C5954">
        <w:rPr>
          <w:rFonts w:ascii="CMMI10" w:hAnsi="CMMI10" w:cs="CMMI10"/>
          <w:i/>
          <w:iCs/>
          <w:color w:val="FF0000"/>
          <w:sz w:val="20"/>
          <w:szCs w:val="20"/>
        </w:rPr>
        <w:t>L</w:t>
      </w:r>
      <w:r>
        <w:rPr>
          <w:rFonts w:ascii="CMMI10" w:hAnsi="CMMI10" w:cs="CMMI10"/>
          <w:sz w:val="20"/>
          <w:szCs w:val="20"/>
        </w:rPr>
        <w:t xml:space="preserve">” </w:t>
      </w:r>
      <w:r w:rsidRPr="005C5954">
        <w:rPr>
          <w:rFonts w:asciiTheme="minorBidi" w:hAnsiTheme="minorBidi"/>
          <w:sz w:val="24"/>
          <w:szCs w:val="24"/>
        </w:rPr>
        <w:t>is</w:t>
      </w:r>
      <w:r w:rsidR="00F513C7">
        <w:rPr>
          <w:rFonts w:asciiTheme="minorBidi" w:hAnsiTheme="minorBidi"/>
          <w:sz w:val="24"/>
          <w:szCs w:val="24"/>
        </w:rPr>
        <w:t xml:space="preserve"> the expected</w:t>
      </w:r>
      <w:r w:rsidR="007E2234" w:rsidRPr="005C5954">
        <w:rPr>
          <w:rFonts w:asciiTheme="minorBidi" w:hAnsiTheme="minorBidi"/>
          <w:sz w:val="24"/>
          <w:szCs w:val="24"/>
        </w:rPr>
        <w:t xml:space="preserve"> number of idle, successful, and collided slots</w:t>
      </w:r>
      <w:r>
        <w:rPr>
          <w:rFonts w:asciiTheme="minorBidi" w:hAnsiTheme="minorBidi"/>
          <w:sz w:val="24"/>
          <w:szCs w:val="24"/>
        </w:rPr>
        <w:t xml:space="preserve"> in each frame</w:t>
      </w:r>
      <w:r w:rsidR="00F6346E">
        <w:rPr>
          <w:rFonts w:asciiTheme="minorBidi" w:hAnsiTheme="minorBidi"/>
          <w:sz w:val="24"/>
          <w:szCs w:val="24"/>
        </w:rPr>
        <w:t xml:space="preserve"> as shown in [2]</w:t>
      </w:r>
      <w:r w:rsidR="007E2234" w:rsidRPr="005C5954">
        <w:rPr>
          <w:rFonts w:asciiTheme="minorBidi" w:hAnsiTheme="minorBidi"/>
          <w:sz w:val="24"/>
          <w:szCs w:val="24"/>
        </w:rPr>
        <w:t>.</w:t>
      </w:r>
    </w:p>
    <w:p w:rsidR="007E2234" w:rsidRPr="005C5954" w:rsidRDefault="005C5954" w:rsidP="005C5954">
      <w:pPr>
        <w:pStyle w:val="Listenabsatz"/>
        <w:numPr>
          <w:ilvl w:val="0"/>
          <w:numId w:val="3"/>
        </w:numPr>
        <w:rPr>
          <w:rFonts w:asciiTheme="minorBidi" w:hAnsiTheme="minorBidi"/>
          <w:sz w:val="24"/>
          <w:szCs w:val="24"/>
        </w:rPr>
      </w:pPr>
      <w:r>
        <w:rPr>
          <w:rFonts w:asciiTheme="minorBidi" w:hAnsiTheme="minorBidi"/>
          <w:sz w:val="24"/>
          <w:szCs w:val="24"/>
        </w:rPr>
        <w:t>The main equations of the paper (</w:t>
      </w:r>
      <w:proofErr w:type="spellStart"/>
      <w:r>
        <w:rPr>
          <w:rFonts w:asciiTheme="minorBidi" w:hAnsiTheme="minorBidi"/>
          <w:sz w:val="24"/>
          <w:szCs w:val="24"/>
        </w:rPr>
        <w:t>equ</w:t>
      </w:r>
      <w:proofErr w:type="spellEnd"/>
      <w:r>
        <w:rPr>
          <w:rFonts w:asciiTheme="minorBidi" w:hAnsiTheme="minorBidi"/>
          <w:sz w:val="24"/>
          <w:szCs w:val="24"/>
        </w:rPr>
        <w:t>.</w:t>
      </w:r>
      <w:r w:rsidR="00B321BD" w:rsidRPr="005C5954">
        <w:rPr>
          <w:rFonts w:asciiTheme="minorBidi" w:hAnsiTheme="minorBidi"/>
          <w:sz w:val="24"/>
          <w:szCs w:val="24"/>
        </w:rPr>
        <w:t xml:space="preserve"> 2</w:t>
      </w:r>
      <w:r w:rsidR="007A035A">
        <w:rPr>
          <w:rFonts w:asciiTheme="minorBidi" w:hAnsiTheme="minorBidi"/>
          <w:sz w:val="24"/>
          <w:szCs w:val="24"/>
        </w:rPr>
        <w:t xml:space="preserve"> &amp; 4) depend on these</w:t>
      </w:r>
      <w:r w:rsidR="00DE1CEF">
        <w:rPr>
          <w:rFonts w:asciiTheme="minorBidi" w:hAnsiTheme="minorBidi"/>
          <w:sz w:val="24"/>
          <w:szCs w:val="24"/>
        </w:rPr>
        <w:t xml:space="preserve"> expectations of the number of idle, collided, successful slots per frame.</w:t>
      </w:r>
    </w:p>
    <w:p w:rsidR="007E2234" w:rsidRPr="007E2234" w:rsidRDefault="007E2234" w:rsidP="00A65F15">
      <w:pPr>
        <w:pStyle w:val="Listenabsatz"/>
        <w:ind w:left="750"/>
        <w:rPr>
          <w:rFonts w:asciiTheme="minorBidi" w:hAnsiTheme="minorBidi"/>
          <w:sz w:val="28"/>
          <w:szCs w:val="28"/>
        </w:rPr>
      </w:pPr>
    </w:p>
    <w:p w:rsidR="00791DBC" w:rsidRDefault="00113C47" w:rsidP="00A65F15">
      <w:pPr>
        <w:pStyle w:val="Listenabsatz"/>
        <w:numPr>
          <w:ilvl w:val="0"/>
          <w:numId w:val="2"/>
        </w:numPr>
        <w:rPr>
          <w:rFonts w:asciiTheme="minorBidi" w:hAnsiTheme="minorBidi"/>
          <w:color w:val="548DD4" w:themeColor="text2" w:themeTint="99"/>
          <w:sz w:val="24"/>
          <w:szCs w:val="24"/>
        </w:rPr>
      </w:pPr>
      <w:r w:rsidRPr="005C5954">
        <w:rPr>
          <w:rFonts w:asciiTheme="minorBidi" w:hAnsiTheme="minorBidi"/>
          <w:color w:val="548DD4" w:themeColor="text2" w:themeTint="99"/>
          <w:sz w:val="24"/>
          <w:szCs w:val="24"/>
        </w:rPr>
        <w:t xml:space="preserve">Definition of \eta_{TA} is not clear, since </w:t>
      </w:r>
      <w:proofErr w:type="spellStart"/>
      <w:r w:rsidRPr="005C5954">
        <w:rPr>
          <w:rFonts w:asciiTheme="minorBidi" w:hAnsiTheme="minorBidi"/>
          <w:color w:val="548DD4" w:themeColor="text2" w:themeTint="99"/>
          <w:sz w:val="24"/>
          <w:szCs w:val="24"/>
        </w:rPr>
        <w:t>T_e</w:t>
      </w:r>
      <w:proofErr w:type="spellEnd"/>
      <w:r w:rsidRPr="005C5954">
        <w:rPr>
          <w:rFonts w:asciiTheme="minorBidi" w:hAnsiTheme="minorBidi"/>
          <w:color w:val="548DD4" w:themeColor="text2" w:themeTint="99"/>
          <w:sz w:val="24"/>
          <w:szCs w:val="24"/>
        </w:rPr>
        <w:t xml:space="preserve">, T_s and </w:t>
      </w:r>
      <w:proofErr w:type="spellStart"/>
      <w:r w:rsidRPr="005C5954">
        <w:rPr>
          <w:rFonts w:asciiTheme="minorBidi" w:hAnsiTheme="minorBidi"/>
          <w:color w:val="548DD4" w:themeColor="text2" w:themeTint="99"/>
          <w:sz w:val="24"/>
          <w:szCs w:val="24"/>
        </w:rPr>
        <w:t>T_c</w:t>
      </w:r>
      <w:proofErr w:type="spellEnd"/>
      <w:r w:rsidRPr="005C5954">
        <w:rPr>
          <w:rFonts w:asciiTheme="minorBidi" w:hAnsiTheme="minorBidi"/>
          <w:color w:val="548DD4" w:themeColor="text2" w:themeTint="99"/>
          <w:sz w:val="24"/>
          <w:szCs w:val="24"/>
        </w:rPr>
        <w:t xml:space="preserve"> are by nature random variables (this is not said in the paper)</w:t>
      </w:r>
      <w:proofErr w:type="gramStart"/>
      <w:r w:rsidRPr="005C5954">
        <w:rPr>
          <w:rFonts w:asciiTheme="minorBidi" w:hAnsiTheme="minorBidi"/>
          <w:color w:val="548DD4" w:themeColor="text2" w:themeTint="99"/>
          <w:sz w:val="24"/>
          <w:szCs w:val="24"/>
        </w:rPr>
        <w:t>,</w:t>
      </w:r>
      <w:proofErr w:type="gramEnd"/>
      <w:r w:rsidRPr="005C5954">
        <w:rPr>
          <w:rFonts w:asciiTheme="minorBidi" w:hAnsiTheme="minorBidi"/>
          <w:color w:val="548DD4" w:themeColor="text2" w:themeTint="99"/>
          <w:sz w:val="24"/>
          <w:szCs w:val="24"/>
        </w:rPr>
        <w:t xml:space="preserve"> there are several interpretations of formula (4) as the expectation of a ratio, or as the ratio of expectations. Note that since random variables involved are not independent both definitions will differ. Authors seems to assume the latter case (without justification), but the rational approach should </w:t>
      </w:r>
      <w:r w:rsidR="00791DBC" w:rsidRPr="005C5954">
        <w:rPr>
          <w:rFonts w:asciiTheme="minorBidi" w:hAnsiTheme="minorBidi"/>
          <w:color w:val="548DD4" w:themeColor="text2" w:themeTint="99"/>
          <w:sz w:val="24"/>
          <w:szCs w:val="24"/>
        </w:rPr>
        <w:t>be to select the former one.</w:t>
      </w:r>
      <w:r w:rsidR="00791DBC" w:rsidRPr="005C5954">
        <w:rPr>
          <w:rFonts w:asciiTheme="minorBidi" w:hAnsiTheme="minorBidi"/>
          <w:color w:val="548DD4" w:themeColor="text2" w:themeTint="99"/>
          <w:sz w:val="24"/>
          <w:szCs w:val="24"/>
        </w:rPr>
        <w:br/>
      </w:r>
    </w:p>
    <w:p w:rsidR="00F513C7" w:rsidRPr="00F513C7" w:rsidRDefault="00091152" w:rsidP="00091152">
      <w:pPr>
        <w:pStyle w:val="Listenabsatz"/>
        <w:numPr>
          <w:ilvl w:val="0"/>
          <w:numId w:val="3"/>
        </w:numPr>
        <w:rPr>
          <w:rFonts w:asciiTheme="minorBidi" w:hAnsiTheme="minorBidi"/>
          <w:sz w:val="24"/>
          <w:szCs w:val="24"/>
        </w:rPr>
      </w:pPr>
      <w:r>
        <w:rPr>
          <w:rFonts w:asciiTheme="minorBidi" w:hAnsiTheme="minorBidi"/>
          <w:sz w:val="24"/>
          <w:szCs w:val="24"/>
        </w:rPr>
        <w:t xml:space="preserve">As shown in [1], the conventional efficiency equation in formula (2) is verified. </w:t>
      </w:r>
      <w:r w:rsidR="001849F0">
        <w:rPr>
          <w:rFonts w:asciiTheme="minorBidi" w:hAnsiTheme="minorBidi"/>
          <w:sz w:val="24"/>
          <w:szCs w:val="24"/>
        </w:rPr>
        <w:t>Where</w:t>
      </w:r>
      <w:r w:rsidR="0016788D">
        <w:rPr>
          <w:rFonts w:asciiTheme="minorBidi" w:hAnsiTheme="minorBidi"/>
          <w:sz w:val="24"/>
          <w:szCs w:val="24"/>
        </w:rPr>
        <w:t xml:space="preserve"> S, C, </w:t>
      </w:r>
      <w:r w:rsidR="0084351F">
        <w:rPr>
          <w:rFonts w:asciiTheme="minorBidi" w:hAnsiTheme="minorBidi"/>
          <w:sz w:val="24"/>
          <w:szCs w:val="24"/>
        </w:rPr>
        <w:t xml:space="preserve">and </w:t>
      </w:r>
      <w:r w:rsidR="0016788D">
        <w:rPr>
          <w:rFonts w:asciiTheme="minorBidi" w:hAnsiTheme="minorBidi"/>
          <w:sz w:val="24"/>
          <w:szCs w:val="24"/>
        </w:rPr>
        <w:t xml:space="preserve">E are expected values not a random variables, and from formula (5), </w:t>
      </w:r>
      <w:proofErr w:type="spellStart"/>
      <w:r w:rsidR="0016788D" w:rsidRPr="0016788D">
        <w:rPr>
          <w:rFonts w:asciiTheme="minorBidi" w:hAnsiTheme="minorBidi"/>
          <w:sz w:val="24"/>
          <w:szCs w:val="24"/>
        </w:rPr>
        <w:t>T_e</w:t>
      </w:r>
      <w:proofErr w:type="spellEnd"/>
      <w:r w:rsidR="0016788D" w:rsidRPr="0016788D">
        <w:rPr>
          <w:rFonts w:asciiTheme="minorBidi" w:hAnsiTheme="minorBidi"/>
          <w:sz w:val="24"/>
          <w:szCs w:val="24"/>
        </w:rPr>
        <w:t xml:space="preserve">, T_s and </w:t>
      </w:r>
      <w:proofErr w:type="spellStart"/>
      <w:r w:rsidR="0016788D" w:rsidRPr="0016788D">
        <w:rPr>
          <w:rFonts w:asciiTheme="minorBidi" w:hAnsiTheme="minorBidi"/>
          <w:sz w:val="24"/>
          <w:szCs w:val="24"/>
        </w:rPr>
        <w:t>T_c</w:t>
      </w:r>
      <w:proofErr w:type="spellEnd"/>
      <w:r w:rsidR="0016788D">
        <w:rPr>
          <w:rFonts w:asciiTheme="minorBidi" w:hAnsiTheme="minorBidi"/>
          <w:sz w:val="24"/>
          <w:szCs w:val="24"/>
        </w:rPr>
        <w:t xml:space="preserve"> are just multiplication of these expected values by a constants (</w:t>
      </w:r>
      <w:proofErr w:type="spellStart"/>
      <w:r w:rsidR="0016788D">
        <w:rPr>
          <w:rFonts w:asciiTheme="minorBidi" w:hAnsiTheme="minorBidi"/>
          <w:sz w:val="24"/>
          <w:szCs w:val="24"/>
        </w:rPr>
        <w:t>t_e</w:t>
      </w:r>
      <w:proofErr w:type="spellEnd"/>
      <w:r w:rsidR="0016788D">
        <w:rPr>
          <w:rFonts w:asciiTheme="minorBidi" w:hAnsiTheme="minorBidi"/>
          <w:sz w:val="24"/>
          <w:szCs w:val="24"/>
        </w:rPr>
        <w:t>,</w:t>
      </w:r>
      <w:r>
        <w:rPr>
          <w:rFonts w:asciiTheme="minorBidi" w:hAnsiTheme="minorBidi"/>
          <w:sz w:val="24"/>
          <w:szCs w:val="24"/>
        </w:rPr>
        <w:t xml:space="preserve"> </w:t>
      </w:r>
      <w:proofErr w:type="spellStart"/>
      <w:r w:rsidR="0016788D">
        <w:rPr>
          <w:rFonts w:asciiTheme="minorBidi" w:hAnsiTheme="minorBidi"/>
          <w:sz w:val="24"/>
          <w:szCs w:val="24"/>
        </w:rPr>
        <w:t>t_s</w:t>
      </w:r>
      <w:proofErr w:type="spellEnd"/>
      <w:r w:rsidR="0016788D">
        <w:rPr>
          <w:rFonts w:asciiTheme="minorBidi" w:hAnsiTheme="minorBidi"/>
          <w:sz w:val="24"/>
          <w:szCs w:val="24"/>
        </w:rPr>
        <w:t xml:space="preserve">, and </w:t>
      </w:r>
      <w:proofErr w:type="spellStart"/>
      <w:r w:rsidR="0016788D">
        <w:rPr>
          <w:rFonts w:asciiTheme="minorBidi" w:hAnsiTheme="minorBidi"/>
          <w:sz w:val="24"/>
          <w:szCs w:val="24"/>
        </w:rPr>
        <w:t>t_c</w:t>
      </w:r>
      <w:proofErr w:type="spellEnd"/>
      <w:r w:rsidR="0016788D">
        <w:rPr>
          <w:rFonts w:asciiTheme="minorBidi" w:hAnsiTheme="minorBidi"/>
          <w:sz w:val="24"/>
          <w:szCs w:val="24"/>
        </w:rPr>
        <w:t>) the slot durations. Therefore,</w:t>
      </w:r>
      <w:r w:rsidR="00F513C7">
        <w:rPr>
          <w:rFonts w:asciiTheme="minorBidi" w:hAnsiTheme="minorBidi"/>
          <w:sz w:val="24"/>
          <w:szCs w:val="24"/>
        </w:rPr>
        <w:t xml:space="preserve"> formula (4) is a ratio of expectations</w:t>
      </w:r>
      <w:r w:rsidR="0016788D">
        <w:rPr>
          <w:rFonts w:asciiTheme="minorBidi" w:hAnsiTheme="minorBidi"/>
          <w:sz w:val="24"/>
          <w:szCs w:val="24"/>
        </w:rPr>
        <w:t>.</w:t>
      </w:r>
    </w:p>
    <w:p w:rsidR="00994B88" w:rsidRDefault="00994B88" w:rsidP="00A65F15">
      <w:pPr>
        <w:pStyle w:val="Listenabsatz"/>
        <w:ind w:left="750"/>
        <w:rPr>
          <w:rFonts w:asciiTheme="minorBidi" w:hAnsiTheme="minorBidi"/>
          <w:color w:val="FF0000"/>
          <w:sz w:val="24"/>
          <w:szCs w:val="24"/>
        </w:rPr>
      </w:pPr>
    </w:p>
    <w:p w:rsidR="00791DBC" w:rsidRPr="005C5954" w:rsidRDefault="00113C47" w:rsidP="00A65F15">
      <w:pPr>
        <w:pStyle w:val="Listenabsatz"/>
        <w:numPr>
          <w:ilvl w:val="0"/>
          <w:numId w:val="2"/>
        </w:numPr>
        <w:rPr>
          <w:rFonts w:asciiTheme="minorBidi" w:hAnsiTheme="minorBidi"/>
          <w:color w:val="548DD4" w:themeColor="text2" w:themeTint="99"/>
          <w:sz w:val="24"/>
          <w:szCs w:val="24"/>
        </w:rPr>
      </w:pPr>
      <w:r w:rsidRPr="00113C47">
        <w:rPr>
          <w:rFonts w:asciiTheme="minorBidi" w:hAnsiTheme="minorBidi"/>
          <w:color w:val="FF0000"/>
          <w:sz w:val="24"/>
          <w:szCs w:val="24"/>
        </w:rPr>
        <w:t xml:space="preserve"> </w:t>
      </w:r>
      <w:r w:rsidRPr="005C5954">
        <w:rPr>
          <w:rFonts w:asciiTheme="minorBidi" w:hAnsiTheme="minorBidi"/>
          <w:color w:val="548DD4" w:themeColor="text2" w:themeTint="99"/>
          <w:sz w:val="24"/>
          <w:szCs w:val="24"/>
        </w:rPr>
        <w:t>In formula (7) authors derivate a discrete function (it is only defined for integer values of L). This is a mathematical error. Therefore result obtained by (12) can only be considered an approximation wh</w:t>
      </w:r>
      <w:r w:rsidR="00791DBC" w:rsidRPr="005C5954">
        <w:rPr>
          <w:rFonts w:asciiTheme="minorBidi" w:hAnsiTheme="minorBidi"/>
          <w:color w:val="548DD4" w:themeColor="text2" w:themeTint="99"/>
          <w:sz w:val="24"/>
          <w:szCs w:val="24"/>
        </w:rPr>
        <w:t>ich is not validated later.</w:t>
      </w:r>
    </w:p>
    <w:p w:rsidR="00994B88" w:rsidRDefault="00994B88" w:rsidP="00A65F15">
      <w:pPr>
        <w:pStyle w:val="Listenabsatz"/>
        <w:ind w:left="750"/>
        <w:rPr>
          <w:rFonts w:asciiTheme="minorBidi" w:hAnsiTheme="minorBidi"/>
          <w:color w:val="FF0000"/>
          <w:sz w:val="24"/>
          <w:szCs w:val="24"/>
        </w:rPr>
      </w:pPr>
    </w:p>
    <w:p w:rsidR="00994B88" w:rsidRPr="009B5AFC" w:rsidRDefault="009B5AFC" w:rsidP="00E00E19">
      <w:pPr>
        <w:pStyle w:val="Listenabsatz"/>
        <w:numPr>
          <w:ilvl w:val="0"/>
          <w:numId w:val="3"/>
        </w:numPr>
        <w:rPr>
          <w:rFonts w:asciiTheme="minorBidi" w:hAnsiTheme="minorBidi"/>
          <w:sz w:val="24"/>
          <w:szCs w:val="24"/>
        </w:rPr>
      </w:pPr>
      <w:r>
        <w:rPr>
          <w:rFonts w:asciiTheme="minorBidi" w:hAnsiTheme="minorBidi"/>
          <w:sz w:val="24"/>
          <w:szCs w:val="24"/>
        </w:rPr>
        <w:t>As shown in [</w:t>
      </w:r>
      <w:r w:rsidR="00091152">
        <w:rPr>
          <w:rFonts w:asciiTheme="minorBidi" w:hAnsiTheme="minorBidi"/>
          <w:sz w:val="24"/>
          <w:szCs w:val="24"/>
        </w:rPr>
        <w:t>2</w:t>
      </w:r>
      <w:r>
        <w:rPr>
          <w:rFonts w:asciiTheme="minorBidi" w:hAnsiTheme="minorBidi"/>
          <w:sz w:val="24"/>
          <w:szCs w:val="24"/>
        </w:rPr>
        <w:t>],</w:t>
      </w:r>
      <w:r w:rsidR="00E00E19">
        <w:rPr>
          <w:rFonts w:asciiTheme="minorBidi" w:hAnsiTheme="minorBidi"/>
          <w:sz w:val="24"/>
          <w:szCs w:val="24"/>
        </w:rPr>
        <w:t xml:space="preserve"> in the RFID applications</w:t>
      </w:r>
      <w:r w:rsidR="00AE1936">
        <w:rPr>
          <w:rFonts w:asciiTheme="minorBidi" w:hAnsiTheme="minorBidi"/>
          <w:sz w:val="24"/>
          <w:szCs w:val="24"/>
        </w:rPr>
        <w:t>,</w:t>
      </w:r>
      <w:r>
        <w:rPr>
          <w:rFonts w:asciiTheme="minorBidi" w:hAnsiTheme="minorBidi"/>
          <w:sz w:val="24"/>
          <w:szCs w:val="24"/>
        </w:rPr>
        <w:t xml:space="preserve"> we have unknown and variable number of objects, so it is common to differentiate the efficiency equation with respect to the frame length L function of the expected number of tags to find the optimal frame length in each reading cycle.</w:t>
      </w:r>
    </w:p>
    <w:p w:rsidR="00791DBC" w:rsidRDefault="00791DBC" w:rsidP="00A65F15">
      <w:pPr>
        <w:pStyle w:val="Listenabsatz"/>
        <w:ind w:left="750"/>
        <w:rPr>
          <w:rFonts w:asciiTheme="minorBidi" w:hAnsiTheme="minorBidi"/>
          <w:color w:val="FF0000"/>
          <w:sz w:val="24"/>
          <w:szCs w:val="24"/>
        </w:rPr>
      </w:pPr>
    </w:p>
    <w:p w:rsidR="00324065" w:rsidRPr="005C5954" w:rsidRDefault="00113C47" w:rsidP="00A65F15">
      <w:pPr>
        <w:pStyle w:val="Listenabsatz"/>
        <w:numPr>
          <w:ilvl w:val="0"/>
          <w:numId w:val="2"/>
        </w:numPr>
        <w:rPr>
          <w:rFonts w:asciiTheme="minorBidi" w:hAnsiTheme="minorBidi"/>
          <w:color w:val="548DD4" w:themeColor="text2" w:themeTint="99"/>
          <w:sz w:val="24"/>
          <w:szCs w:val="24"/>
        </w:rPr>
      </w:pPr>
      <w:r w:rsidRPr="005C5954">
        <w:rPr>
          <w:rFonts w:asciiTheme="minorBidi" w:hAnsiTheme="minorBidi"/>
          <w:color w:val="548DD4" w:themeColor="text2" w:themeTint="99"/>
          <w:sz w:val="24"/>
          <w:szCs w:val="24"/>
        </w:rPr>
        <w:t>Section III seems unnecessary, since the optimal frame values can be computed once as a function of S, E and L and then can be stored in a lookup table in the readers.</w:t>
      </w:r>
    </w:p>
    <w:p w:rsidR="0049633B" w:rsidRDefault="0049633B" w:rsidP="00A65F15">
      <w:pPr>
        <w:pStyle w:val="Listenabsatz"/>
        <w:ind w:left="750"/>
        <w:rPr>
          <w:rFonts w:asciiTheme="minorBidi" w:hAnsiTheme="minorBidi"/>
          <w:color w:val="FF0000"/>
          <w:sz w:val="24"/>
          <w:szCs w:val="24"/>
        </w:rPr>
      </w:pPr>
    </w:p>
    <w:p w:rsidR="0049633B" w:rsidRPr="001477A5" w:rsidRDefault="001477A5" w:rsidP="007E4315">
      <w:pPr>
        <w:pStyle w:val="Listenabsatz"/>
        <w:numPr>
          <w:ilvl w:val="0"/>
          <w:numId w:val="3"/>
        </w:numPr>
        <w:rPr>
          <w:rFonts w:asciiTheme="minorBidi" w:hAnsiTheme="minorBidi"/>
          <w:sz w:val="24"/>
          <w:szCs w:val="24"/>
        </w:rPr>
      </w:pPr>
      <w:r>
        <w:rPr>
          <w:rFonts w:asciiTheme="minorBidi" w:hAnsiTheme="minorBidi"/>
          <w:sz w:val="24"/>
          <w:szCs w:val="24"/>
        </w:rPr>
        <w:lastRenderedPageBreak/>
        <w:t>The main issue in the RFID anti-collision algorithm is to identify all the objects as soon as it can. DFSA algorithm</w:t>
      </w:r>
      <w:r w:rsidR="007E4315">
        <w:rPr>
          <w:rFonts w:asciiTheme="minorBidi" w:hAnsiTheme="minorBidi"/>
          <w:sz w:val="24"/>
          <w:szCs w:val="24"/>
        </w:rPr>
        <w:t>s divide the reading process into multiple reading cycles. In each reading cycle, the reader should do two main tasks: First,</w:t>
      </w:r>
      <w:r>
        <w:rPr>
          <w:rFonts w:asciiTheme="minorBidi" w:hAnsiTheme="minorBidi"/>
          <w:sz w:val="24"/>
          <w:szCs w:val="24"/>
        </w:rPr>
        <w:t xml:space="preserve"> is to precisely estimate the number of o</w:t>
      </w:r>
      <w:r w:rsidR="007E4315">
        <w:rPr>
          <w:rFonts w:asciiTheme="minorBidi" w:hAnsiTheme="minorBidi"/>
          <w:sz w:val="24"/>
          <w:szCs w:val="24"/>
        </w:rPr>
        <w:t>bjects in the system.</w:t>
      </w:r>
      <w:r>
        <w:rPr>
          <w:rFonts w:asciiTheme="minorBidi" w:hAnsiTheme="minorBidi"/>
          <w:sz w:val="24"/>
          <w:szCs w:val="24"/>
        </w:rPr>
        <w:t xml:space="preserve"> </w:t>
      </w:r>
      <w:r w:rsidR="007E4315">
        <w:rPr>
          <w:rFonts w:asciiTheme="minorBidi" w:hAnsiTheme="minorBidi"/>
          <w:sz w:val="24"/>
          <w:szCs w:val="24"/>
        </w:rPr>
        <w:t>S</w:t>
      </w:r>
      <w:r>
        <w:rPr>
          <w:rFonts w:asciiTheme="minorBidi" w:hAnsiTheme="minorBidi"/>
          <w:sz w:val="24"/>
          <w:szCs w:val="24"/>
        </w:rPr>
        <w:t>econd</w:t>
      </w:r>
      <w:r w:rsidR="007E4315">
        <w:rPr>
          <w:rFonts w:asciiTheme="minorBidi" w:hAnsiTheme="minorBidi"/>
          <w:sz w:val="24"/>
          <w:szCs w:val="24"/>
        </w:rPr>
        <w:t>, is to</w:t>
      </w:r>
      <w:r>
        <w:rPr>
          <w:rFonts w:asciiTheme="minorBidi" w:hAnsiTheme="minorBidi"/>
          <w:sz w:val="24"/>
          <w:szCs w:val="24"/>
        </w:rPr>
        <w:t xml:space="preserve"> set the optimal frame length to identify these objects. So we need to search for the optimal frame length for each reading cycle as a function of the number of tags. Section III is so important because it converts the exact solution to a linear equation function of the number of tags which is so fast compared to the lookup table for the dese RFID networks.</w:t>
      </w:r>
    </w:p>
    <w:p w:rsidR="00126BC1" w:rsidRPr="00286409" w:rsidRDefault="00113C47" w:rsidP="00360A39">
      <w:pPr>
        <w:pStyle w:val="Listenabsatz"/>
        <w:ind w:left="750"/>
        <w:rPr>
          <w:rFonts w:asciiTheme="minorBidi" w:hAnsiTheme="minorBidi"/>
          <w:color w:val="548DD4" w:themeColor="text2" w:themeTint="99"/>
          <w:sz w:val="24"/>
          <w:szCs w:val="24"/>
        </w:rPr>
      </w:pPr>
      <w:r>
        <w:rPr>
          <w:sz w:val="20"/>
          <w:szCs w:val="20"/>
        </w:rPr>
        <w:br/>
      </w:r>
      <w:r>
        <w:rPr>
          <w:sz w:val="20"/>
          <w:szCs w:val="20"/>
        </w:rPr>
        <w:br/>
      </w:r>
      <w:r w:rsidRPr="0068667E">
        <w:rPr>
          <w:rFonts w:asciiTheme="minorBidi" w:hAnsiTheme="minorBidi"/>
          <w:b/>
          <w:bCs/>
          <w:sz w:val="28"/>
          <w:szCs w:val="28"/>
        </w:rPr>
        <w:t>Reviewer: 2</w:t>
      </w:r>
      <w:r w:rsidRPr="0068667E">
        <w:rPr>
          <w:b/>
          <w:bCs/>
          <w:sz w:val="20"/>
          <w:szCs w:val="20"/>
        </w:rPr>
        <w:br/>
      </w:r>
      <w:r w:rsidRPr="00360A39">
        <w:rPr>
          <w:sz w:val="20"/>
          <w:szCs w:val="20"/>
        </w:rPr>
        <w:br/>
      </w:r>
      <w:r w:rsidRPr="00286409">
        <w:rPr>
          <w:rFonts w:asciiTheme="minorBidi" w:hAnsiTheme="minorBidi"/>
          <w:color w:val="548DD4" w:themeColor="text2" w:themeTint="99"/>
          <w:sz w:val="24"/>
          <w:szCs w:val="24"/>
        </w:rPr>
        <w:t>1.      A primary concern on this paper is the validity of equation (13). The authors need to proof if Ct&gt;1, the optimal frame length from equation (13) still satisfies equation (12).</w:t>
      </w:r>
    </w:p>
    <w:p w:rsidR="004409A4" w:rsidRDefault="004409A4" w:rsidP="00A65F15">
      <w:pPr>
        <w:pStyle w:val="Listenabsatz"/>
        <w:ind w:left="750"/>
        <w:rPr>
          <w:rFonts w:asciiTheme="minorBidi" w:hAnsiTheme="minorBidi"/>
          <w:color w:val="FF0000"/>
          <w:sz w:val="24"/>
          <w:szCs w:val="24"/>
        </w:rPr>
      </w:pPr>
    </w:p>
    <w:p w:rsidR="00791DBC" w:rsidRPr="00286409" w:rsidRDefault="00803E96" w:rsidP="00FA4C15">
      <w:pPr>
        <w:pStyle w:val="Listenabsatz"/>
        <w:numPr>
          <w:ilvl w:val="0"/>
          <w:numId w:val="3"/>
        </w:numPr>
        <w:rPr>
          <w:rFonts w:asciiTheme="minorBidi" w:hAnsiTheme="minorBidi"/>
          <w:color w:val="548DD4" w:themeColor="text2" w:themeTint="99"/>
          <w:sz w:val="24"/>
          <w:szCs w:val="24"/>
        </w:rPr>
      </w:pPr>
      <w:r w:rsidRPr="00FA4C15">
        <w:rPr>
          <w:rFonts w:asciiTheme="minorBidi" w:hAnsiTheme="minorBidi"/>
          <w:sz w:val="24"/>
          <w:szCs w:val="24"/>
        </w:rPr>
        <w:t>We are not interested in the range of Ct&gt;1 because Ct presents the ratio between the idle slot duration and the collided slot.</w:t>
      </w:r>
      <w:r w:rsidR="00170383" w:rsidRPr="00FA4C15">
        <w:rPr>
          <w:rFonts w:asciiTheme="minorBidi" w:hAnsiTheme="minorBidi"/>
          <w:sz w:val="24"/>
          <w:szCs w:val="24"/>
        </w:rPr>
        <w:t xml:space="preserve"> Based on the ISO 18000-6C RFID protocol</w:t>
      </w:r>
      <w:r w:rsidR="00FA4C15" w:rsidRPr="00FA4C15">
        <w:rPr>
          <w:rFonts w:asciiTheme="minorBidi" w:hAnsiTheme="minorBidi"/>
          <w:sz w:val="24"/>
          <w:szCs w:val="24"/>
        </w:rPr>
        <w:t xml:space="preserve"> [3] and as mentioned in section IV figure 3. T</w:t>
      </w:r>
      <w:r w:rsidRPr="00FA4C15">
        <w:rPr>
          <w:rFonts w:asciiTheme="minorBidi" w:hAnsiTheme="minorBidi"/>
          <w:sz w:val="24"/>
          <w:szCs w:val="24"/>
        </w:rPr>
        <w:t xml:space="preserve">he idles slot duration is </w:t>
      </w:r>
      <w:r w:rsidR="00FA4C15" w:rsidRPr="00FA4C15">
        <w:rPr>
          <w:rFonts w:asciiTheme="minorBidi" w:hAnsiTheme="minorBidi"/>
          <w:sz w:val="24"/>
          <w:szCs w:val="24"/>
        </w:rPr>
        <w:t xml:space="preserve">always </w:t>
      </w:r>
      <w:r w:rsidRPr="00FA4C15">
        <w:rPr>
          <w:rFonts w:asciiTheme="minorBidi" w:hAnsiTheme="minorBidi"/>
          <w:sz w:val="24"/>
          <w:szCs w:val="24"/>
        </w:rPr>
        <w:t>smaller than the collided slot duration and in the conventional (worst) case the idle slot duration is equal to the collided slot duration which make the interesting range of Ct is from 0 to 1 and no meaning for Ct</w:t>
      </w:r>
      <w:r w:rsidR="00AA3D33" w:rsidRPr="00FA4C15">
        <w:rPr>
          <w:rFonts w:asciiTheme="minorBidi" w:hAnsiTheme="minorBidi"/>
          <w:sz w:val="24"/>
          <w:szCs w:val="24"/>
        </w:rPr>
        <w:t>&gt;1.</w:t>
      </w:r>
      <w:r>
        <w:rPr>
          <w:rFonts w:asciiTheme="minorBidi" w:hAnsiTheme="minorBidi"/>
          <w:color w:val="FF0000"/>
          <w:sz w:val="24"/>
          <w:szCs w:val="24"/>
        </w:rPr>
        <w:t xml:space="preserve">   </w:t>
      </w:r>
      <w:r w:rsidR="00113C47" w:rsidRPr="00113C47">
        <w:rPr>
          <w:rFonts w:asciiTheme="minorBidi" w:hAnsiTheme="minorBidi"/>
          <w:color w:val="FF0000"/>
          <w:sz w:val="24"/>
          <w:szCs w:val="24"/>
        </w:rPr>
        <w:br/>
      </w:r>
    </w:p>
    <w:p w:rsidR="00AA3D33" w:rsidRPr="00286409" w:rsidRDefault="00113C47" w:rsidP="00A65F15">
      <w:pPr>
        <w:pStyle w:val="Listenabsatz"/>
        <w:ind w:left="750"/>
        <w:rPr>
          <w:rFonts w:asciiTheme="minorBidi" w:hAnsiTheme="minorBidi"/>
          <w:color w:val="548DD4" w:themeColor="text2" w:themeTint="99"/>
          <w:sz w:val="24"/>
          <w:szCs w:val="24"/>
        </w:rPr>
      </w:pPr>
      <w:r w:rsidRPr="00286409">
        <w:rPr>
          <w:rFonts w:asciiTheme="minorBidi" w:hAnsiTheme="minorBidi"/>
          <w:color w:val="548DD4" w:themeColor="text2" w:themeTint="99"/>
          <w:sz w:val="24"/>
          <w:szCs w:val="24"/>
        </w:rPr>
        <w:t>2.      A more detailed derivation of equation (12) from equation (11) should be added to this paper.</w:t>
      </w:r>
    </w:p>
    <w:p w:rsidR="00AA3D33" w:rsidRDefault="00AA3D33" w:rsidP="00A65F15">
      <w:pPr>
        <w:pStyle w:val="Listenabsatz"/>
        <w:ind w:left="750"/>
        <w:rPr>
          <w:rFonts w:asciiTheme="minorBidi" w:hAnsiTheme="minorBidi"/>
          <w:color w:val="FF0000"/>
          <w:sz w:val="24"/>
          <w:szCs w:val="24"/>
        </w:rPr>
      </w:pPr>
    </w:p>
    <w:p w:rsidR="00791DBC" w:rsidRDefault="00801A67" w:rsidP="00460638">
      <w:pPr>
        <w:pStyle w:val="Listenabsatz"/>
        <w:numPr>
          <w:ilvl w:val="0"/>
          <w:numId w:val="3"/>
        </w:numPr>
        <w:rPr>
          <w:rFonts w:asciiTheme="minorBidi" w:hAnsiTheme="minorBidi"/>
          <w:color w:val="FF0000"/>
          <w:sz w:val="24"/>
          <w:szCs w:val="24"/>
        </w:rPr>
      </w:pPr>
      <w:r w:rsidRPr="00460638">
        <w:rPr>
          <w:rFonts w:asciiTheme="minorBidi" w:hAnsiTheme="minorBidi"/>
          <w:sz w:val="24"/>
          <w:szCs w:val="24"/>
        </w:rPr>
        <w:t>I thought that it is clear but we can try to clarify the intermediate steps in more details.</w:t>
      </w:r>
      <w:r w:rsidR="00113C47" w:rsidRPr="00113C47">
        <w:rPr>
          <w:rFonts w:asciiTheme="minorBidi" w:hAnsiTheme="minorBidi"/>
          <w:color w:val="FF0000"/>
          <w:sz w:val="24"/>
          <w:szCs w:val="24"/>
        </w:rPr>
        <w:br/>
      </w:r>
    </w:p>
    <w:p w:rsidR="00A65F15" w:rsidRPr="00286409" w:rsidRDefault="00113C47" w:rsidP="00A65F15">
      <w:pPr>
        <w:pStyle w:val="Listenabsatz"/>
        <w:ind w:left="750"/>
        <w:rPr>
          <w:rFonts w:asciiTheme="minorBidi" w:hAnsiTheme="minorBidi"/>
          <w:color w:val="548DD4" w:themeColor="text2" w:themeTint="99"/>
          <w:sz w:val="28"/>
          <w:szCs w:val="28"/>
        </w:rPr>
      </w:pPr>
      <w:r w:rsidRPr="00286409">
        <w:rPr>
          <w:rFonts w:asciiTheme="minorBidi" w:hAnsiTheme="minorBidi"/>
          <w:color w:val="548DD4" w:themeColor="text2" w:themeTint="99"/>
          <w:sz w:val="24"/>
          <w:szCs w:val="24"/>
        </w:rPr>
        <w:t xml:space="preserve">3.      From the discussions about the increase and decrease of Ct, the </w:t>
      </w:r>
      <w:proofErr w:type="gramStart"/>
      <w:r w:rsidRPr="00286409">
        <w:rPr>
          <w:rFonts w:asciiTheme="minorBidi" w:hAnsiTheme="minorBidi"/>
          <w:color w:val="548DD4" w:themeColor="text2" w:themeTint="99"/>
          <w:sz w:val="24"/>
          <w:szCs w:val="24"/>
        </w:rPr>
        <w:t>authors</w:t>
      </w:r>
      <w:proofErr w:type="gramEnd"/>
      <w:r w:rsidRPr="00286409">
        <w:rPr>
          <w:rFonts w:asciiTheme="minorBidi" w:hAnsiTheme="minorBidi"/>
          <w:color w:val="548DD4" w:themeColor="text2" w:themeTint="99"/>
          <w:sz w:val="24"/>
          <w:szCs w:val="24"/>
        </w:rPr>
        <w:t xml:space="preserve"> claim that the reading efficiency will be decreased both in the two cases. This result seems unreasonable. The authors should provide a few evidences to verify this result. </w:t>
      </w:r>
      <w:r w:rsidRPr="00286409">
        <w:rPr>
          <w:rFonts w:asciiTheme="minorBidi" w:hAnsiTheme="minorBidi"/>
          <w:color w:val="548DD4" w:themeColor="text2" w:themeTint="99"/>
          <w:sz w:val="24"/>
          <w:szCs w:val="24"/>
        </w:rPr>
        <w:br/>
      </w:r>
    </w:p>
    <w:p w:rsidR="00791DBC" w:rsidRDefault="00A65F15" w:rsidP="00257434">
      <w:pPr>
        <w:pStyle w:val="Listenabsatz"/>
        <w:numPr>
          <w:ilvl w:val="0"/>
          <w:numId w:val="3"/>
        </w:numPr>
        <w:rPr>
          <w:rFonts w:asciiTheme="minorBidi" w:hAnsiTheme="minorBidi"/>
          <w:color w:val="FF0000"/>
          <w:sz w:val="24"/>
          <w:szCs w:val="24"/>
        </w:rPr>
      </w:pPr>
      <w:r>
        <w:rPr>
          <w:rFonts w:asciiTheme="minorBidi" w:hAnsiTheme="minorBidi"/>
          <w:sz w:val="28"/>
          <w:szCs w:val="28"/>
        </w:rPr>
        <w:t xml:space="preserve"> </w:t>
      </w:r>
      <w:r w:rsidR="00460638">
        <w:rPr>
          <w:rFonts w:asciiTheme="minorBidi" w:hAnsiTheme="minorBidi"/>
          <w:sz w:val="24"/>
          <w:szCs w:val="24"/>
        </w:rPr>
        <w:t xml:space="preserve">The main issue of this part is to clarify why the collision coefficient is only function of the collided slot duration and the idle slot duration. Mathematically it is clear from formula (10) that there is no effect from the </w:t>
      </w:r>
      <w:r w:rsidR="00460638">
        <w:rPr>
          <w:rFonts w:asciiTheme="minorBidi" w:hAnsiTheme="minorBidi"/>
          <w:sz w:val="24"/>
          <w:szCs w:val="24"/>
        </w:rPr>
        <w:lastRenderedPageBreak/>
        <w:t>successful slot duration to set the new frame length.</w:t>
      </w:r>
      <w:r w:rsidR="00257434">
        <w:rPr>
          <w:rFonts w:asciiTheme="minorBidi" w:hAnsiTheme="minorBidi"/>
          <w:sz w:val="24"/>
          <w:szCs w:val="24"/>
        </w:rPr>
        <w:t xml:space="preserve"> Basically, to choose the optimal frame size in FSA to identify a specific number of tags. If this frame is too small we will have a large collided time. However if this frame is too large, we will face a large idle time. So if we have an increase in the collided slot duration we have to increase the frame size to till we find the optimal length. And if we have an increase in the idle slot duration, we have to decrease the frame length till we reach to the optimal frame length.</w:t>
      </w:r>
      <w:r w:rsidR="00286409">
        <w:rPr>
          <w:rFonts w:asciiTheme="minorBidi" w:hAnsiTheme="minorBidi"/>
          <w:sz w:val="24"/>
          <w:szCs w:val="24"/>
        </w:rPr>
        <w:t xml:space="preserve"> </w:t>
      </w:r>
      <w:r w:rsidR="00257434">
        <w:rPr>
          <w:rFonts w:asciiTheme="minorBidi" w:hAnsiTheme="minorBidi"/>
          <w:sz w:val="24"/>
          <w:szCs w:val="24"/>
        </w:rPr>
        <w:t xml:space="preserve">     </w:t>
      </w:r>
      <w:r w:rsidR="00460638">
        <w:rPr>
          <w:rFonts w:asciiTheme="minorBidi" w:hAnsiTheme="minorBidi"/>
          <w:sz w:val="24"/>
          <w:szCs w:val="24"/>
        </w:rPr>
        <w:t xml:space="preserve">  </w:t>
      </w:r>
    </w:p>
    <w:p w:rsidR="009841F6" w:rsidRDefault="009841F6" w:rsidP="00A65F15">
      <w:pPr>
        <w:pStyle w:val="Listenabsatz"/>
        <w:ind w:left="750"/>
        <w:rPr>
          <w:rFonts w:asciiTheme="minorBidi" w:hAnsiTheme="minorBidi"/>
          <w:color w:val="FF0000"/>
          <w:sz w:val="24"/>
          <w:szCs w:val="24"/>
        </w:rPr>
      </w:pPr>
    </w:p>
    <w:p w:rsidR="007E2234" w:rsidRPr="00286409" w:rsidRDefault="00113C47" w:rsidP="00A65F15">
      <w:pPr>
        <w:pStyle w:val="Listenabsatz"/>
        <w:ind w:left="750"/>
        <w:rPr>
          <w:rFonts w:asciiTheme="minorBidi" w:hAnsiTheme="minorBidi"/>
          <w:color w:val="548DD4" w:themeColor="text2" w:themeTint="99"/>
          <w:sz w:val="24"/>
          <w:szCs w:val="24"/>
        </w:rPr>
      </w:pPr>
      <w:r w:rsidRPr="00286409">
        <w:rPr>
          <w:rFonts w:asciiTheme="minorBidi" w:hAnsiTheme="minorBidi"/>
          <w:color w:val="548DD4" w:themeColor="text2" w:themeTint="99"/>
          <w:sz w:val="24"/>
          <w:szCs w:val="24"/>
        </w:rPr>
        <w:t>4.      The references used in this paper are a little out-of-date. A few references in five years should be added.</w:t>
      </w:r>
    </w:p>
    <w:p w:rsidR="00C90E00" w:rsidRDefault="00C90E00" w:rsidP="00A65F15">
      <w:pPr>
        <w:pStyle w:val="Listenabsatz"/>
        <w:ind w:left="750"/>
        <w:rPr>
          <w:rFonts w:asciiTheme="minorBidi" w:hAnsiTheme="minorBidi"/>
          <w:color w:val="FF0000"/>
          <w:sz w:val="24"/>
          <w:szCs w:val="24"/>
        </w:rPr>
      </w:pPr>
    </w:p>
    <w:p w:rsidR="00C90E00" w:rsidRPr="00460638" w:rsidRDefault="00460638" w:rsidP="00460638">
      <w:pPr>
        <w:pStyle w:val="Listenabsatz"/>
        <w:numPr>
          <w:ilvl w:val="0"/>
          <w:numId w:val="3"/>
        </w:numPr>
        <w:rPr>
          <w:rFonts w:asciiTheme="minorBidi" w:hAnsiTheme="minorBidi"/>
          <w:sz w:val="24"/>
          <w:szCs w:val="24"/>
        </w:rPr>
      </w:pPr>
      <w:r>
        <w:rPr>
          <w:rFonts w:asciiTheme="minorBidi" w:hAnsiTheme="minorBidi"/>
          <w:sz w:val="24"/>
          <w:szCs w:val="24"/>
        </w:rPr>
        <w:t>The new references are IEEE trans. 2010 and IEEE comm. Letter 2011 and will be inserted in the references.</w:t>
      </w:r>
    </w:p>
    <w:p w:rsidR="00F513C7" w:rsidRDefault="00F513C7" w:rsidP="0075615C">
      <w:pPr>
        <w:pStyle w:val="Listenabsatz"/>
        <w:ind w:left="750"/>
        <w:rPr>
          <w:rFonts w:asciiTheme="minorBidi" w:hAnsiTheme="minorBidi"/>
          <w:sz w:val="28"/>
          <w:szCs w:val="28"/>
        </w:rPr>
      </w:pPr>
    </w:p>
    <w:p w:rsidR="00F513C7" w:rsidRDefault="00F513C7" w:rsidP="0075615C">
      <w:pPr>
        <w:pStyle w:val="Listenabsatz"/>
        <w:ind w:left="750"/>
        <w:rPr>
          <w:rFonts w:asciiTheme="minorBidi" w:hAnsiTheme="minorBidi"/>
          <w:sz w:val="28"/>
          <w:szCs w:val="28"/>
        </w:rPr>
      </w:pPr>
    </w:p>
    <w:p w:rsidR="00F513C7" w:rsidRDefault="00F513C7"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1326D5" w:rsidRDefault="001326D5" w:rsidP="0075615C">
      <w:pPr>
        <w:pStyle w:val="Listenabsatz"/>
        <w:ind w:left="750"/>
        <w:rPr>
          <w:rFonts w:asciiTheme="minorBidi" w:hAnsiTheme="minorBidi"/>
          <w:sz w:val="28"/>
          <w:szCs w:val="28"/>
        </w:rPr>
      </w:pPr>
    </w:p>
    <w:p w:rsidR="00FE1393" w:rsidRDefault="00FE1393" w:rsidP="0075615C">
      <w:pPr>
        <w:pStyle w:val="Listenabsatz"/>
        <w:ind w:left="750"/>
        <w:rPr>
          <w:rFonts w:asciiTheme="minorBidi" w:hAnsiTheme="minorBidi"/>
          <w:sz w:val="28"/>
          <w:szCs w:val="28"/>
        </w:rPr>
      </w:pPr>
    </w:p>
    <w:p w:rsidR="00FE1393" w:rsidRDefault="00FE1393" w:rsidP="0075615C">
      <w:pPr>
        <w:pStyle w:val="Listenabsatz"/>
        <w:ind w:left="750"/>
        <w:rPr>
          <w:rFonts w:asciiTheme="minorBidi" w:hAnsiTheme="minorBidi"/>
          <w:sz w:val="28"/>
          <w:szCs w:val="28"/>
        </w:rPr>
      </w:pPr>
    </w:p>
    <w:p w:rsidR="00FE1393" w:rsidRDefault="00FE1393" w:rsidP="0075615C">
      <w:pPr>
        <w:pStyle w:val="Listenabsatz"/>
        <w:ind w:left="750"/>
        <w:rPr>
          <w:rFonts w:asciiTheme="minorBidi" w:hAnsiTheme="minorBidi"/>
          <w:sz w:val="28"/>
          <w:szCs w:val="28"/>
        </w:rPr>
      </w:pPr>
    </w:p>
    <w:p w:rsidR="00FE1393" w:rsidRDefault="00FE1393" w:rsidP="0075615C">
      <w:pPr>
        <w:pStyle w:val="Listenabsatz"/>
        <w:ind w:left="750"/>
        <w:rPr>
          <w:rFonts w:asciiTheme="minorBidi" w:hAnsiTheme="minorBidi"/>
          <w:sz w:val="28"/>
          <w:szCs w:val="28"/>
        </w:rPr>
      </w:pPr>
    </w:p>
    <w:p w:rsidR="00FE1393" w:rsidRDefault="00FE1393" w:rsidP="0075615C">
      <w:pPr>
        <w:pStyle w:val="Listenabsatz"/>
        <w:ind w:left="750"/>
        <w:rPr>
          <w:rFonts w:asciiTheme="minorBidi" w:hAnsiTheme="minorBidi"/>
          <w:sz w:val="28"/>
          <w:szCs w:val="28"/>
        </w:rPr>
      </w:pPr>
    </w:p>
    <w:p w:rsidR="00FE1393" w:rsidRDefault="00FE1393" w:rsidP="0075615C">
      <w:pPr>
        <w:pStyle w:val="Listenabsatz"/>
        <w:ind w:left="750"/>
        <w:rPr>
          <w:rFonts w:asciiTheme="minorBidi" w:hAnsiTheme="minorBidi"/>
          <w:sz w:val="28"/>
          <w:szCs w:val="28"/>
        </w:rPr>
      </w:pPr>
    </w:p>
    <w:p w:rsidR="00F513C7" w:rsidRDefault="00F513C7" w:rsidP="0075615C">
      <w:pPr>
        <w:pStyle w:val="Listenabsatz"/>
        <w:ind w:left="750"/>
        <w:rPr>
          <w:rFonts w:asciiTheme="minorBidi" w:hAnsiTheme="minorBidi"/>
          <w:sz w:val="28"/>
          <w:szCs w:val="28"/>
        </w:rPr>
      </w:pPr>
      <w:r>
        <w:rPr>
          <w:rFonts w:asciiTheme="minorBidi" w:hAnsiTheme="minorBidi"/>
          <w:sz w:val="28"/>
          <w:szCs w:val="28"/>
        </w:rPr>
        <w:lastRenderedPageBreak/>
        <w:t>Bibliography:</w:t>
      </w:r>
    </w:p>
    <w:p w:rsidR="00F513C7" w:rsidRPr="00E928AC" w:rsidRDefault="00F513C7" w:rsidP="0075615C">
      <w:pPr>
        <w:pStyle w:val="Listenabsatz"/>
        <w:ind w:left="750"/>
        <w:rPr>
          <w:rFonts w:asciiTheme="minorBidi" w:hAnsiTheme="minorBidi"/>
          <w:sz w:val="20"/>
          <w:szCs w:val="20"/>
        </w:rPr>
      </w:pPr>
    </w:p>
    <w:p w:rsidR="00CB4F4A" w:rsidRPr="00E928AC" w:rsidRDefault="00CB4F4A" w:rsidP="00CB4F4A">
      <w:pPr>
        <w:pStyle w:val="Listenabsatz"/>
        <w:numPr>
          <w:ilvl w:val="0"/>
          <w:numId w:val="6"/>
        </w:numPr>
        <w:autoSpaceDE w:val="0"/>
        <w:autoSpaceDN w:val="0"/>
        <w:adjustRightInd w:val="0"/>
        <w:spacing w:after="0" w:line="240" w:lineRule="auto"/>
        <w:rPr>
          <w:rFonts w:ascii="AdvP7C34" w:hAnsi="AdvP7C34" w:cs="AdvP7C34"/>
          <w:sz w:val="20"/>
          <w:szCs w:val="20"/>
        </w:rPr>
      </w:pPr>
      <w:r w:rsidRPr="00E928AC">
        <w:rPr>
          <w:rFonts w:ascii="AdvP7C2E" w:hAnsi="AdvP7C2E" w:cs="AdvP7C2E"/>
          <w:sz w:val="20"/>
          <w:szCs w:val="20"/>
        </w:rPr>
        <w:t xml:space="preserve">L. Zhu and T.S.P. Yum, “Optimal Framed Aloha Based Anti-Collision Algorithms for RFID Systems,” </w:t>
      </w:r>
      <w:r w:rsidRPr="00E928AC">
        <w:rPr>
          <w:rFonts w:ascii="AdvP7C34" w:hAnsi="AdvP7C34" w:cs="AdvP7C34"/>
          <w:sz w:val="20"/>
          <w:szCs w:val="20"/>
        </w:rPr>
        <w:t xml:space="preserve">IEEE Trans. </w:t>
      </w:r>
      <w:proofErr w:type="spellStart"/>
      <w:r w:rsidRPr="00E928AC">
        <w:rPr>
          <w:rFonts w:ascii="AdvP7C34" w:hAnsi="AdvP7C34" w:cs="AdvP7C34"/>
          <w:sz w:val="20"/>
          <w:szCs w:val="20"/>
        </w:rPr>
        <w:t>Comm</w:t>
      </w:r>
      <w:proofErr w:type="spellEnd"/>
      <w:r w:rsidRPr="00E928AC">
        <w:rPr>
          <w:rFonts w:ascii="AdvP7C34" w:hAnsi="AdvP7C34" w:cs="AdvP7C34"/>
          <w:sz w:val="20"/>
          <w:szCs w:val="20"/>
        </w:rPr>
        <w:t>.,</w:t>
      </w:r>
      <w:r w:rsidRPr="00E928AC">
        <w:rPr>
          <w:rFonts w:ascii="AdvP7C2E" w:hAnsi="AdvP7C2E" w:cs="AdvP7C2E"/>
          <w:sz w:val="20"/>
          <w:szCs w:val="20"/>
        </w:rPr>
        <w:t>vol. 58, no. 12, pp. 3583-3592, Dec. 2010.</w:t>
      </w:r>
    </w:p>
    <w:p w:rsidR="00E928AC" w:rsidRPr="00E928AC" w:rsidRDefault="00F513C7" w:rsidP="00E928AC">
      <w:pPr>
        <w:pStyle w:val="Listenabsatz"/>
        <w:numPr>
          <w:ilvl w:val="0"/>
          <w:numId w:val="6"/>
        </w:numPr>
        <w:autoSpaceDE w:val="0"/>
        <w:autoSpaceDN w:val="0"/>
        <w:adjustRightInd w:val="0"/>
        <w:spacing w:after="0" w:line="240" w:lineRule="auto"/>
        <w:rPr>
          <w:rFonts w:ascii="AdvP7C34" w:hAnsi="AdvP7C34" w:cs="AdvP7C34"/>
          <w:sz w:val="20"/>
          <w:szCs w:val="20"/>
        </w:rPr>
      </w:pPr>
      <w:r w:rsidRPr="00E928AC">
        <w:rPr>
          <w:rFonts w:ascii="AdvP7C2E" w:hAnsi="AdvP7C2E" w:cs="AdvP7C2E"/>
          <w:sz w:val="20"/>
          <w:szCs w:val="20"/>
        </w:rPr>
        <w:t xml:space="preserve">B. Li and J. Wang, “Efficient Anti-Collision Algorithm Utilizing the Capture Effect for ISO 18000-6C RFID Protocol,” </w:t>
      </w:r>
      <w:r w:rsidRPr="00E928AC">
        <w:rPr>
          <w:rFonts w:ascii="AdvP7C34" w:hAnsi="AdvP7C34" w:cs="AdvP7C34"/>
          <w:sz w:val="20"/>
          <w:szCs w:val="20"/>
        </w:rPr>
        <w:t xml:space="preserve">IEEE Comm. Letters, </w:t>
      </w:r>
      <w:r w:rsidRPr="00E928AC">
        <w:rPr>
          <w:rFonts w:ascii="AdvP7C2E" w:hAnsi="AdvP7C2E" w:cs="AdvP7C2E"/>
          <w:sz w:val="20"/>
          <w:szCs w:val="20"/>
        </w:rPr>
        <w:t>vol. 15, no. 3, pp. 352-354, Mar. 2011.</w:t>
      </w:r>
    </w:p>
    <w:p w:rsidR="00E928AC" w:rsidRPr="00E928AC" w:rsidRDefault="00E928AC" w:rsidP="00E928AC">
      <w:pPr>
        <w:pStyle w:val="Listenabsatz"/>
        <w:numPr>
          <w:ilvl w:val="0"/>
          <w:numId w:val="6"/>
        </w:numPr>
        <w:autoSpaceDE w:val="0"/>
        <w:autoSpaceDN w:val="0"/>
        <w:adjustRightInd w:val="0"/>
        <w:spacing w:after="0" w:line="240" w:lineRule="auto"/>
        <w:rPr>
          <w:rFonts w:ascii="AdvP7C34" w:hAnsi="AdvP7C34" w:cs="AdvP7C34"/>
          <w:sz w:val="20"/>
          <w:szCs w:val="20"/>
        </w:rPr>
      </w:pPr>
      <w:r w:rsidRPr="00E928AC">
        <w:rPr>
          <w:rFonts w:ascii="NimbusRomNo9L-Regu" w:hAnsi="NimbusRomNo9L-Regu" w:cs="NimbusRomNo9L-Regu"/>
          <w:sz w:val="20"/>
          <w:szCs w:val="20"/>
        </w:rPr>
        <w:t>“EPC radio-frequency protocols class-1 generation-2 UHF RFID protocol for communications at 860 MHz 960 MHz version 1.1.0 2006.”</w:t>
      </w:r>
    </w:p>
    <w:p w:rsidR="007E2234" w:rsidRDefault="007E2234" w:rsidP="00A65F15">
      <w:pPr>
        <w:rPr>
          <w:rFonts w:asciiTheme="minorBidi" w:hAnsiTheme="minorBidi"/>
          <w:sz w:val="28"/>
          <w:szCs w:val="28"/>
        </w:rPr>
      </w:pPr>
    </w:p>
    <w:p w:rsidR="00311F2D" w:rsidRPr="007E2234" w:rsidRDefault="00311F2D" w:rsidP="00A65F15">
      <w:pPr>
        <w:rPr>
          <w:rFonts w:asciiTheme="minorBidi" w:hAnsiTheme="minorBidi"/>
          <w:sz w:val="28"/>
          <w:szCs w:val="28"/>
        </w:rPr>
      </w:pPr>
    </w:p>
    <w:sectPr w:rsidR="00311F2D" w:rsidRPr="007E2234" w:rsidSect="00F05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P7C2E">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dvP7C34">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7874"/>
    <w:multiLevelType w:val="hybridMultilevel"/>
    <w:tmpl w:val="3E268D02"/>
    <w:lvl w:ilvl="0" w:tplc="A266A1F8">
      <w:start w:val="1"/>
      <w:numFmt w:val="decimal"/>
      <w:lvlText w:val="%1-"/>
      <w:lvlJc w:val="left"/>
      <w:pPr>
        <w:ind w:left="720" w:hanging="360"/>
      </w:pPr>
      <w:rPr>
        <w:rFonts w:ascii="AdvP7C2E" w:hAnsi="AdvP7C2E" w:cs="AdvP7C2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D4EFD"/>
    <w:multiLevelType w:val="hybridMultilevel"/>
    <w:tmpl w:val="EB640F06"/>
    <w:lvl w:ilvl="0" w:tplc="04070015">
      <w:start w:val="1"/>
      <w:numFmt w:val="decimal"/>
      <w:lvlText w:val="(%1)"/>
      <w:lvlJc w:val="left"/>
      <w:pPr>
        <w:ind w:left="1549" w:hanging="360"/>
      </w:pPr>
    </w:lvl>
    <w:lvl w:ilvl="1" w:tplc="04090019" w:tentative="1">
      <w:start w:val="1"/>
      <w:numFmt w:val="lowerLetter"/>
      <w:lvlText w:val="%2."/>
      <w:lvlJc w:val="left"/>
      <w:pPr>
        <w:ind w:left="2269" w:hanging="360"/>
      </w:p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2">
    <w:nsid w:val="1E850322"/>
    <w:multiLevelType w:val="hybridMultilevel"/>
    <w:tmpl w:val="59347E76"/>
    <w:lvl w:ilvl="0" w:tplc="147C4F16">
      <w:start w:val="1"/>
      <w:numFmt w:val="decimal"/>
      <w:lvlText w:val="%1."/>
      <w:lvlJc w:val="left"/>
      <w:pPr>
        <w:ind w:left="750" w:hanging="360"/>
      </w:pPr>
      <w:rPr>
        <w:color w:val="548DD4" w:themeColor="text2" w:themeTint="99"/>
      </w:rPr>
    </w:lvl>
    <w:lvl w:ilvl="1" w:tplc="10090019" w:tentative="1">
      <w:start w:val="1"/>
      <w:numFmt w:val="lowerLetter"/>
      <w:lvlText w:val="%2."/>
      <w:lvlJc w:val="left"/>
      <w:pPr>
        <w:ind w:left="1470" w:hanging="360"/>
      </w:pPr>
    </w:lvl>
    <w:lvl w:ilvl="2" w:tplc="1009001B" w:tentative="1">
      <w:start w:val="1"/>
      <w:numFmt w:val="lowerRoman"/>
      <w:lvlText w:val="%3."/>
      <w:lvlJc w:val="right"/>
      <w:pPr>
        <w:ind w:left="2190" w:hanging="180"/>
      </w:pPr>
    </w:lvl>
    <w:lvl w:ilvl="3" w:tplc="1009000F" w:tentative="1">
      <w:start w:val="1"/>
      <w:numFmt w:val="decimal"/>
      <w:lvlText w:val="%4."/>
      <w:lvlJc w:val="left"/>
      <w:pPr>
        <w:ind w:left="2910" w:hanging="360"/>
      </w:pPr>
    </w:lvl>
    <w:lvl w:ilvl="4" w:tplc="10090019" w:tentative="1">
      <w:start w:val="1"/>
      <w:numFmt w:val="lowerLetter"/>
      <w:lvlText w:val="%5."/>
      <w:lvlJc w:val="left"/>
      <w:pPr>
        <w:ind w:left="3630" w:hanging="360"/>
      </w:pPr>
    </w:lvl>
    <w:lvl w:ilvl="5" w:tplc="1009001B" w:tentative="1">
      <w:start w:val="1"/>
      <w:numFmt w:val="lowerRoman"/>
      <w:lvlText w:val="%6."/>
      <w:lvlJc w:val="right"/>
      <w:pPr>
        <w:ind w:left="4350" w:hanging="180"/>
      </w:pPr>
    </w:lvl>
    <w:lvl w:ilvl="6" w:tplc="1009000F" w:tentative="1">
      <w:start w:val="1"/>
      <w:numFmt w:val="decimal"/>
      <w:lvlText w:val="%7."/>
      <w:lvlJc w:val="left"/>
      <w:pPr>
        <w:ind w:left="5070" w:hanging="360"/>
      </w:pPr>
    </w:lvl>
    <w:lvl w:ilvl="7" w:tplc="10090019" w:tentative="1">
      <w:start w:val="1"/>
      <w:numFmt w:val="lowerLetter"/>
      <w:lvlText w:val="%8."/>
      <w:lvlJc w:val="left"/>
      <w:pPr>
        <w:ind w:left="5790" w:hanging="360"/>
      </w:pPr>
    </w:lvl>
    <w:lvl w:ilvl="8" w:tplc="1009001B" w:tentative="1">
      <w:start w:val="1"/>
      <w:numFmt w:val="lowerRoman"/>
      <w:lvlText w:val="%9."/>
      <w:lvlJc w:val="right"/>
      <w:pPr>
        <w:ind w:left="6510" w:hanging="180"/>
      </w:pPr>
    </w:lvl>
  </w:abstractNum>
  <w:abstractNum w:abstractNumId="3">
    <w:nsid w:val="28073CBF"/>
    <w:multiLevelType w:val="hybridMultilevel"/>
    <w:tmpl w:val="5740BFB0"/>
    <w:lvl w:ilvl="0" w:tplc="1009000F">
      <w:start w:val="1"/>
      <w:numFmt w:val="decimal"/>
      <w:lvlText w:val="%1."/>
      <w:lvlJc w:val="left"/>
      <w:pPr>
        <w:ind w:left="750" w:hanging="360"/>
      </w:pPr>
    </w:lvl>
    <w:lvl w:ilvl="1" w:tplc="10090019" w:tentative="1">
      <w:start w:val="1"/>
      <w:numFmt w:val="lowerLetter"/>
      <w:lvlText w:val="%2."/>
      <w:lvlJc w:val="left"/>
      <w:pPr>
        <w:ind w:left="1470" w:hanging="360"/>
      </w:pPr>
    </w:lvl>
    <w:lvl w:ilvl="2" w:tplc="1009001B" w:tentative="1">
      <w:start w:val="1"/>
      <w:numFmt w:val="lowerRoman"/>
      <w:lvlText w:val="%3."/>
      <w:lvlJc w:val="right"/>
      <w:pPr>
        <w:ind w:left="2190" w:hanging="180"/>
      </w:pPr>
    </w:lvl>
    <w:lvl w:ilvl="3" w:tplc="1009000F" w:tentative="1">
      <w:start w:val="1"/>
      <w:numFmt w:val="decimal"/>
      <w:lvlText w:val="%4."/>
      <w:lvlJc w:val="left"/>
      <w:pPr>
        <w:ind w:left="2910" w:hanging="360"/>
      </w:pPr>
    </w:lvl>
    <w:lvl w:ilvl="4" w:tplc="10090019" w:tentative="1">
      <w:start w:val="1"/>
      <w:numFmt w:val="lowerLetter"/>
      <w:lvlText w:val="%5."/>
      <w:lvlJc w:val="left"/>
      <w:pPr>
        <w:ind w:left="3630" w:hanging="360"/>
      </w:pPr>
    </w:lvl>
    <w:lvl w:ilvl="5" w:tplc="1009001B" w:tentative="1">
      <w:start w:val="1"/>
      <w:numFmt w:val="lowerRoman"/>
      <w:lvlText w:val="%6."/>
      <w:lvlJc w:val="right"/>
      <w:pPr>
        <w:ind w:left="4350" w:hanging="180"/>
      </w:pPr>
    </w:lvl>
    <w:lvl w:ilvl="6" w:tplc="1009000F" w:tentative="1">
      <w:start w:val="1"/>
      <w:numFmt w:val="decimal"/>
      <w:lvlText w:val="%7."/>
      <w:lvlJc w:val="left"/>
      <w:pPr>
        <w:ind w:left="5070" w:hanging="360"/>
      </w:pPr>
    </w:lvl>
    <w:lvl w:ilvl="7" w:tplc="10090019" w:tentative="1">
      <w:start w:val="1"/>
      <w:numFmt w:val="lowerLetter"/>
      <w:lvlText w:val="%8."/>
      <w:lvlJc w:val="left"/>
      <w:pPr>
        <w:ind w:left="5790" w:hanging="360"/>
      </w:pPr>
    </w:lvl>
    <w:lvl w:ilvl="8" w:tplc="1009001B" w:tentative="1">
      <w:start w:val="1"/>
      <w:numFmt w:val="lowerRoman"/>
      <w:lvlText w:val="%9."/>
      <w:lvlJc w:val="right"/>
      <w:pPr>
        <w:ind w:left="6510" w:hanging="180"/>
      </w:pPr>
    </w:lvl>
  </w:abstractNum>
  <w:abstractNum w:abstractNumId="4">
    <w:nsid w:val="3EE63B34"/>
    <w:multiLevelType w:val="hybridMultilevel"/>
    <w:tmpl w:val="7F402666"/>
    <w:lvl w:ilvl="0" w:tplc="165C0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5F49BB"/>
    <w:multiLevelType w:val="hybridMultilevel"/>
    <w:tmpl w:val="2DB00E12"/>
    <w:lvl w:ilvl="0" w:tplc="0BE46C4E">
      <w:start w:val="1"/>
      <w:numFmt w:val="bullet"/>
      <w:lvlText w:val=""/>
      <w:lvlJc w:val="left"/>
      <w:pPr>
        <w:ind w:left="1470" w:hanging="360"/>
      </w:pPr>
      <w:rPr>
        <w:rFonts w:ascii="Symbol" w:hAnsi="Symbol" w:hint="default"/>
        <w:color w:val="000000" w:themeColor="text1"/>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nsid w:val="596F522C"/>
    <w:multiLevelType w:val="hybridMultilevel"/>
    <w:tmpl w:val="7F402666"/>
    <w:lvl w:ilvl="0" w:tplc="165C0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234"/>
    <w:rsid w:val="00055A62"/>
    <w:rsid w:val="00091152"/>
    <w:rsid w:val="00097B89"/>
    <w:rsid w:val="00113C47"/>
    <w:rsid w:val="00126BC1"/>
    <w:rsid w:val="001326D5"/>
    <w:rsid w:val="001477A5"/>
    <w:rsid w:val="001646D6"/>
    <w:rsid w:val="0016788D"/>
    <w:rsid w:val="00170383"/>
    <w:rsid w:val="001849F0"/>
    <w:rsid w:val="001F3EE8"/>
    <w:rsid w:val="00204F7D"/>
    <w:rsid w:val="00213D6F"/>
    <w:rsid w:val="00246C57"/>
    <w:rsid w:val="00257434"/>
    <w:rsid w:val="00286409"/>
    <w:rsid w:val="002A34DF"/>
    <w:rsid w:val="002B3789"/>
    <w:rsid w:val="002F061E"/>
    <w:rsid w:val="0030754B"/>
    <w:rsid w:val="00311F2D"/>
    <w:rsid w:val="00324065"/>
    <w:rsid w:val="00360A39"/>
    <w:rsid w:val="00365C06"/>
    <w:rsid w:val="00402A2D"/>
    <w:rsid w:val="004409A4"/>
    <w:rsid w:val="00460638"/>
    <w:rsid w:val="004835DD"/>
    <w:rsid w:val="0048402B"/>
    <w:rsid w:val="0049633B"/>
    <w:rsid w:val="004F4D6F"/>
    <w:rsid w:val="005310BE"/>
    <w:rsid w:val="00566692"/>
    <w:rsid w:val="005B2E14"/>
    <w:rsid w:val="005C5954"/>
    <w:rsid w:val="005D6510"/>
    <w:rsid w:val="005E4096"/>
    <w:rsid w:val="00624813"/>
    <w:rsid w:val="006769E3"/>
    <w:rsid w:val="0068667E"/>
    <w:rsid w:val="00693D01"/>
    <w:rsid w:val="006C2D0C"/>
    <w:rsid w:val="006E4C4C"/>
    <w:rsid w:val="007526E8"/>
    <w:rsid w:val="0075615C"/>
    <w:rsid w:val="00791DBC"/>
    <w:rsid w:val="007A035A"/>
    <w:rsid w:val="007C1233"/>
    <w:rsid w:val="007E2234"/>
    <w:rsid w:val="007E4315"/>
    <w:rsid w:val="007F2F2E"/>
    <w:rsid w:val="007F6F53"/>
    <w:rsid w:val="00801A67"/>
    <w:rsid w:val="00803B96"/>
    <w:rsid w:val="00803E96"/>
    <w:rsid w:val="0084351F"/>
    <w:rsid w:val="008705BE"/>
    <w:rsid w:val="00917DCC"/>
    <w:rsid w:val="0098158A"/>
    <w:rsid w:val="009841F6"/>
    <w:rsid w:val="00994B88"/>
    <w:rsid w:val="009B2220"/>
    <w:rsid w:val="009B5AFC"/>
    <w:rsid w:val="009B5B9A"/>
    <w:rsid w:val="00A543FF"/>
    <w:rsid w:val="00A54820"/>
    <w:rsid w:val="00A56A6E"/>
    <w:rsid w:val="00A65F15"/>
    <w:rsid w:val="00AA3D33"/>
    <w:rsid w:val="00AA62CE"/>
    <w:rsid w:val="00AE1936"/>
    <w:rsid w:val="00B005B2"/>
    <w:rsid w:val="00B321BD"/>
    <w:rsid w:val="00C20070"/>
    <w:rsid w:val="00C30EE7"/>
    <w:rsid w:val="00C54E86"/>
    <w:rsid w:val="00C71756"/>
    <w:rsid w:val="00C741FF"/>
    <w:rsid w:val="00C90E00"/>
    <w:rsid w:val="00CB4F4A"/>
    <w:rsid w:val="00D03792"/>
    <w:rsid w:val="00D047CD"/>
    <w:rsid w:val="00D16300"/>
    <w:rsid w:val="00D25D4B"/>
    <w:rsid w:val="00D637E1"/>
    <w:rsid w:val="00DD4F3B"/>
    <w:rsid w:val="00DE1CEF"/>
    <w:rsid w:val="00E00E19"/>
    <w:rsid w:val="00E928AC"/>
    <w:rsid w:val="00EF3307"/>
    <w:rsid w:val="00F054FD"/>
    <w:rsid w:val="00F1271F"/>
    <w:rsid w:val="00F513C7"/>
    <w:rsid w:val="00F6346E"/>
    <w:rsid w:val="00F736AB"/>
    <w:rsid w:val="00FA4B74"/>
    <w:rsid w:val="00FA4C15"/>
    <w:rsid w:val="00FE1393"/>
    <w:rsid w:val="00FF2D4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22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2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4507</Characters>
  <Application>Microsoft Office Word</Application>
  <DocSecurity>4</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Hazem Elsaid</cp:lastModifiedBy>
  <cp:revision>2</cp:revision>
  <dcterms:created xsi:type="dcterms:W3CDTF">2014-04-25T08:31:00Z</dcterms:created>
  <dcterms:modified xsi:type="dcterms:W3CDTF">2014-04-25T08:31:00Z</dcterms:modified>
</cp:coreProperties>
</file>