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A95" w:rsidRPr="00DD1523" w:rsidRDefault="009D2A51" w:rsidP="00985EDB">
      <w:pPr>
        <w:pStyle w:val="Title"/>
        <w:rPr>
          <w:sz w:val="32"/>
          <w:szCs w:val="32"/>
          <w:lang w:val="de-DE"/>
        </w:rPr>
      </w:pPr>
      <w:r w:rsidRPr="00DD1523">
        <w:rPr>
          <w:rFonts w:ascii="Times New Roman" w:hAnsi="Times New Roman" w:cs="Times New Roman"/>
          <w:color w:val="000000"/>
          <w:sz w:val="32"/>
          <w:szCs w:val="32"/>
          <w:lang w:val="de-DE"/>
        </w:rPr>
        <w:t>Design und Implementierung eines neuen Anti-Kollisions-Algorithmus für dichte RFID-Systeme</w:t>
      </w:r>
    </w:p>
    <w:p w:rsidR="00DE4A95" w:rsidRPr="00DD1523" w:rsidRDefault="00DD1523" w:rsidP="00985EDB">
      <w:pPr>
        <w:pStyle w:val="Heading1"/>
        <w:ind w:left="0"/>
        <w:rPr>
          <w:lang w:val="de-DE"/>
        </w:rPr>
      </w:pPr>
      <w:r w:rsidRPr="00DD1523">
        <w:rPr>
          <w:lang w:val="de-DE"/>
        </w:rPr>
        <w:t>KAPITEL 1</w:t>
      </w:r>
    </w:p>
    <w:p w:rsidR="00DD1523" w:rsidRPr="00DD1523" w:rsidRDefault="00DD1523" w:rsidP="00985EDB">
      <w:pPr>
        <w:ind w:left="0"/>
        <w:jc w:val="both"/>
        <w:rPr>
          <w:lang w:val="de-DE"/>
        </w:rPr>
      </w:pPr>
      <w:r w:rsidRPr="00DD1523">
        <w:rPr>
          <w:lang w:val="de-DE"/>
        </w:rPr>
        <w:t>Radio Frequenz Identifikation (RFID) ist eine drahtlose Identifikationstechnologie, mit der können Personen oder Objekte drahtlos erfasst werden. Dies geschieht mit Hilfe von Transpondern (Tags), die an die Personen oder Objekte angebracht sind</w:t>
      </w:r>
      <w:r>
        <w:rPr>
          <w:lang w:val="de-DE"/>
        </w:rPr>
        <w:t xml:space="preserve">. </w:t>
      </w:r>
      <w:r w:rsidRPr="00DD1523">
        <w:rPr>
          <w:lang w:val="de-DE"/>
        </w:rPr>
        <w:t>Die RFID-Technologie hat Vorteile in Bezug auf andere Identifikationstechnologien, w</w:t>
      </w:r>
      <w:r w:rsidR="000F7D89">
        <w:rPr>
          <w:lang w:val="de-DE"/>
        </w:rPr>
        <w:t xml:space="preserve">ie z. B. keine Sichtverbindung </w:t>
      </w:r>
      <w:r w:rsidRPr="00DD1523">
        <w:rPr>
          <w:lang w:val="de-DE"/>
        </w:rPr>
        <w:t xml:space="preserve">und </w:t>
      </w:r>
      <w:r w:rsidR="000F7D89">
        <w:rPr>
          <w:lang w:val="de-DE"/>
        </w:rPr>
        <w:t xml:space="preserve">die </w:t>
      </w:r>
      <w:r w:rsidRPr="00DD1523">
        <w:rPr>
          <w:lang w:val="de-DE"/>
        </w:rPr>
        <w:t>Identifikationsgeschwindigkeit.</w:t>
      </w:r>
      <w:r w:rsidR="000F7D89">
        <w:rPr>
          <w:lang w:val="de-DE"/>
        </w:rPr>
        <w:t xml:space="preserve"> </w:t>
      </w:r>
      <w:r w:rsidR="000F7D89" w:rsidRPr="000F7D89">
        <w:rPr>
          <w:lang w:val="de-DE"/>
        </w:rPr>
        <w:t>Bei vielen Anwendungen ist die Identifikationszeit von großen Tag-Populationen ein sehr kritischer Leistungsparameter</w:t>
      </w:r>
      <w:r w:rsidR="000F7D89">
        <w:rPr>
          <w:lang w:val="de-DE"/>
        </w:rPr>
        <w:t xml:space="preserve">, </w:t>
      </w:r>
      <w:r w:rsidR="000F7D89" w:rsidRPr="00DD1523">
        <w:rPr>
          <w:lang w:val="de-DE"/>
        </w:rPr>
        <w:t>w</w:t>
      </w:r>
      <w:r w:rsidR="000F7D89">
        <w:rPr>
          <w:lang w:val="de-DE"/>
        </w:rPr>
        <w:t>ie</w:t>
      </w:r>
      <w:r w:rsidR="000F7D89">
        <w:rPr>
          <w:lang w:val="de-DE"/>
        </w:rPr>
        <w:t xml:space="preserve"> </w:t>
      </w:r>
      <w:r w:rsidR="000F7D89">
        <w:rPr>
          <w:lang w:val="de-DE"/>
        </w:rPr>
        <w:t>z. B.</w:t>
      </w:r>
      <w:r w:rsidR="000F7D89">
        <w:rPr>
          <w:lang w:val="de-DE"/>
        </w:rPr>
        <w:t xml:space="preserve"> </w:t>
      </w:r>
      <w:r w:rsidR="000F7D89" w:rsidRPr="000F7D89">
        <w:rPr>
          <w:lang w:val="de-DE"/>
        </w:rPr>
        <w:t>Logistik</w:t>
      </w:r>
      <w:r w:rsidR="000F7D89">
        <w:rPr>
          <w:lang w:val="de-DE"/>
        </w:rPr>
        <w:t xml:space="preserve">. </w:t>
      </w:r>
      <w:r w:rsidR="000F7D89" w:rsidRPr="000F7D89">
        <w:rPr>
          <w:lang w:val="de-DE"/>
        </w:rPr>
        <w:t xml:space="preserve">Aktuell werden daher verschiedene Ansätze untersucht, </w:t>
      </w:r>
      <w:r w:rsidR="000F7D89">
        <w:rPr>
          <w:lang w:val="de-DE"/>
        </w:rPr>
        <w:t>diese Identifikationszeit deut</w:t>
      </w:r>
      <w:r w:rsidR="000F7D89" w:rsidRPr="000F7D89">
        <w:rPr>
          <w:lang w:val="de-DE"/>
        </w:rPr>
        <w:t xml:space="preserve">lich zu reduzieren. </w:t>
      </w:r>
      <w:r w:rsidR="00736133" w:rsidRPr="00736133">
        <w:rPr>
          <w:lang w:val="de-DE"/>
        </w:rPr>
        <w:t>Dies ist der Schwerpunkt dieser vorliegenden Dissertation</w:t>
      </w:r>
      <w:r w:rsidR="002120FC">
        <w:rPr>
          <w:lang w:val="de-DE"/>
        </w:rPr>
        <w:t>.</w:t>
      </w:r>
    </w:p>
    <w:p w:rsidR="00DE4A95" w:rsidRPr="00DD1523" w:rsidRDefault="00DD1523" w:rsidP="00985EDB">
      <w:pPr>
        <w:pStyle w:val="Heading1"/>
        <w:ind w:left="0"/>
        <w:rPr>
          <w:lang w:val="de-DE"/>
        </w:rPr>
      </w:pPr>
      <w:r w:rsidRPr="00DD1523">
        <w:rPr>
          <w:lang w:val="de-DE"/>
        </w:rPr>
        <w:t>KAPITEL</w:t>
      </w:r>
      <w:r w:rsidR="00A31430" w:rsidRPr="00DD1523">
        <w:rPr>
          <w:lang w:val="de-DE"/>
        </w:rPr>
        <w:t xml:space="preserve"> 2</w:t>
      </w:r>
    </w:p>
    <w:p w:rsidR="00137D53" w:rsidRDefault="004D6BB0" w:rsidP="00985EDB">
      <w:pPr>
        <w:ind w:left="0"/>
        <w:jc w:val="both"/>
        <w:rPr>
          <w:lang w:val="de-DE"/>
        </w:rPr>
      </w:pPr>
      <w:r w:rsidRPr="004D6BB0">
        <w:rPr>
          <w:lang w:val="de-DE"/>
        </w:rPr>
        <w:t>Das konventionelle RFID-System besteht aus drei Hauptkomponenten</w:t>
      </w:r>
      <w:r>
        <w:rPr>
          <w:lang w:val="de-DE"/>
        </w:rPr>
        <w:t xml:space="preserve">: </w:t>
      </w:r>
      <w:r w:rsidRPr="004D6BB0">
        <w:rPr>
          <w:lang w:val="de-DE"/>
        </w:rPr>
        <w:t>Erstens, ein RFID-Tag, das an dem Objekt angebracht ist und angefordert wird, identifiziert zu werden.</w:t>
      </w:r>
      <w:r w:rsidR="00705F9A">
        <w:rPr>
          <w:lang w:val="de-DE"/>
        </w:rPr>
        <w:t xml:space="preserve"> </w:t>
      </w:r>
      <w:r w:rsidR="00705F9A" w:rsidRPr="00705F9A">
        <w:rPr>
          <w:lang w:val="de-DE"/>
        </w:rPr>
        <w:t>Zweitens, das Lesegerät, der den gesamten Identifikationsprozess steuert. Schließlich die Verarbeitungseinri</w:t>
      </w:r>
      <w:r w:rsidR="00705F9A">
        <w:rPr>
          <w:lang w:val="de-DE"/>
        </w:rPr>
        <w:t>chtung, die immer eine Software</w:t>
      </w:r>
      <w:r w:rsidR="00705F9A" w:rsidRPr="00705F9A">
        <w:rPr>
          <w:lang w:val="de-DE"/>
        </w:rPr>
        <w:t xml:space="preserve"> ist.</w:t>
      </w:r>
      <w:r w:rsidR="00230B59">
        <w:rPr>
          <w:lang w:val="de-DE"/>
        </w:rPr>
        <w:t xml:space="preserve"> </w:t>
      </w:r>
      <w:r w:rsidR="00230B59" w:rsidRPr="00230B59">
        <w:rPr>
          <w:lang w:val="de-DE"/>
        </w:rPr>
        <w:t>Bei RFID-Systemen, beide das Lesegerät und die Tags kommunizieren über der gleichen Frequenz</w:t>
      </w:r>
      <w:r w:rsidR="00230B59">
        <w:rPr>
          <w:lang w:val="de-DE"/>
        </w:rPr>
        <w:t xml:space="preserve">. </w:t>
      </w:r>
      <w:r w:rsidR="00822A35" w:rsidRPr="00822A35">
        <w:rPr>
          <w:lang w:val="de-DE"/>
        </w:rPr>
        <w:t>Somit kann eine gleichzeitige Übertragung stattfinden, die zu Kollisionen führt</w:t>
      </w:r>
      <w:r w:rsidR="00822A35">
        <w:rPr>
          <w:lang w:val="de-DE"/>
        </w:rPr>
        <w:t>.</w:t>
      </w:r>
      <w:r w:rsidR="00A12AF3">
        <w:rPr>
          <w:lang w:val="de-DE"/>
        </w:rPr>
        <w:t xml:space="preserve"> </w:t>
      </w:r>
      <w:r w:rsidR="00A12AF3" w:rsidRPr="00A12AF3">
        <w:rPr>
          <w:lang w:val="de-DE"/>
        </w:rPr>
        <w:t xml:space="preserve">Aufgrund des niedrigen Preises der Tags können sie weder den Kanal erfassen noch mit den anderen Tags kommunizieren. Daher sind die </w:t>
      </w:r>
      <w:r w:rsidR="007E2BB0" w:rsidRPr="00705F9A">
        <w:rPr>
          <w:lang w:val="de-DE"/>
        </w:rPr>
        <w:t>Lesegerät</w:t>
      </w:r>
      <w:r w:rsidR="007E2BB0">
        <w:rPr>
          <w:lang w:val="de-DE"/>
        </w:rPr>
        <w:t xml:space="preserve">e </w:t>
      </w:r>
      <w:r w:rsidR="00A12AF3" w:rsidRPr="00A12AF3">
        <w:rPr>
          <w:lang w:val="de-DE"/>
        </w:rPr>
        <w:t>für die Koordinierung des Netzwerks verantwortlich.</w:t>
      </w:r>
      <w:r w:rsidR="00EE508F">
        <w:rPr>
          <w:lang w:val="de-DE"/>
        </w:rPr>
        <w:t xml:space="preserve"> </w:t>
      </w:r>
      <w:r w:rsidR="00EE508F" w:rsidRPr="00EE508F">
        <w:rPr>
          <w:lang w:val="de-DE"/>
        </w:rPr>
        <w:t>In dichten Netzwerken erhöht sich die Lesezeit, wenn die Anzahl der Tag-Kollisionen zunimmt.</w:t>
      </w:r>
      <w:r w:rsidR="00EE508F">
        <w:rPr>
          <w:lang w:val="de-DE"/>
        </w:rPr>
        <w:t xml:space="preserve"> </w:t>
      </w:r>
      <w:r w:rsidR="00EE508F" w:rsidRPr="00EE508F">
        <w:rPr>
          <w:lang w:val="de-DE"/>
        </w:rPr>
        <w:t>Daher wird ein Antikollisionsprotokoll erforderlich, um die Tags Kollision Effekt zu minimieren.</w:t>
      </w:r>
    </w:p>
    <w:p w:rsidR="00A31430" w:rsidRPr="00DD1523" w:rsidRDefault="00DD1523" w:rsidP="00985EDB">
      <w:pPr>
        <w:pStyle w:val="Heading1"/>
        <w:ind w:left="0"/>
        <w:rPr>
          <w:lang w:val="de-DE"/>
        </w:rPr>
      </w:pPr>
      <w:r w:rsidRPr="00DD1523">
        <w:rPr>
          <w:lang w:val="de-DE"/>
        </w:rPr>
        <w:t>KAPITEL</w:t>
      </w:r>
      <w:r w:rsidR="00A31430" w:rsidRPr="00DD1523">
        <w:rPr>
          <w:lang w:val="de-DE"/>
        </w:rPr>
        <w:t xml:space="preserve"> 3</w:t>
      </w:r>
    </w:p>
    <w:p w:rsidR="0052243B" w:rsidRDefault="0036579D" w:rsidP="00985EDB">
      <w:pPr>
        <w:ind w:left="0"/>
        <w:jc w:val="both"/>
        <w:rPr>
          <w:lang w:val="de-DE"/>
        </w:rPr>
      </w:pPr>
      <w:r w:rsidRPr="0036579D">
        <w:rPr>
          <w:lang w:val="de-DE"/>
        </w:rPr>
        <w:t>Diese Arbeit konzentriert sich auf die MAC-Layer-Anti-Kollisionsprotokolle, da die PHY-Layer-Antikollisionsprotokolle nicht kosteneffizient sind</w:t>
      </w:r>
      <w:r w:rsidR="0051726E">
        <w:rPr>
          <w:lang w:val="de-DE"/>
        </w:rPr>
        <w:t xml:space="preserve">. </w:t>
      </w:r>
      <w:r w:rsidR="00F32DA6" w:rsidRPr="00F32DA6">
        <w:rPr>
          <w:lang w:val="de-DE"/>
        </w:rPr>
        <w:t>Die MAC-Schicht Anti-Kollisions-Protokolle werden eingeteilt in:</w:t>
      </w:r>
      <w:r w:rsidR="00F32DA6">
        <w:rPr>
          <w:lang w:val="de-DE"/>
        </w:rPr>
        <w:t xml:space="preserve"> </w:t>
      </w:r>
      <w:r w:rsidR="00F32DA6" w:rsidRPr="00F32DA6">
        <w:rPr>
          <w:lang w:val="de-DE"/>
        </w:rPr>
        <w:t xml:space="preserve">deterministische (Tree) Protokolle, die in Systemen mit einer bekannten Anzahl von Tags verwendet werden, und </w:t>
      </w:r>
      <w:proofErr w:type="spellStart"/>
      <w:r w:rsidR="00F32DA6" w:rsidRPr="00F32DA6">
        <w:rPr>
          <w:lang w:val="de-DE"/>
        </w:rPr>
        <w:t>probabilistische</w:t>
      </w:r>
      <w:proofErr w:type="spellEnd"/>
      <w:r w:rsidR="00F32DA6" w:rsidRPr="00F32DA6">
        <w:rPr>
          <w:lang w:val="de-DE"/>
        </w:rPr>
        <w:t xml:space="preserve"> (ALOHA) Protokolle, die in Systemen mit einer unbekannten Anzahl von Tags verwendet werden.</w:t>
      </w:r>
      <w:r w:rsidR="00F32DA6">
        <w:rPr>
          <w:lang w:val="de-DE"/>
        </w:rPr>
        <w:t xml:space="preserve"> </w:t>
      </w:r>
      <w:r w:rsidR="00E67557" w:rsidRPr="00E67557">
        <w:rPr>
          <w:lang w:val="de-DE"/>
        </w:rPr>
        <w:t>Daher konzentriert sich diese Arbeit auf ALOHA Protokolle</w:t>
      </w:r>
      <w:r w:rsidR="00E67557">
        <w:rPr>
          <w:lang w:val="de-DE"/>
        </w:rPr>
        <w:t xml:space="preserve"> </w:t>
      </w:r>
      <w:r w:rsidR="00E67557" w:rsidRPr="00E67557">
        <w:rPr>
          <w:lang w:val="de-DE"/>
        </w:rPr>
        <w:t xml:space="preserve">Unter Berücksichtigung der PHY-Layer-Fähigkeiten moderner RFID-Lesegeräte, nämlich die Fähigkeit, Kollisionen wiederherzustellen und die </w:t>
      </w:r>
      <w:r w:rsidR="00E67557" w:rsidRPr="00E67557">
        <w:rPr>
          <w:lang w:val="de-DE"/>
        </w:rPr>
        <w:lastRenderedPageBreak/>
        <w:t>Fähigkeit, der Typ des Zeitschlitzes frühzeitig zu erkennen</w:t>
      </w:r>
      <w:r w:rsidR="00E67557">
        <w:rPr>
          <w:lang w:val="de-DE"/>
        </w:rPr>
        <w:t xml:space="preserve">. </w:t>
      </w:r>
      <w:r w:rsidR="00E67557" w:rsidRPr="00E67557">
        <w:rPr>
          <w:lang w:val="de-DE"/>
        </w:rPr>
        <w:t xml:space="preserve">Der EPC-global C1 G2-Standard ist der häufigste RFID-Standard </w:t>
      </w:r>
      <w:r w:rsidR="00E67557">
        <w:rPr>
          <w:lang w:val="de-DE"/>
        </w:rPr>
        <w:t>in der Logistik. Es basiert auf</w:t>
      </w:r>
      <w:r w:rsidR="003054D0">
        <w:rPr>
          <w:lang w:val="de-DE"/>
        </w:rPr>
        <w:t xml:space="preserve"> “</w:t>
      </w:r>
      <w:proofErr w:type="spellStart"/>
      <w:r w:rsidR="00E67557">
        <w:rPr>
          <w:lang w:val="de-DE"/>
        </w:rPr>
        <w:t>Slotted</w:t>
      </w:r>
      <w:proofErr w:type="spellEnd"/>
      <w:r w:rsidR="00E67557">
        <w:rPr>
          <w:lang w:val="de-DE"/>
        </w:rPr>
        <w:t xml:space="preserve"> </w:t>
      </w:r>
      <w:r w:rsidR="00E67557" w:rsidRPr="00E67557">
        <w:rPr>
          <w:lang w:val="de-DE"/>
        </w:rPr>
        <w:t>ALOHA</w:t>
      </w:r>
      <w:r w:rsidR="003054D0">
        <w:rPr>
          <w:lang w:val="de-DE"/>
        </w:rPr>
        <w:t>“</w:t>
      </w:r>
      <w:r w:rsidR="00E67557" w:rsidRPr="00E67557">
        <w:rPr>
          <w:lang w:val="de-DE"/>
        </w:rPr>
        <w:t xml:space="preserve"> </w:t>
      </w:r>
      <w:r w:rsidR="006C61A8">
        <w:rPr>
          <w:lang w:val="de-DE"/>
        </w:rPr>
        <w:t>Protokoll</w:t>
      </w:r>
      <w:r w:rsidR="00E67557" w:rsidRPr="00E67557">
        <w:rPr>
          <w:lang w:val="de-DE"/>
        </w:rPr>
        <w:t>.</w:t>
      </w:r>
    </w:p>
    <w:p w:rsidR="00A31430" w:rsidRPr="00DD1523" w:rsidRDefault="00DD1523" w:rsidP="00985EDB">
      <w:pPr>
        <w:pStyle w:val="Heading1"/>
        <w:ind w:left="0"/>
        <w:rPr>
          <w:lang w:val="de-DE"/>
        </w:rPr>
      </w:pPr>
      <w:r w:rsidRPr="00DD1523">
        <w:rPr>
          <w:lang w:val="de-DE"/>
        </w:rPr>
        <w:t>KAPITEL</w:t>
      </w:r>
      <w:r w:rsidR="00A31430" w:rsidRPr="00DD1523">
        <w:rPr>
          <w:lang w:val="de-DE"/>
        </w:rPr>
        <w:t xml:space="preserve"> 4</w:t>
      </w:r>
    </w:p>
    <w:p w:rsidR="001B51E7" w:rsidRPr="00DD1523" w:rsidRDefault="003054D0" w:rsidP="00985EDB">
      <w:pPr>
        <w:ind w:left="0"/>
        <w:jc w:val="both"/>
        <w:rPr>
          <w:lang w:val="de-DE"/>
        </w:rPr>
      </w:pPr>
      <w:r w:rsidRPr="003054D0">
        <w:rPr>
          <w:lang w:val="de-DE"/>
        </w:rPr>
        <w:t>Die Leistung von FSA hängt allgemein von zwei Hauptparametern ab: Der genauen Schätzung der Anzahl der Tags im Lesebereich</w:t>
      </w:r>
      <w:r>
        <w:rPr>
          <w:lang w:val="de-DE"/>
        </w:rPr>
        <w:t>.</w:t>
      </w:r>
      <w:r w:rsidR="006A7B26">
        <w:rPr>
          <w:lang w:val="de-DE"/>
        </w:rPr>
        <w:t xml:space="preserve"> </w:t>
      </w:r>
      <w:r w:rsidR="006A7B26" w:rsidRPr="006A7B26">
        <w:rPr>
          <w:lang w:val="de-DE"/>
        </w:rPr>
        <w:t>Die Anzahl der Tags Schätzfunktion berechnet die Anzahl der Tags aus Feedback, kommt aus dem vorherigen Frame, der die Anzahl der Slots mit leeren, erfolgreichen und kollidierten Zeitschlitze enthält</w:t>
      </w:r>
      <w:r w:rsidR="006A7B26">
        <w:rPr>
          <w:lang w:val="de-DE"/>
        </w:rPr>
        <w:t>.</w:t>
      </w:r>
      <w:r w:rsidR="002D37BD">
        <w:rPr>
          <w:lang w:val="de-DE"/>
        </w:rPr>
        <w:t xml:space="preserve"> Die “Maximum Likelihood“ (ML) Anzahl von Tags </w:t>
      </w:r>
      <w:r w:rsidR="002D37BD" w:rsidRPr="002D37BD">
        <w:rPr>
          <w:lang w:val="de-DE"/>
        </w:rPr>
        <w:t>Schätzprotokoll stellt die niedrigste Identifikationszeit im Vergleich zu den anderen Schätzalgorithmen.</w:t>
      </w:r>
      <w:r w:rsidR="002D37BD">
        <w:rPr>
          <w:lang w:val="de-DE"/>
        </w:rPr>
        <w:t xml:space="preserve"> </w:t>
      </w:r>
      <w:r w:rsidR="002D37BD" w:rsidRPr="002D37BD">
        <w:rPr>
          <w:lang w:val="de-DE"/>
        </w:rPr>
        <w:t>Allerdings begrenzt die numerische Suche Komplexität des ML-Schätzer die Anzahl der Tags</w:t>
      </w:r>
      <w:r w:rsidR="002D37BD">
        <w:rPr>
          <w:lang w:val="de-DE"/>
        </w:rPr>
        <w:t xml:space="preserve">. </w:t>
      </w:r>
      <w:r w:rsidR="001128ED" w:rsidRPr="001128ED">
        <w:rPr>
          <w:lang w:val="de-DE"/>
        </w:rPr>
        <w:t xml:space="preserve">Darüber hinaus berücksichtigt diese Methode nicht die </w:t>
      </w:r>
      <w:proofErr w:type="spellStart"/>
      <w:r w:rsidR="001128ED" w:rsidRPr="003054D0">
        <w:rPr>
          <w:lang w:val="de-DE"/>
        </w:rPr>
        <w:t>Collision</w:t>
      </w:r>
      <w:proofErr w:type="spellEnd"/>
      <w:r w:rsidR="001128ED" w:rsidRPr="003054D0">
        <w:rPr>
          <w:lang w:val="de-DE"/>
        </w:rPr>
        <w:t xml:space="preserve"> </w:t>
      </w:r>
      <w:proofErr w:type="spellStart"/>
      <w:r w:rsidR="001128ED" w:rsidRPr="003054D0">
        <w:rPr>
          <w:lang w:val="de-DE"/>
        </w:rPr>
        <w:t>Recovery</w:t>
      </w:r>
      <w:proofErr w:type="spellEnd"/>
      <w:r w:rsidR="001128ED" w:rsidRPr="003054D0">
        <w:rPr>
          <w:lang w:val="de-DE"/>
        </w:rPr>
        <w:t xml:space="preserve"> moderner RFID-</w:t>
      </w:r>
      <w:r w:rsidR="001128ED" w:rsidRPr="003054D0">
        <w:rPr>
          <w:lang w:val="de-DE"/>
        </w:rPr>
        <w:t>Lesegerät</w:t>
      </w:r>
      <w:r w:rsidR="001128ED" w:rsidRPr="001128ED">
        <w:rPr>
          <w:lang w:val="de-DE"/>
        </w:rPr>
        <w:t xml:space="preserve"> Fähigkeit der modernen RFID PHY-Layer.</w:t>
      </w:r>
      <w:r>
        <w:rPr>
          <w:lang w:val="de-DE"/>
        </w:rPr>
        <w:t xml:space="preserve"> </w:t>
      </w:r>
      <w:r w:rsidRPr="003054D0">
        <w:rPr>
          <w:lang w:val="de-DE"/>
        </w:rPr>
        <w:t>In der vorliegenden</w:t>
      </w:r>
      <w:r w:rsidR="009B24BF">
        <w:rPr>
          <w:lang w:val="de-DE"/>
        </w:rPr>
        <w:t xml:space="preserve"> Arbeit wird ein neuartiges Tag </w:t>
      </w:r>
      <w:proofErr w:type="spellStart"/>
      <w:r w:rsidRPr="003054D0">
        <w:rPr>
          <w:lang w:val="de-DE"/>
        </w:rPr>
        <w:t>Schätzverfahren</w:t>
      </w:r>
      <w:proofErr w:type="spellEnd"/>
      <w:r w:rsidRPr="003054D0">
        <w:rPr>
          <w:lang w:val="de-DE"/>
        </w:rPr>
        <w:t xml:space="preserve"> vorgestellt, </w:t>
      </w:r>
      <w:r w:rsidR="001128ED" w:rsidRPr="003054D0">
        <w:rPr>
          <w:lang w:val="de-DE"/>
        </w:rPr>
        <w:t>dass</w:t>
      </w:r>
      <w:r w:rsidRPr="003054D0">
        <w:rPr>
          <w:lang w:val="de-DE"/>
        </w:rPr>
        <w:t xml:space="preserve"> insbesondere die </w:t>
      </w:r>
      <w:proofErr w:type="spellStart"/>
      <w:r w:rsidRPr="003054D0">
        <w:rPr>
          <w:lang w:val="de-DE"/>
        </w:rPr>
        <w:t>C</w:t>
      </w:r>
      <w:r w:rsidR="001128ED">
        <w:rPr>
          <w:lang w:val="de-DE"/>
        </w:rPr>
        <w:t>ollision</w:t>
      </w:r>
      <w:proofErr w:type="spellEnd"/>
      <w:r w:rsidR="001128ED">
        <w:rPr>
          <w:lang w:val="de-DE"/>
        </w:rPr>
        <w:t xml:space="preserve"> </w:t>
      </w:r>
      <w:proofErr w:type="spellStart"/>
      <w:r w:rsidR="001128ED">
        <w:rPr>
          <w:lang w:val="de-DE"/>
        </w:rPr>
        <w:t>Recovery</w:t>
      </w:r>
      <w:proofErr w:type="spellEnd"/>
      <w:r w:rsidR="001128ED">
        <w:rPr>
          <w:lang w:val="de-DE"/>
        </w:rPr>
        <w:t xml:space="preserve"> moderner RFID-</w:t>
      </w:r>
      <w:r w:rsidR="001128ED" w:rsidRPr="003054D0">
        <w:rPr>
          <w:lang w:val="de-DE"/>
        </w:rPr>
        <w:t>Lesegeräte</w:t>
      </w:r>
      <w:r w:rsidRPr="003054D0">
        <w:rPr>
          <w:lang w:val="de-DE"/>
        </w:rPr>
        <w:t xml:space="preserve"> </w:t>
      </w:r>
      <w:r w:rsidR="001128ED" w:rsidRPr="003054D0">
        <w:rPr>
          <w:lang w:val="de-DE"/>
        </w:rPr>
        <w:t>berücksichtigt</w:t>
      </w:r>
      <w:r w:rsidRPr="003054D0">
        <w:rPr>
          <w:lang w:val="de-DE"/>
        </w:rPr>
        <w:t xml:space="preserve">. Simulationsergebnisse belegen, dass die vorgeschlagene </w:t>
      </w:r>
      <w:r w:rsidR="001128ED" w:rsidRPr="003054D0">
        <w:rPr>
          <w:lang w:val="de-DE"/>
        </w:rPr>
        <w:t>Lösung</w:t>
      </w:r>
      <w:r w:rsidRPr="003054D0">
        <w:rPr>
          <w:lang w:val="de-DE"/>
        </w:rPr>
        <w:t xml:space="preserve"> im Vergleich zum Stand der Technik die Anzahl der Tags deutlich genauer erfassen kann</w:t>
      </w:r>
      <w:r w:rsidR="001128ED">
        <w:rPr>
          <w:lang w:val="de-DE"/>
        </w:rPr>
        <w:t>.</w:t>
      </w:r>
    </w:p>
    <w:p w:rsidR="00A31430" w:rsidRPr="00DD1523" w:rsidRDefault="00DD1523" w:rsidP="00985EDB">
      <w:pPr>
        <w:pStyle w:val="Heading1"/>
        <w:ind w:left="0"/>
        <w:rPr>
          <w:lang w:val="de-DE"/>
        </w:rPr>
      </w:pPr>
      <w:r w:rsidRPr="00DD1523">
        <w:rPr>
          <w:lang w:val="de-DE"/>
        </w:rPr>
        <w:t xml:space="preserve">KAPITEL </w:t>
      </w:r>
      <w:r w:rsidR="00A31430" w:rsidRPr="00DD1523">
        <w:rPr>
          <w:lang w:val="de-DE"/>
        </w:rPr>
        <w:t>5</w:t>
      </w:r>
    </w:p>
    <w:p w:rsidR="00520B71" w:rsidRDefault="00BB3800" w:rsidP="00985EDB">
      <w:pPr>
        <w:ind w:left="0"/>
        <w:jc w:val="both"/>
        <w:rPr>
          <w:lang w:val="de-DE"/>
        </w:rPr>
      </w:pPr>
      <w:r w:rsidRPr="00BB3800">
        <w:rPr>
          <w:lang w:val="de-DE"/>
        </w:rPr>
        <w:t>Der zweite Hauptfaktor, der die FSA-Leistung steuert, ist die Berechnung der optimalen FSA-Rahmenlänge</w:t>
      </w:r>
      <w:r>
        <w:rPr>
          <w:lang w:val="de-DE"/>
        </w:rPr>
        <w:t xml:space="preserve">. </w:t>
      </w:r>
      <w:r w:rsidRPr="00BB3800">
        <w:rPr>
          <w:lang w:val="de-DE"/>
        </w:rPr>
        <w:t>Im Rahmen der Arbeit werden geschlossene Lösungen für die Berechnung der optimalen Rahmenl</w:t>
      </w:r>
      <w:r>
        <w:rPr>
          <w:lang w:val="de-DE"/>
        </w:rPr>
        <w:t>ä</w:t>
      </w:r>
      <w:r w:rsidRPr="00BB3800">
        <w:rPr>
          <w:lang w:val="de-DE"/>
        </w:rPr>
        <w:t>nge unter Verwendung verschiedener Szenarien hergeleitet.</w:t>
      </w:r>
      <w:r>
        <w:rPr>
          <w:lang w:val="de-DE"/>
        </w:rPr>
        <w:t xml:space="preserve"> Das erste Szenario ist das “</w:t>
      </w:r>
      <w:r w:rsidR="00520B71" w:rsidRPr="00520B71">
        <w:rPr>
          <w:b/>
          <w:lang w:val="de-DE"/>
        </w:rPr>
        <w:t xml:space="preserve"> </w:t>
      </w:r>
      <w:r w:rsidR="00520B71" w:rsidRPr="00520B71">
        <w:rPr>
          <w:b/>
          <w:lang w:val="de-DE"/>
        </w:rPr>
        <w:t xml:space="preserve">Time </w:t>
      </w:r>
      <w:proofErr w:type="spellStart"/>
      <w:r w:rsidR="00520B71" w:rsidRPr="00520B71">
        <w:rPr>
          <w:b/>
          <w:lang w:val="de-DE"/>
        </w:rPr>
        <w:t>aware</w:t>
      </w:r>
      <w:proofErr w:type="spellEnd"/>
      <w:r w:rsidR="00520B71" w:rsidRPr="00520B71">
        <w:rPr>
          <w:b/>
          <w:lang w:val="de-DE"/>
        </w:rPr>
        <w:t xml:space="preserve"> </w:t>
      </w:r>
      <w:proofErr w:type="spellStart"/>
      <w:r w:rsidR="00520B71" w:rsidRPr="00520B71">
        <w:rPr>
          <w:b/>
          <w:lang w:val="de-DE"/>
        </w:rPr>
        <w:t>frame</w:t>
      </w:r>
      <w:proofErr w:type="spellEnd"/>
      <w:r w:rsidR="00520B71" w:rsidRPr="00520B71">
        <w:rPr>
          <w:b/>
          <w:lang w:val="de-DE"/>
        </w:rPr>
        <w:t xml:space="preserve"> </w:t>
      </w:r>
      <w:proofErr w:type="spellStart"/>
      <w:r w:rsidR="00520B71" w:rsidRPr="00520B71">
        <w:rPr>
          <w:b/>
          <w:lang w:val="de-DE"/>
        </w:rPr>
        <w:t>length</w:t>
      </w:r>
      <w:proofErr w:type="spellEnd"/>
      <w:r w:rsidRPr="00BB3800">
        <w:rPr>
          <w:lang w:val="de-DE"/>
        </w:rPr>
        <w:t>“, dass nur die unterschiedlichen Längen der Zeitschlitze berücksichtigt.</w:t>
      </w:r>
      <w:r>
        <w:rPr>
          <w:lang w:val="de-DE"/>
        </w:rPr>
        <w:t xml:space="preserve"> </w:t>
      </w:r>
      <w:r w:rsidRPr="00BB3800">
        <w:rPr>
          <w:lang w:val="de-DE"/>
        </w:rPr>
        <w:t>Die Fähigkeit des Lesegerätes zur Wiederherstellung von kollidierten Zeitschlitzen wird dabei noch nicht berücksichtigt.</w:t>
      </w:r>
      <w:r>
        <w:rPr>
          <w:lang w:val="de-DE"/>
        </w:rPr>
        <w:t xml:space="preserve"> </w:t>
      </w:r>
      <w:r w:rsidR="00520B71">
        <w:rPr>
          <w:lang w:val="de-DE"/>
        </w:rPr>
        <w:t>Das zweite Szenario ist das “</w:t>
      </w:r>
      <w:r w:rsidR="00520B71" w:rsidRPr="00520B71">
        <w:rPr>
          <w:b/>
          <w:lang w:val="de-DE"/>
        </w:rPr>
        <w:t xml:space="preserve">Time </w:t>
      </w:r>
      <w:proofErr w:type="spellStart"/>
      <w:r w:rsidR="00520B71" w:rsidRPr="00520B71">
        <w:rPr>
          <w:b/>
          <w:lang w:val="de-DE"/>
        </w:rPr>
        <w:t>and</w:t>
      </w:r>
      <w:proofErr w:type="spellEnd"/>
      <w:r w:rsidR="00520B71" w:rsidRPr="00520B71">
        <w:rPr>
          <w:b/>
          <w:lang w:val="de-DE"/>
        </w:rPr>
        <w:t xml:space="preserve"> </w:t>
      </w:r>
      <w:proofErr w:type="spellStart"/>
      <w:r w:rsidR="00520B71" w:rsidRPr="00520B71">
        <w:rPr>
          <w:b/>
          <w:lang w:val="de-DE"/>
        </w:rPr>
        <w:t>constant</w:t>
      </w:r>
      <w:proofErr w:type="spellEnd"/>
      <w:r w:rsidR="00520B71" w:rsidRPr="00520B71">
        <w:rPr>
          <w:b/>
          <w:lang w:val="de-DE"/>
        </w:rPr>
        <w:t xml:space="preserve"> </w:t>
      </w:r>
      <w:proofErr w:type="spellStart"/>
      <w:r w:rsidR="00520B71" w:rsidRPr="00520B71">
        <w:rPr>
          <w:b/>
          <w:lang w:val="de-DE"/>
        </w:rPr>
        <w:t>collision</w:t>
      </w:r>
      <w:proofErr w:type="spellEnd"/>
      <w:r w:rsidR="00520B71" w:rsidRPr="00520B71">
        <w:rPr>
          <w:b/>
          <w:lang w:val="de-DE"/>
        </w:rPr>
        <w:t xml:space="preserve"> </w:t>
      </w:r>
      <w:proofErr w:type="spellStart"/>
      <w:r w:rsidR="00520B71" w:rsidRPr="00520B71">
        <w:rPr>
          <w:b/>
          <w:lang w:val="de-DE"/>
        </w:rPr>
        <w:t>recovery</w:t>
      </w:r>
      <w:proofErr w:type="spellEnd"/>
      <w:r w:rsidR="00520B71" w:rsidRPr="00520B71">
        <w:rPr>
          <w:b/>
          <w:lang w:val="de-DE"/>
        </w:rPr>
        <w:t xml:space="preserve"> </w:t>
      </w:r>
      <w:proofErr w:type="spellStart"/>
      <w:r w:rsidR="00520B71" w:rsidRPr="00520B71">
        <w:rPr>
          <w:b/>
          <w:lang w:val="de-DE"/>
        </w:rPr>
        <w:t>coefficients</w:t>
      </w:r>
      <w:proofErr w:type="spellEnd"/>
      <w:r w:rsidR="00520B71" w:rsidRPr="00520B71">
        <w:rPr>
          <w:b/>
          <w:lang w:val="de-DE"/>
        </w:rPr>
        <w:t xml:space="preserve"> </w:t>
      </w:r>
      <w:proofErr w:type="spellStart"/>
      <w:r w:rsidR="00520B71" w:rsidRPr="00520B71">
        <w:rPr>
          <w:b/>
          <w:lang w:val="de-DE"/>
        </w:rPr>
        <w:t>aware</w:t>
      </w:r>
      <w:proofErr w:type="spellEnd"/>
      <w:r w:rsidR="00520B71" w:rsidRPr="00520B71">
        <w:rPr>
          <w:b/>
          <w:lang w:val="de-DE"/>
        </w:rPr>
        <w:t xml:space="preserve"> </w:t>
      </w:r>
      <w:proofErr w:type="spellStart"/>
      <w:r w:rsidR="00520B71" w:rsidRPr="00520B71">
        <w:rPr>
          <w:b/>
          <w:lang w:val="de-DE"/>
        </w:rPr>
        <w:t>frame</w:t>
      </w:r>
      <w:proofErr w:type="spellEnd"/>
      <w:r w:rsidR="00520B71" w:rsidRPr="00520B71">
        <w:rPr>
          <w:b/>
          <w:lang w:val="de-DE"/>
        </w:rPr>
        <w:t xml:space="preserve"> </w:t>
      </w:r>
      <w:proofErr w:type="spellStart"/>
      <w:r w:rsidR="00520B71" w:rsidRPr="00520B71">
        <w:rPr>
          <w:b/>
          <w:lang w:val="de-DE"/>
        </w:rPr>
        <w:t>length</w:t>
      </w:r>
      <w:proofErr w:type="spellEnd"/>
      <w:r w:rsidRPr="00BB3800">
        <w:rPr>
          <w:lang w:val="de-DE"/>
        </w:rPr>
        <w:t>“</w:t>
      </w:r>
      <w:r>
        <w:rPr>
          <w:lang w:val="de-DE"/>
        </w:rPr>
        <w:t xml:space="preserve"> </w:t>
      </w:r>
      <w:r w:rsidRPr="00BB3800">
        <w:rPr>
          <w:lang w:val="de-DE"/>
        </w:rPr>
        <w:t xml:space="preserve">mit konstanten Wahrscheinlichkeiten </w:t>
      </w:r>
      <w:r w:rsidR="00520B71" w:rsidRPr="00BB3800">
        <w:rPr>
          <w:lang w:val="de-DE"/>
        </w:rPr>
        <w:t>für</w:t>
      </w:r>
      <w:r w:rsidRPr="00BB3800">
        <w:rPr>
          <w:lang w:val="de-DE"/>
        </w:rPr>
        <w:t xml:space="preserve"> die </w:t>
      </w:r>
      <w:proofErr w:type="spellStart"/>
      <w:r w:rsidRPr="00BB3800">
        <w:rPr>
          <w:lang w:val="de-DE"/>
        </w:rPr>
        <w:t>Col</w:t>
      </w:r>
      <w:r w:rsidR="00520B71">
        <w:rPr>
          <w:lang w:val="de-DE"/>
        </w:rPr>
        <w:t>lision</w:t>
      </w:r>
      <w:proofErr w:type="spellEnd"/>
      <w:r w:rsidR="00520B71">
        <w:rPr>
          <w:lang w:val="de-DE"/>
        </w:rPr>
        <w:t xml:space="preserve"> </w:t>
      </w:r>
      <w:proofErr w:type="spellStart"/>
      <w:r w:rsidR="00520B71">
        <w:rPr>
          <w:lang w:val="de-DE"/>
        </w:rPr>
        <w:t>Recovery</w:t>
      </w:r>
      <w:proofErr w:type="spellEnd"/>
      <w:r w:rsidR="00520B71">
        <w:rPr>
          <w:lang w:val="de-DE"/>
        </w:rPr>
        <w:t xml:space="preserve">. </w:t>
      </w:r>
      <w:r w:rsidR="00520B71" w:rsidRPr="00520B71">
        <w:rPr>
          <w:lang w:val="de-DE"/>
        </w:rPr>
        <w:t>Das dri</w:t>
      </w:r>
      <w:r w:rsidR="00520B71">
        <w:rPr>
          <w:lang w:val="de-DE"/>
        </w:rPr>
        <w:t>tte Szenario ist das “</w:t>
      </w:r>
      <w:r w:rsidR="00520B71" w:rsidRPr="00520B71">
        <w:rPr>
          <w:b/>
          <w:lang w:val="de-DE"/>
        </w:rPr>
        <w:t xml:space="preserve">Multiple </w:t>
      </w:r>
      <w:proofErr w:type="spellStart"/>
      <w:r w:rsidR="00520B71" w:rsidRPr="00520B71">
        <w:rPr>
          <w:b/>
          <w:lang w:val="de-DE"/>
        </w:rPr>
        <w:t>Collision</w:t>
      </w:r>
      <w:proofErr w:type="spellEnd"/>
      <w:r w:rsidR="00520B71" w:rsidRPr="00520B71">
        <w:rPr>
          <w:b/>
          <w:lang w:val="de-DE"/>
        </w:rPr>
        <w:t xml:space="preserve"> </w:t>
      </w:r>
      <w:proofErr w:type="spellStart"/>
      <w:r w:rsidR="00520B71" w:rsidRPr="00520B71">
        <w:rPr>
          <w:b/>
          <w:lang w:val="de-DE"/>
        </w:rPr>
        <w:t>Recovery</w:t>
      </w:r>
      <w:proofErr w:type="spellEnd"/>
      <w:r w:rsidR="00520B71" w:rsidRPr="00520B71">
        <w:rPr>
          <w:b/>
          <w:lang w:val="de-DE"/>
        </w:rPr>
        <w:t xml:space="preserve"> Aware Frame </w:t>
      </w:r>
      <w:proofErr w:type="spellStart"/>
      <w:r w:rsidR="00520B71" w:rsidRPr="00520B71">
        <w:rPr>
          <w:b/>
          <w:lang w:val="de-DE"/>
        </w:rPr>
        <w:t>Length</w:t>
      </w:r>
      <w:proofErr w:type="spellEnd"/>
      <w:r w:rsidR="00520B71" w:rsidRPr="00520B71">
        <w:rPr>
          <w:lang w:val="de-DE"/>
        </w:rPr>
        <w:t xml:space="preserve">”, das die unterschiedliche Wahrscheinlichkeit zur Auflösung von Kollisionen in Abhängigkeit von der Anzahl der kollidierten Tags berücksichtigt. Dazu werden die Wahrscheinlichkeiten zur Auflösung einer Kollision in Abhängigkeit der Anzahl der kollidierten Tags aus der </w:t>
      </w:r>
      <w:proofErr w:type="spellStart"/>
      <w:r w:rsidR="00520B71" w:rsidRPr="00520B71">
        <w:rPr>
          <w:lang w:val="de-DE"/>
        </w:rPr>
        <w:t>Bitübertragungsschicht</w:t>
      </w:r>
      <w:proofErr w:type="spellEnd"/>
      <w:r w:rsidR="00520B71" w:rsidRPr="00520B71">
        <w:rPr>
          <w:lang w:val="de-DE"/>
        </w:rPr>
        <w:t xml:space="preserve"> extrahiert.</w:t>
      </w:r>
      <w:r w:rsidR="00520B71">
        <w:rPr>
          <w:lang w:val="de-DE"/>
        </w:rPr>
        <w:t xml:space="preserve"> </w:t>
      </w:r>
      <w:r w:rsidR="00520B71" w:rsidRPr="00520B71">
        <w:rPr>
          <w:lang w:val="de-DE"/>
        </w:rPr>
        <w:t>Schließlich wird eine Kombination</w:t>
      </w:r>
      <w:r w:rsidR="009844CD">
        <w:rPr>
          <w:lang w:val="de-DE"/>
        </w:rPr>
        <w:t xml:space="preserve"> von “Time-aware“ und “Multiple </w:t>
      </w:r>
      <w:proofErr w:type="spellStart"/>
      <w:r w:rsidR="009844CD">
        <w:rPr>
          <w:lang w:val="de-DE"/>
        </w:rPr>
        <w:t>Collision</w:t>
      </w:r>
      <w:proofErr w:type="spellEnd"/>
      <w:r w:rsidR="009844CD">
        <w:rPr>
          <w:lang w:val="de-DE"/>
        </w:rPr>
        <w:t xml:space="preserve"> </w:t>
      </w:r>
      <w:proofErr w:type="spellStart"/>
      <w:r w:rsidR="009844CD">
        <w:rPr>
          <w:lang w:val="de-DE"/>
        </w:rPr>
        <w:t>Recovery</w:t>
      </w:r>
      <w:proofErr w:type="spellEnd"/>
      <w:r w:rsidR="009844CD">
        <w:rPr>
          <w:lang w:val="de-DE"/>
        </w:rPr>
        <w:t xml:space="preserve"> </w:t>
      </w:r>
      <w:proofErr w:type="spellStart"/>
      <w:r w:rsidR="00520B71" w:rsidRPr="00520B71">
        <w:rPr>
          <w:lang w:val="de-DE"/>
        </w:rPr>
        <w:t>Coefficients</w:t>
      </w:r>
      <w:proofErr w:type="spellEnd"/>
      <w:r w:rsidR="00520B71" w:rsidRPr="00520B71">
        <w:rPr>
          <w:lang w:val="de-DE"/>
        </w:rPr>
        <w:t xml:space="preserve">“ vorgeschlagen. Sie berücksichtigt die unterschiedlichen Wahrscheinlichkeiten </w:t>
      </w:r>
      <w:r w:rsidR="009844CD" w:rsidRPr="00520B71">
        <w:rPr>
          <w:lang w:val="de-DE"/>
        </w:rPr>
        <w:t>für</w:t>
      </w:r>
      <w:r w:rsidR="00520B71" w:rsidRPr="00520B71">
        <w:rPr>
          <w:lang w:val="de-DE"/>
        </w:rPr>
        <w:t xml:space="preserve"> die </w:t>
      </w:r>
      <w:r w:rsidR="009844CD" w:rsidRPr="00520B71">
        <w:rPr>
          <w:lang w:val="de-DE"/>
        </w:rPr>
        <w:t>Auflösungen</w:t>
      </w:r>
      <w:r w:rsidR="00520B71" w:rsidRPr="00520B71">
        <w:rPr>
          <w:lang w:val="de-DE"/>
        </w:rPr>
        <w:t xml:space="preserve"> von Kollisionen und die unterschiedlichen </w:t>
      </w:r>
      <w:r w:rsidR="009844CD" w:rsidRPr="00520B71">
        <w:rPr>
          <w:lang w:val="de-DE"/>
        </w:rPr>
        <w:t>Längen</w:t>
      </w:r>
      <w:r w:rsidR="00520B71" w:rsidRPr="00520B71">
        <w:rPr>
          <w:lang w:val="de-DE"/>
        </w:rPr>
        <w:t xml:space="preserve"> der Zeitschlitze. </w:t>
      </w:r>
      <w:r w:rsidR="009844CD" w:rsidRPr="00520B71">
        <w:rPr>
          <w:lang w:val="de-DE"/>
        </w:rPr>
        <w:t>Für</w:t>
      </w:r>
      <w:r w:rsidR="009844CD">
        <w:rPr>
          <w:lang w:val="de-DE"/>
        </w:rPr>
        <w:t xml:space="preserve"> jedes Szenario wird die Leis</w:t>
      </w:r>
      <w:r w:rsidR="009844CD" w:rsidRPr="00520B71">
        <w:rPr>
          <w:lang w:val="de-DE"/>
        </w:rPr>
        <w:t>tungsfähigkeit</w:t>
      </w:r>
      <w:r w:rsidR="00520B71" w:rsidRPr="00520B71">
        <w:rPr>
          <w:lang w:val="de-DE"/>
        </w:rPr>
        <w:t xml:space="preserve"> anhand der Auslesezeit </w:t>
      </w:r>
      <w:r w:rsidR="009844CD" w:rsidRPr="00520B71">
        <w:rPr>
          <w:lang w:val="de-DE"/>
        </w:rPr>
        <w:t>für</w:t>
      </w:r>
      <w:r w:rsidR="00520B71" w:rsidRPr="00520B71">
        <w:rPr>
          <w:lang w:val="de-DE"/>
        </w:rPr>
        <w:t xml:space="preserve"> eine hohe Anzahl von Tags </w:t>
      </w:r>
      <w:r w:rsidR="009844CD" w:rsidRPr="00520B71">
        <w:rPr>
          <w:lang w:val="de-DE"/>
        </w:rPr>
        <w:t>gegenüber</w:t>
      </w:r>
      <w:r w:rsidR="00520B71" w:rsidRPr="00520B71">
        <w:rPr>
          <w:lang w:val="de-DE"/>
        </w:rPr>
        <w:t xml:space="preserve"> dem Stand der Technik verglichen. Diese Arbeit</w:t>
      </w:r>
      <w:r w:rsidR="00520B71">
        <w:rPr>
          <w:lang w:val="de-DE"/>
        </w:rPr>
        <w:t xml:space="preserve"> konzentriert sich auf den EPC-</w:t>
      </w:r>
      <w:r w:rsidR="00520B71" w:rsidRPr="00520B71">
        <w:rPr>
          <w:lang w:val="de-DE"/>
        </w:rPr>
        <w:t xml:space="preserve">global C1 G2 Standard. Daher </w:t>
      </w:r>
      <w:r w:rsidR="009844CD" w:rsidRPr="00520B71">
        <w:rPr>
          <w:lang w:val="de-DE"/>
        </w:rPr>
        <w:t>können</w:t>
      </w:r>
      <w:r w:rsidR="00520B71" w:rsidRPr="00520B71">
        <w:rPr>
          <w:lang w:val="de-DE"/>
        </w:rPr>
        <w:t xml:space="preserve"> die Ta</w:t>
      </w:r>
      <w:r w:rsidR="009844CD">
        <w:rPr>
          <w:lang w:val="de-DE"/>
        </w:rPr>
        <w:t>gs nicht modifiziert werden, so</w:t>
      </w:r>
      <w:r w:rsidR="00520B71" w:rsidRPr="00520B71">
        <w:rPr>
          <w:lang w:val="de-DE"/>
        </w:rPr>
        <w:t xml:space="preserve"> dass alle Optimierungen nur auf der Seite des RFID-</w:t>
      </w:r>
      <w:r w:rsidR="009844CD" w:rsidRPr="00520B71">
        <w:rPr>
          <w:lang w:val="de-DE"/>
        </w:rPr>
        <w:t>Lesegerätes</w:t>
      </w:r>
      <w:r w:rsidR="00520B71" w:rsidRPr="00520B71">
        <w:rPr>
          <w:lang w:val="de-DE"/>
        </w:rPr>
        <w:t xml:space="preserve"> vorgenommen wurden.</w:t>
      </w:r>
    </w:p>
    <w:p w:rsidR="00985EDB" w:rsidRDefault="00985EDB" w:rsidP="00985EDB">
      <w:pPr>
        <w:pStyle w:val="Heading1"/>
        <w:numPr>
          <w:ilvl w:val="0"/>
          <w:numId w:val="0"/>
        </w:numPr>
        <w:rPr>
          <w:lang w:val="de-DE"/>
        </w:rPr>
      </w:pPr>
      <w:bookmarkStart w:id="0" w:name="_GoBack"/>
      <w:bookmarkEnd w:id="0"/>
    </w:p>
    <w:p w:rsidR="009D5E62" w:rsidRPr="00DD1523" w:rsidRDefault="00DD1523" w:rsidP="00985EDB">
      <w:pPr>
        <w:pStyle w:val="Heading1"/>
        <w:ind w:left="0"/>
        <w:rPr>
          <w:lang w:val="de-DE"/>
        </w:rPr>
      </w:pPr>
      <w:r w:rsidRPr="00DD1523">
        <w:rPr>
          <w:lang w:val="de-DE"/>
        </w:rPr>
        <w:lastRenderedPageBreak/>
        <w:t>KAPITEL</w:t>
      </w:r>
      <w:r w:rsidR="009D5E62" w:rsidRPr="00DD1523">
        <w:rPr>
          <w:lang w:val="de-DE"/>
        </w:rPr>
        <w:t xml:space="preserve"> 6</w:t>
      </w:r>
    </w:p>
    <w:p w:rsidR="009844CD" w:rsidRDefault="006D30BE" w:rsidP="00985EDB">
      <w:pPr>
        <w:ind w:left="0"/>
        <w:jc w:val="both"/>
        <w:rPr>
          <w:lang w:val="de-DE"/>
        </w:rPr>
      </w:pPr>
      <w:r w:rsidRPr="00DD1523">
        <w:rPr>
          <w:lang w:val="de-DE"/>
        </w:rPr>
        <w:t xml:space="preserve">This </w:t>
      </w:r>
      <w:r w:rsidR="009844CD" w:rsidRPr="009844CD">
        <w:rPr>
          <w:lang w:val="de-DE"/>
        </w:rPr>
        <w:t>Allerdings wurden im Rahmen der Arbeit auch Möglichkeiten</w:t>
      </w:r>
      <w:r w:rsidR="009844CD">
        <w:rPr>
          <w:lang w:val="de-DE"/>
        </w:rPr>
        <w:t xml:space="preserve"> zur Leis</w:t>
      </w:r>
      <w:r w:rsidR="009844CD" w:rsidRPr="009844CD">
        <w:rPr>
          <w:lang w:val="de-DE"/>
        </w:rPr>
        <w:t>tungssteigerung untersucht, bei dem auch d</w:t>
      </w:r>
      <w:r w:rsidR="009844CD">
        <w:rPr>
          <w:lang w:val="de-DE"/>
        </w:rPr>
        <w:t>ie Tags modifiziert werden. De</w:t>
      </w:r>
      <w:r w:rsidR="009844CD" w:rsidRPr="009844CD">
        <w:rPr>
          <w:lang w:val="de-DE"/>
        </w:rPr>
        <w:t>mentsprechend werden kompatible Verbesserungen für den EPC</w:t>
      </w:r>
      <w:r w:rsidR="009844CD">
        <w:rPr>
          <w:lang w:val="de-DE"/>
        </w:rPr>
        <w:t>-</w:t>
      </w:r>
      <w:r w:rsidR="009844CD" w:rsidRPr="009844CD">
        <w:rPr>
          <w:lang w:val="de-DE"/>
        </w:rPr>
        <w:t>global C1 G2 Standard vorgeschlagen. Kompatibel heißt in dem Zusammenhang, dass sich die Tags bei einem üblichen Lesegerät exakt nach dem EPC</w:t>
      </w:r>
      <w:r w:rsidR="009844CD">
        <w:rPr>
          <w:lang w:val="de-DE"/>
        </w:rPr>
        <w:t>-</w:t>
      </w:r>
      <w:r w:rsidR="009844CD" w:rsidRPr="009844CD">
        <w:rPr>
          <w:lang w:val="de-DE"/>
        </w:rPr>
        <w:t>global C1 G2 Standard verhalten. Neue RFID-Lesegeräte können allerdings die höhere</w:t>
      </w:r>
      <w:r w:rsidR="009844CD">
        <w:rPr>
          <w:lang w:val="de-DE"/>
        </w:rPr>
        <w:t xml:space="preserve"> Leis</w:t>
      </w:r>
      <w:r w:rsidR="009844CD" w:rsidRPr="009844CD">
        <w:rPr>
          <w:lang w:val="de-DE"/>
        </w:rPr>
        <w:t>tungsfähigkeit der modifizierten Tags ausnutzen, die auf der Identifikation von mehreren Tags je Zeitschlitz basiert. Simulationsergebnisse belegen e</w:t>
      </w:r>
      <w:r w:rsidR="009844CD">
        <w:rPr>
          <w:lang w:val="de-DE"/>
        </w:rPr>
        <w:t>ine deut</w:t>
      </w:r>
      <w:r w:rsidR="009844CD" w:rsidRPr="009844CD">
        <w:rPr>
          <w:lang w:val="de-DE"/>
        </w:rPr>
        <w:t>liche Reduktion der Lesezeit, war für zeitkritische Anwendungen von hoher Wichtigkeit ist.</w:t>
      </w:r>
    </w:p>
    <w:p w:rsidR="00A31430" w:rsidRPr="00DD1523" w:rsidRDefault="00DD1523" w:rsidP="00985EDB">
      <w:pPr>
        <w:pStyle w:val="Heading1"/>
        <w:ind w:left="0"/>
        <w:rPr>
          <w:lang w:val="de-DE"/>
        </w:rPr>
      </w:pPr>
      <w:r w:rsidRPr="00DD1523">
        <w:rPr>
          <w:lang w:val="de-DE"/>
        </w:rPr>
        <w:t>KAPITEL</w:t>
      </w:r>
      <w:r w:rsidR="00A31430" w:rsidRPr="00DD1523">
        <w:rPr>
          <w:lang w:val="de-DE"/>
        </w:rPr>
        <w:t xml:space="preserve"> 7</w:t>
      </w:r>
    </w:p>
    <w:p w:rsidR="00DE4A95" w:rsidRPr="00DD1523" w:rsidRDefault="00E87878" w:rsidP="00985EDB">
      <w:pPr>
        <w:ind w:left="0"/>
        <w:jc w:val="both"/>
        <w:rPr>
          <w:lang w:val="de-DE"/>
        </w:rPr>
      </w:pPr>
      <w:r w:rsidRPr="00E87878">
        <w:rPr>
          <w:lang w:val="de-DE"/>
        </w:rPr>
        <w:t>Trotz der Bemühungen, die in dieser Dissertation investiert wurden, sind noch einige Fragen offen, die weiter untersucht werden müssen</w:t>
      </w:r>
      <w:r>
        <w:rPr>
          <w:lang w:val="de-DE"/>
        </w:rPr>
        <w:t xml:space="preserve">. </w:t>
      </w:r>
      <w:r w:rsidRPr="00E87878">
        <w:rPr>
          <w:lang w:val="de-DE"/>
        </w:rPr>
        <w:t>Ein Beispiel ist die Auswirkung der anfänglichen FSA-Rahmenlänge, die in dieser Arbeit vernachlässigt wird</w:t>
      </w:r>
      <w:r w:rsidR="00447EF6">
        <w:rPr>
          <w:lang w:val="de-DE"/>
        </w:rPr>
        <w:t xml:space="preserve">. </w:t>
      </w:r>
      <w:r w:rsidR="00447EF6" w:rsidRPr="00447EF6">
        <w:rPr>
          <w:lang w:val="de-DE"/>
        </w:rPr>
        <w:t>Darüber hinaus kann die MAC-Layer des Kommunikationskanals erfahren durch die Identifikationsraten</w:t>
      </w:r>
      <w:r w:rsidR="00447EF6">
        <w:rPr>
          <w:lang w:val="de-DE"/>
        </w:rPr>
        <w:t xml:space="preserve"> </w:t>
      </w:r>
      <w:r w:rsidR="00447EF6" w:rsidRPr="00447EF6">
        <w:rPr>
          <w:lang w:val="de-DE"/>
        </w:rPr>
        <w:t>Berechnung</w:t>
      </w:r>
      <w:r w:rsidR="00447EF6">
        <w:rPr>
          <w:lang w:val="de-DE"/>
        </w:rPr>
        <w:t xml:space="preserve">. </w:t>
      </w:r>
      <w:r w:rsidR="00447EF6" w:rsidRPr="00447EF6">
        <w:rPr>
          <w:lang w:val="de-DE"/>
        </w:rPr>
        <w:t xml:space="preserve">Dann sollte es ein </w:t>
      </w:r>
      <w:r w:rsidR="00447EF6">
        <w:rPr>
          <w:lang w:val="de-DE"/>
        </w:rPr>
        <w:t>Feedback S</w:t>
      </w:r>
      <w:r w:rsidR="00447EF6" w:rsidRPr="00447EF6">
        <w:rPr>
          <w:lang w:val="de-DE"/>
        </w:rPr>
        <w:t>ignal an die PHY-Schicht senden.</w:t>
      </w:r>
      <w:r w:rsidR="00447EF6">
        <w:rPr>
          <w:lang w:val="de-DE"/>
        </w:rPr>
        <w:t xml:space="preserve">  </w:t>
      </w:r>
      <w:r w:rsidR="00447EF6" w:rsidRPr="00447EF6">
        <w:rPr>
          <w:lang w:val="de-DE"/>
        </w:rPr>
        <w:t>In diesem Signal entscheidet die MAC-Schicht den aktuellen kollidierte Schlitz entweder zu einem erfolgreichen Schlitz oder nicht zu lösen, je nach dem aktuellen Status des Kanals.</w:t>
      </w:r>
    </w:p>
    <w:sectPr w:rsidR="00DE4A95" w:rsidRPr="00DD1523">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109" w:rsidRDefault="00414109">
      <w:pPr>
        <w:spacing w:after="0" w:line="240" w:lineRule="auto"/>
      </w:pPr>
      <w:r>
        <w:separator/>
      </w:r>
    </w:p>
    <w:p w:rsidR="00414109" w:rsidRDefault="00414109"/>
  </w:endnote>
  <w:endnote w:type="continuationSeparator" w:id="0">
    <w:p w:rsidR="00414109" w:rsidRDefault="00414109">
      <w:pPr>
        <w:spacing w:after="0" w:line="240" w:lineRule="auto"/>
      </w:pPr>
      <w:r>
        <w:continuationSeparator/>
      </w:r>
    </w:p>
    <w:p w:rsidR="00414109" w:rsidRDefault="004141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A95" w:rsidRDefault="00244EEE">
    <w:pPr>
      <w:pStyle w:val="Footer"/>
    </w:pPr>
    <w:r>
      <w:fldChar w:fldCharType="begin"/>
    </w:r>
    <w:r>
      <w:instrText xml:space="preserve"> PAGE   \* MERGEFORMAT </w:instrText>
    </w:r>
    <w:r>
      <w:fldChar w:fldCharType="separate"/>
    </w:r>
    <w:r w:rsidR="009A502D">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109" w:rsidRDefault="00414109">
      <w:pPr>
        <w:spacing w:after="0" w:line="240" w:lineRule="auto"/>
      </w:pPr>
      <w:r>
        <w:separator/>
      </w:r>
    </w:p>
    <w:p w:rsidR="00414109" w:rsidRDefault="00414109"/>
  </w:footnote>
  <w:footnote w:type="continuationSeparator" w:id="0">
    <w:p w:rsidR="00414109" w:rsidRDefault="00414109">
      <w:pPr>
        <w:spacing w:after="0" w:line="240" w:lineRule="auto"/>
      </w:pPr>
      <w:r>
        <w:continuationSeparator/>
      </w:r>
    </w:p>
    <w:p w:rsidR="00414109" w:rsidRDefault="0041410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430"/>
    <w:rsid w:val="00016A6A"/>
    <w:rsid w:val="000D2EEA"/>
    <w:rsid w:val="000F7D89"/>
    <w:rsid w:val="001128ED"/>
    <w:rsid w:val="00137D53"/>
    <w:rsid w:val="00145B57"/>
    <w:rsid w:val="00190204"/>
    <w:rsid w:val="00191A0D"/>
    <w:rsid w:val="001B51E7"/>
    <w:rsid w:val="002120FC"/>
    <w:rsid w:val="00220828"/>
    <w:rsid w:val="00230B59"/>
    <w:rsid w:val="00244EEE"/>
    <w:rsid w:val="002D37BD"/>
    <w:rsid w:val="002E5668"/>
    <w:rsid w:val="003054D0"/>
    <w:rsid w:val="0036579D"/>
    <w:rsid w:val="00414109"/>
    <w:rsid w:val="00447EF6"/>
    <w:rsid w:val="004502E0"/>
    <w:rsid w:val="004D6BB0"/>
    <w:rsid w:val="0051726E"/>
    <w:rsid w:val="00520B71"/>
    <w:rsid w:val="00521095"/>
    <w:rsid w:val="0052243B"/>
    <w:rsid w:val="005D78C5"/>
    <w:rsid w:val="006A7B26"/>
    <w:rsid w:val="006C61A8"/>
    <w:rsid w:val="006D30BE"/>
    <w:rsid w:val="00705F9A"/>
    <w:rsid w:val="007204E6"/>
    <w:rsid w:val="00736133"/>
    <w:rsid w:val="00790756"/>
    <w:rsid w:val="007C0979"/>
    <w:rsid w:val="007E2BB0"/>
    <w:rsid w:val="007F2B73"/>
    <w:rsid w:val="00822A35"/>
    <w:rsid w:val="00851755"/>
    <w:rsid w:val="008664B1"/>
    <w:rsid w:val="00871EA8"/>
    <w:rsid w:val="0098365A"/>
    <w:rsid w:val="009844CD"/>
    <w:rsid w:val="00985EDB"/>
    <w:rsid w:val="009A502D"/>
    <w:rsid w:val="009B24BF"/>
    <w:rsid w:val="009D2A51"/>
    <w:rsid w:val="009D5E62"/>
    <w:rsid w:val="00A12AF3"/>
    <w:rsid w:val="00A31430"/>
    <w:rsid w:val="00A93B9A"/>
    <w:rsid w:val="00AA76C9"/>
    <w:rsid w:val="00AB5C85"/>
    <w:rsid w:val="00AC6527"/>
    <w:rsid w:val="00AD7E12"/>
    <w:rsid w:val="00B04BC3"/>
    <w:rsid w:val="00B34434"/>
    <w:rsid w:val="00B600D6"/>
    <w:rsid w:val="00B83610"/>
    <w:rsid w:val="00BB3800"/>
    <w:rsid w:val="00C441AF"/>
    <w:rsid w:val="00D168EA"/>
    <w:rsid w:val="00D82DB6"/>
    <w:rsid w:val="00DD1523"/>
    <w:rsid w:val="00DE4A95"/>
    <w:rsid w:val="00E509DB"/>
    <w:rsid w:val="00E6719A"/>
    <w:rsid w:val="00E67557"/>
    <w:rsid w:val="00E7513E"/>
    <w:rsid w:val="00E87878"/>
    <w:rsid w:val="00EB1A3D"/>
    <w:rsid w:val="00EE508F"/>
    <w:rsid w:val="00F32DA6"/>
    <w:rsid w:val="00F427D1"/>
    <w:rsid w:val="00FA45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EC17"/>
  <w15:chartTrackingRefBased/>
  <w15:docId w15:val="{B92F31C4-D29D-E74B-B05E-01197F04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34251">
      <w:bodyDiv w:val="1"/>
      <w:marLeft w:val="0"/>
      <w:marRight w:val="0"/>
      <w:marTop w:val="0"/>
      <w:marBottom w:val="0"/>
      <w:divBdr>
        <w:top w:val="none" w:sz="0" w:space="0" w:color="auto"/>
        <w:left w:val="none" w:sz="0" w:space="0" w:color="auto"/>
        <w:bottom w:val="none" w:sz="0" w:space="0" w:color="auto"/>
        <w:right w:val="none" w:sz="0" w:space="0" w:color="auto"/>
      </w:divBdr>
      <w:divsChild>
        <w:div w:id="642655912">
          <w:marLeft w:val="0"/>
          <w:marRight w:val="0"/>
          <w:marTop w:val="0"/>
          <w:marBottom w:val="0"/>
          <w:divBdr>
            <w:top w:val="none" w:sz="0" w:space="0" w:color="auto"/>
            <w:left w:val="none" w:sz="0" w:space="0" w:color="auto"/>
            <w:bottom w:val="none" w:sz="0" w:space="0" w:color="auto"/>
            <w:right w:val="none" w:sz="0" w:space="0" w:color="auto"/>
          </w:divBdr>
          <w:divsChild>
            <w:div w:id="877355850">
              <w:marLeft w:val="0"/>
              <w:marRight w:val="0"/>
              <w:marTop w:val="0"/>
              <w:marBottom w:val="0"/>
              <w:divBdr>
                <w:top w:val="none" w:sz="0" w:space="0" w:color="auto"/>
                <w:left w:val="none" w:sz="0" w:space="0" w:color="auto"/>
                <w:bottom w:val="none" w:sz="0" w:space="0" w:color="auto"/>
                <w:right w:val="none" w:sz="0" w:space="0" w:color="auto"/>
              </w:divBdr>
              <w:divsChild>
                <w:div w:id="5966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316">
      <w:bodyDiv w:val="1"/>
      <w:marLeft w:val="0"/>
      <w:marRight w:val="0"/>
      <w:marTop w:val="0"/>
      <w:marBottom w:val="0"/>
      <w:divBdr>
        <w:top w:val="none" w:sz="0" w:space="0" w:color="auto"/>
        <w:left w:val="none" w:sz="0" w:space="0" w:color="auto"/>
        <w:bottom w:val="none" w:sz="0" w:space="0" w:color="auto"/>
        <w:right w:val="none" w:sz="0" w:space="0" w:color="auto"/>
      </w:divBdr>
      <w:divsChild>
        <w:div w:id="409353358">
          <w:marLeft w:val="0"/>
          <w:marRight w:val="0"/>
          <w:marTop w:val="0"/>
          <w:marBottom w:val="0"/>
          <w:divBdr>
            <w:top w:val="none" w:sz="0" w:space="0" w:color="auto"/>
            <w:left w:val="none" w:sz="0" w:space="0" w:color="auto"/>
            <w:bottom w:val="none" w:sz="0" w:space="0" w:color="auto"/>
            <w:right w:val="none" w:sz="0" w:space="0" w:color="auto"/>
          </w:divBdr>
          <w:divsChild>
            <w:div w:id="1582639681">
              <w:marLeft w:val="0"/>
              <w:marRight w:val="0"/>
              <w:marTop w:val="0"/>
              <w:marBottom w:val="0"/>
              <w:divBdr>
                <w:top w:val="none" w:sz="0" w:space="0" w:color="auto"/>
                <w:left w:val="none" w:sz="0" w:space="0" w:color="auto"/>
                <w:bottom w:val="none" w:sz="0" w:space="0" w:color="auto"/>
                <w:right w:val="none" w:sz="0" w:space="0" w:color="auto"/>
              </w:divBdr>
              <w:divsChild>
                <w:div w:id="6340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98387">
      <w:bodyDiv w:val="1"/>
      <w:marLeft w:val="0"/>
      <w:marRight w:val="0"/>
      <w:marTop w:val="0"/>
      <w:marBottom w:val="0"/>
      <w:divBdr>
        <w:top w:val="none" w:sz="0" w:space="0" w:color="auto"/>
        <w:left w:val="none" w:sz="0" w:space="0" w:color="auto"/>
        <w:bottom w:val="none" w:sz="0" w:space="0" w:color="auto"/>
        <w:right w:val="none" w:sz="0" w:space="0" w:color="auto"/>
      </w:divBdr>
      <w:divsChild>
        <w:div w:id="172375966">
          <w:marLeft w:val="0"/>
          <w:marRight w:val="0"/>
          <w:marTop w:val="0"/>
          <w:marBottom w:val="0"/>
          <w:divBdr>
            <w:top w:val="none" w:sz="0" w:space="0" w:color="auto"/>
            <w:left w:val="none" w:sz="0" w:space="0" w:color="auto"/>
            <w:bottom w:val="none" w:sz="0" w:space="0" w:color="auto"/>
            <w:right w:val="none" w:sz="0" w:space="0" w:color="auto"/>
          </w:divBdr>
          <w:divsChild>
            <w:div w:id="206380074">
              <w:marLeft w:val="0"/>
              <w:marRight w:val="0"/>
              <w:marTop w:val="0"/>
              <w:marBottom w:val="0"/>
              <w:divBdr>
                <w:top w:val="none" w:sz="0" w:space="0" w:color="auto"/>
                <w:left w:val="none" w:sz="0" w:space="0" w:color="auto"/>
                <w:bottom w:val="none" w:sz="0" w:space="0" w:color="auto"/>
                <w:right w:val="none" w:sz="0" w:space="0" w:color="auto"/>
              </w:divBdr>
              <w:divsChild>
                <w:div w:id="4213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41523">
      <w:bodyDiv w:val="1"/>
      <w:marLeft w:val="0"/>
      <w:marRight w:val="0"/>
      <w:marTop w:val="0"/>
      <w:marBottom w:val="0"/>
      <w:divBdr>
        <w:top w:val="none" w:sz="0" w:space="0" w:color="auto"/>
        <w:left w:val="none" w:sz="0" w:space="0" w:color="auto"/>
        <w:bottom w:val="none" w:sz="0" w:space="0" w:color="auto"/>
        <w:right w:val="none" w:sz="0" w:space="0" w:color="auto"/>
      </w:divBdr>
      <w:divsChild>
        <w:div w:id="1101532142">
          <w:marLeft w:val="0"/>
          <w:marRight w:val="0"/>
          <w:marTop w:val="0"/>
          <w:marBottom w:val="0"/>
          <w:divBdr>
            <w:top w:val="none" w:sz="0" w:space="0" w:color="auto"/>
            <w:left w:val="none" w:sz="0" w:space="0" w:color="auto"/>
            <w:bottom w:val="none" w:sz="0" w:space="0" w:color="auto"/>
            <w:right w:val="none" w:sz="0" w:space="0" w:color="auto"/>
          </w:divBdr>
          <w:divsChild>
            <w:div w:id="45423316">
              <w:marLeft w:val="0"/>
              <w:marRight w:val="0"/>
              <w:marTop w:val="0"/>
              <w:marBottom w:val="0"/>
              <w:divBdr>
                <w:top w:val="none" w:sz="0" w:space="0" w:color="auto"/>
                <w:left w:val="none" w:sz="0" w:space="0" w:color="auto"/>
                <w:bottom w:val="none" w:sz="0" w:space="0" w:color="auto"/>
                <w:right w:val="none" w:sz="0" w:space="0" w:color="auto"/>
              </w:divBdr>
              <w:divsChild>
                <w:div w:id="14728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92637">
      <w:bodyDiv w:val="1"/>
      <w:marLeft w:val="0"/>
      <w:marRight w:val="0"/>
      <w:marTop w:val="0"/>
      <w:marBottom w:val="0"/>
      <w:divBdr>
        <w:top w:val="none" w:sz="0" w:space="0" w:color="auto"/>
        <w:left w:val="none" w:sz="0" w:space="0" w:color="auto"/>
        <w:bottom w:val="none" w:sz="0" w:space="0" w:color="auto"/>
        <w:right w:val="none" w:sz="0" w:space="0" w:color="auto"/>
      </w:divBdr>
    </w:div>
    <w:div w:id="1504197180">
      <w:bodyDiv w:val="1"/>
      <w:marLeft w:val="0"/>
      <w:marRight w:val="0"/>
      <w:marTop w:val="0"/>
      <w:marBottom w:val="0"/>
      <w:divBdr>
        <w:top w:val="none" w:sz="0" w:space="0" w:color="auto"/>
        <w:left w:val="none" w:sz="0" w:space="0" w:color="auto"/>
        <w:bottom w:val="none" w:sz="0" w:space="0" w:color="auto"/>
        <w:right w:val="none" w:sz="0" w:space="0" w:color="auto"/>
      </w:divBdr>
    </w:div>
    <w:div w:id="1541472557">
      <w:bodyDiv w:val="1"/>
      <w:marLeft w:val="0"/>
      <w:marRight w:val="0"/>
      <w:marTop w:val="0"/>
      <w:marBottom w:val="0"/>
      <w:divBdr>
        <w:top w:val="none" w:sz="0" w:space="0" w:color="auto"/>
        <w:left w:val="none" w:sz="0" w:space="0" w:color="auto"/>
        <w:bottom w:val="none" w:sz="0" w:space="0" w:color="auto"/>
        <w:right w:val="none" w:sz="0" w:space="0" w:color="auto"/>
      </w:divBdr>
      <w:divsChild>
        <w:div w:id="175196064">
          <w:marLeft w:val="0"/>
          <w:marRight w:val="0"/>
          <w:marTop w:val="0"/>
          <w:marBottom w:val="0"/>
          <w:divBdr>
            <w:top w:val="none" w:sz="0" w:space="0" w:color="auto"/>
            <w:left w:val="none" w:sz="0" w:space="0" w:color="auto"/>
            <w:bottom w:val="none" w:sz="0" w:space="0" w:color="auto"/>
            <w:right w:val="none" w:sz="0" w:space="0" w:color="auto"/>
          </w:divBdr>
          <w:divsChild>
            <w:div w:id="1211962296">
              <w:marLeft w:val="0"/>
              <w:marRight w:val="0"/>
              <w:marTop w:val="0"/>
              <w:marBottom w:val="0"/>
              <w:divBdr>
                <w:top w:val="none" w:sz="0" w:space="0" w:color="auto"/>
                <w:left w:val="none" w:sz="0" w:space="0" w:color="auto"/>
                <w:bottom w:val="none" w:sz="0" w:space="0" w:color="auto"/>
                <w:right w:val="none" w:sz="0" w:space="0" w:color="auto"/>
              </w:divBdr>
              <w:divsChild>
                <w:div w:id="20884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78688">
      <w:bodyDiv w:val="1"/>
      <w:marLeft w:val="0"/>
      <w:marRight w:val="0"/>
      <w:marTop w:val="0"/>
      <w:marBottom w:val="0"/>
      <w:divBdr>
        <w:top w:val="none" w:sz="0" w:space="0" w:color="auto"/>
        <w:left w:val="none" w:sz="0" w:space="0" w:color="auto"/>
        <w:bottom w:val="none" w:sz="0" w:space="0" w:color="auto"/>
        <w:right w:val="none" w:sz="0" w:space="0" w:color="auto"/>
      </w:divBdr>
      <w:divsChild>
        <w:div w:id="2026131484">
          <w:marLeft w:val="0"/>
          <w:marRight w:val="0"/>
          <w:marTop w:val="0"/>
          <w:marBottom w:val="0"/>
          <w:divBdr>
            <w:top w:val="none" w:sz="0" w:space="0" w:color="auto"/>
            <w:left w:val="none" w:sz="0" w:space="0" w:color="auto"/>
            <w:bottom w:val="none" w:sz="0" w:space="0" w:color="auto"/>
            <w:right w:val="none" w:sz="0" w:space="0" w:color="auto"/>
          </w:divBdr>
          <w:divsChild>
            <w:div w:id="995649756">
              <w:marLeft w:val="0"/>
              <w:marRight w:val="0"/>
              <w:marTop w:val="0"/>
              <w:marBottom w:val="0"/>
              <w:divBdr>
                <w:top w:val="none" w:sz="0" w:space="0" w:color="auto"/>
                <w:left w:val="none" w:sz="0" w:space="0" w:color="auto"/>
                <w:bottom w:val="none" w:sz="0" w:space="0" w:color="auto"/>
                <w:right w:val="none" w:sz="0" w:space="0" w:color="auto"/>
              </w:divBdr>
              <w:divsChild>
                <w:div w:id="8459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18419">
      <w:bodyDiv w:val="1"/>
      <w:marLeft w:val="0"/>
      <w:marRight w:val="0"/>
      <w:marTop w:val="0"/>
      <w:marBottom w:val="0"/>
      <w:divBdr>
        <w:top w:val="none" w:sz="0" w:space="0" w:color="auto"/>
        <w:left w:val="none" w:sz="0" w:space="0" w:color="auto"/>
        <w:bottom w:val="none" w:sz="0" w:space="0" w:color="auto"/>
        <w:right w:val="none" w:sz="0" w:space="0" w:color="auto"/>
      </w:divBdr>
      <w:divsChild>
        <w:div w:id="390351974">
          <w:marLeft w:val="0"/>
          <w:marRight w:val="0"/>
          <w:marTop w:val="0"/>
          <w:marBottom w:val="0"/>
          <w:divBdr>
            <w:top w:val="none" w:sz="0" w:space="0" w:color="auto"/>
            <w:left w:val="none" w:sz="0" w:space="0" w:color="auto"/>
            <w:bottom w:val="none" w:sz="0" w:space="0" w:color="auto"/>
            <w:right w:val="none" w:sz="0" w:space="0" w:color="auto"/>
          </w:divBdr>
          <w:divsChild>
            <w:div w:id="156575060">
              <w:marLeft w:val="0"/>
              <w:marRight w:val="0"/>
              <w:marTop w:val="0"/>
              <w:marBottom w:val="0"/>
              <w:divBdr>
                <w:top w:val="none" w:sz="0" w:space="0" w:color="auto"/>
                <w:left w:val="none" w:sz="0" w:space="0" w:color="auto"/>
                <w:bottom w:val="none" w:sz="0" w:space="0" w:color="auto"/>
                <w:right w:val="none" w:sz="0" w:space="0" w:color="auto"/>
              </w:divBdr>
              <w:divsChild>
                <w:div w:id="11152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ibrahim</dc:creator>
  <cp:keywords/>
  <dc:description/>
  <cp:lastModifiedBy>hazem ibrahim</cp:lastModifiedBy>
  <cp:revision>4</cp:revision>
  <dcterms:created xsi:type="dcterms:W3CDTF">2018-09-01T15:09:00Z</dcterms:created>
  <dcterms:modified xsi:type="dcterms:W3CDTF">2018-09-01T15:10:00Z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