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الجمهوريّة التونسيّة</w:t>
      </w:r>
    </w:p>
    <w:p>
      <w:pPr>
        <w:pStyle w:val="Normal"/>
        <w:bidi w:val="1"/>
        <w:jc w:val="left"/>
        <w:rPr/>
      </w:pPr>
      <w:r>
        <w:rPr>
          <w:rtl w:val="true"/>
        </w:rPr>
        <w:t>بطاقة بيداغوجيّة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الدورة التكوينيّة حول </w:t>
      </w:r>
      <w:r>
        <w:rPr>
          <w:rtl w:val="true"/>
        </w:rPr>
        <w:t xml:space="preserve">" </w:t>
      </w:r>
      <w:r>
        <w:rPr>
          <w:rtl w:val="true"/>
        </w:rPr>
        <w:t xml:space="preserve">إستعمال وصيانة الأسلحة </w:t>
      </w:r>
      <w:r>
        <w:rPr>
          <w:rtl w:val="true"/>
        </w:rPr>
        <w:t>"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تقديم الدّورة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موضوع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نوع التكوين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وصيانة الأسلحة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مستمر حضوري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المستهدفون بالتكوين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عدد المشاركين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بالمكاتب الراجعة بالنظر للإدارة الجهويّة للديوانة بالقصرين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والراجعين بالنظر للوحدة الرّابعة للحرس الديواني بقفصة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محاور الدورة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أهداف الدورة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أصناف الأسلحة المتوفرة وخصائصها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 تفكيك و 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مختلف أوضاع الرمي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تحوطات الأمان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أصناف الأسلحة والذخيرة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القدرة على تفكيك واستعمال وصيانة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التمكّن من تحوطات الأمان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مكان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تاريخ الدّورة التكوينيّة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مركز التّكوين الديواني بالوسط الغربي بالقصرين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فيفري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الطرق البيداغوجية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المعينات البيداغوجية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العصف الذهني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Brain Storming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عروض نظرية وتطبيقية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عروض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PPT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تمارين تطبيقية متنوعة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نقاش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حاسوب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آلة عرض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show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سبورة حائطية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الإعداد المادي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التجهيزات والمعدات الخصوصية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قاعة تدريس بطاقة استيعاب في حدود عشرون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شخصا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لاشئ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