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  <w:br/>
              <w:t>- أصناف الأسلحة المتوفرة وخصائصها</w:t>
              <w:br/>
              <w:t>- الخصائص الفنيّة للأسلحة المعتمدة</w:t>
              <w:br/>
              <w:t>- إستعمال و تفكيك و صيانة الأسلحة المعتمدة</w:t>
              <w:br/>
              <w:t>- دروس نظرية حول مختلف أوضاع الرمي</w:t>
              <w:br/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  <w:br/>
              <w:t>- التعرّف على أصناف الأسلحة والذخيرة</w:t>
              <w:br/>
              <w:t>- التعرّف على الخصائص الفنيّة للأسلحة المعتمدة</w:t>
              <w:br/>
              <w:t>- القدرة على تفكيك واستعمال وصيانة الأسلحة المعتمدة</w:t>
              <w:br/>
              <w:t>- التمكّن من تحوطات الأمان.</w:t>
            </w:r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