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Clinic Management System</w:t>
      </w:r>
    </w:p>
    <w:p>
      <w:pPr>
        <w:spacing w:after="200"/>
        <w:jc w:val="center"/>
      </w:pPr>
      <w:r>
        <w:rPr>
          <w:rFonts w:ascii="Arial" w:cs="Arial" w:eastAsia="Arial" w:hAnsi="Arial"/>
          <w:b/>
          <w:bCs/>
          <w:color w:val="2E75B6"/>
          <w:sz w:val="36"/>
          <w:szCs w:val="36"/>
        </w:rPr>
        <w:t xml:space="preserve">Microservices Architecture Decomposition</w:t>
      </w:r>
    </w:p>
    <w:p>
      <w:pPr>
        <w:spacing w:after="600"/>
        <w:jc w:val="center"/>
      </w:pPr>
      <w:r>
        <w:rPr>
          <w:rFonts w:ascii="Arial" w:cs="Arial" w:eastAsia="Arial" w:hAnsi="Arial"/>
          <w:color w:val="666666"/>
          <w:sz w:val="22"/>
          <w:szCs w:val="22"/>
        </w:rPr>
        <w:t xml:space="preserve">v1.0  —  April 2026  |  45 User Stories  |  11 Microservices  |  176 Story Points</w:t>
      </w:r>
    </w:p>
    <w:p>
      <w:pPr>
        <w:pBdr>
          <w:bottom w:val="single" w:color="1F4E79" w:sz="6" w:space="1"/>
        </w:pBdr>
        <w:spacing w:after="200"/>
      </w:pPr>
    </w:p>
    <w:p>
      <w:pPr>
        <w:pStyle w:val="Heading1"/>
        <w:spacing w:after="200" w:before="400"/>
      </w:pPr>
      <w:r>
        <w:rPr>
          <w:rFonts w:ascii="Arial" w:cs="Arial" w:eastAsia="Arial" w:hAnsi="Arial"/>
          <w:b/>
          <w:bCs/>
          <w:color w:val="1F4E79"/>
          <w:sz w:val="36"/>
          <w:szCs w:val="36"/>
        </w:rPr>
        <w:t xml:space="preserve">Overview</w:t>
      </w:r>
    </w:p>
    <w:p>
      <w:pPr>
        <w:spacing w:after="100"/>
      </w:pPr>
      <w:r>
        <w:rPr>
          <w:rFonts w:ascii="Arial" w:cs="Arial" w:eastAsia="Arial" w:hAnsi="Arial"/>
          <w:sz w:val="22"/>
          <w:szCs w:val="22"/>
        </w:rPr>
        <w:t xml:space="preserve">The 45 User Stories of the Clinic Management System are decomposed into 11 independent Microservices. Each service owns a clearly bounded Domain, maintains its own database, and communicates with peers via REST APIs (synchronous) or Domain Events (asynchronous). The table below summarises all services.</w:t>
      </w:r>
    </w:p>
    <w:p>
      <w:pPr>
        <w:spacing w:after="2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60"/>
        <w:gridCol w:w="1000"/>
        <w:gridCol w:w="8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Service Name</w:t>
            </w:r>
          </w:p>
        </w:tc>
        <w:tc>
          <w:tcPr>
            <w:tcW w:type="dxa" w:w="26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Epic</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Stories</w:t>
            </w:r>
          </w:p>
        </w:tc>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MS-01</w:t>
            </w:r>
          </w:p>
        </w:tc>
        <w:tc>
          <w:tcPr>
            <w:tcW w:type="dxa" w:w="36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Identity &amp; Access Management Service</w:t>
            </w:r>
          </w:p>
        </w:tc>
        <w:tc>
          <w:tcPr>
            <w:tcW w:type="dxa" w:w="26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EPIC-10</w:t>
            </w:r>
          </w:p>
        </w:tc>
        <w:tc>
          <w:tcPr>
            <w:tcW w:type="dxa" w:w="10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23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Configuration Service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EPIC-01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MS-03</w:t>
            </w:r>
          </w:p>
        </w:tc>
        <w:tc>
          <w:tcPr>
            <w:tcW w:type="dxa" w:w="36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Department &amp; Staff Management Service</w:t>
            </w:r>
          </w:p>
        </w:tc>
        <w:tc>
          <w:tcPr>
            <w:tcW w:type="dxa" w:w="26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EPIC-01</w:t>
            </w:r>
          </w:p>
        </w:tc>
        <w:tc>
          <w:tcPr>
            <w:tcW w:type="dxa" w:w="10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27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Patient Management Service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EPIC-02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MS-05</w:t>
            </w:r>
          </w:p>
        </w:tc>
        <w:tc>
          <w:tcPr>
            <w:tcW w:type="dxa" w:w="36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Appointment &amp; Scheduling Service</w:t>
            </w:r>
          </w:p>
        </w:tc>
        <w:tc>
          <w:tcPr>
            <w:tcW w:type="dxa" w:w="26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EPIC-03</w:t>
            </w:r>
          </w:p>
        </w:tc>
        <w:tc>
          <w:tcPr>
            <w:tcW w:type="dxa" w:w="10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28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Queue Management Service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EPIC-04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MS-07</w:t>
            </w:r>
          </w:p>
        </w:tc>
        <w:tc>
          <w:tcPr>
            <w:tcW w:type="dxa" w:w="36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Consultation Service</w:t>
            </w:r>
          </w:p>
        </w:tc>
        <w:tc>
          <w:tcPr>
            <w:tcW w:type="dxa" w:w="26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EPIC-05</w:t>
            </w:r>
          </w:p>
        </w:tc>
        <w:tc>
          <w:tcPr>
            <w:tcW w:type="dxa" w:w="10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7</w:t>
            </w:r>
          </w:p>
        </w:tc>
        <w:tc>
          <w:tcPr>
            <w:tcW w:type="dxa" w:w="8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24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MS-08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Medical Records Service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EPIC-06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MS-09</w:t>
            </w:r>
          </w:p>
        </w:tc>
        <w:tc>
          <w:tcPr>
            <w:tcW w:type="dxa" w:w="36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Billing &amp; Payment Service</w:t>
            </w:r>
          </w:p>
        </w:tc>
        <w:tc>
          <w:tcPr>
            <w:tcW w:type="dxa" w:w="26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EPIC-07</w:t>
            </w:r>
          </w:p>
        </w:tc>
        <w:tc>
          <w:tcPr>
            <w:tcW w:type="dxa" w:w="10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MS-10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Notification Service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EPIC-08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r>
      <w:tr>
        <w:tc>
          <w:tcPr>
            <w:tcW w:type="dxa" w:w="9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MS-11</w:t>
            </w:r>
          </w:p>
        </w:tc>
        <w:tc>
          <w:tcPr>
            <w:tcW w:type="dxa" w:w="36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Reports &amp; Analytics Service</w:t>
            </w:r>
          </w:p>
        </w:tc>
        <w:tc>
          <w:tcPr>
            <w:tcW w:type="dxa" w:w="26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EPIC-09</w:t>
            </w:r>
          </w:p>
        </w:tc>
        <w:tc>
          <w:tcPr>
            <w:tcW w:type="dxa" w:w="10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18</w:t>
            </w:r>
          </w:p>
        </w:tc>
      </w:tr>
      <w:tr>
        <w:tc>
          <w:tcPr>
            <w:tcW w:type="dxa" w:w="7160"/>
            <w:gridSpan w:val="3"/>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Total</w:t>
            </w:r>
          </w:p>
        </w:tc>
        <w:tc>
          <w:tcPr>
            <w:tcW w:type="dxa" w:w="10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sz w:val="20"/>
                <w:szCs w:val="20"/>
              </w:rPr>
              <w:t xml:space="preserve">45</w:t>
            </w:r>
          </w:p>
        </w:tc>
        <w:tc>
          <w:tcPr>
            <w:tcW w:type="dxa" w:w="800"/>
            <w:tcBorders>
              <w:top w:val="single" w:color="CCCCCC" w:sz="1"/>
              <w:left w:val="single" w:color="CCCCCC" w:sz="1"/>
              <w:bottom w:val="single" w:color="CCCCCC" w:sz="1"/>
              <w:right w:val="single" w:color="CCCCCC" w:sz="1"/>
            </w:tcBorders>
            <w:shd w:fill="D6E4F7" w:val="clear"/>
            <w:tcMar>
              <w:top w:type="dxa" w:w="80"/>
              <w:left w:type="dxa" w:w="150"/>
              <w:bottom w:type="dxa" w:w="80"/>
              <w:right w:type="dxa" w:w="150"/>
            </w:tcMar>
          </w:tcPr>
          <w:p>
            <w:r>
              <w:rPr>
                <w:rFonts w:ascii="Arial" w:cs="Arial" w:eastAsia="Arial" w:hAnsi="Arial"/>
                <w:sz w:val="20"/>
                <w:szCs w:val="20"/>
              </w:rPr>
              <w:t xml:space="preserve">177</w:t>
            </w:r>
          </w:p>
        </w:tc>
      </w:tr>
    </w:tbl>
    <w:p>
      <w:pPr>
        <w:spacing w:after="400"/>
      </w:pPr>
    </w:p>
    <w:p>
      <w:pPr>
        <w:pBdr>
          <w:bottom w:val="single" w:color="2E75B6" w:sz="6" w:space="1"/>
        </w:pBdr>
        <w:spacing w:after="200"/>
      </w:pPr>
    </w:p>
    <w:p>
      <w:pPr>
        <w:pStyle w:val="Heading1"/>
        <w:spacing w:after="200" w:before="400"/>
      </w:pPr>
      <w:r>
        <w:rPr>
          <w:rFonts w:ascii="Arial" w:cs="Arial" w:eastAsia="Arial" w:hAnsi="Arial"/>
          <w:b/>
          <w:bCs/>
          <w:color w:val="1F4E79"/>
          <w:sz w:val="36"/>
          <w:szCs w:val="36"/>
        </w:rPr>
        <w:t xml:space="preserve">Deployment Order</w:t>
      </w:r>
    </w:p>
    <w:p>
      <w:pPr>
        <w:pStyle w:val="Heading3"/>
        <w:spacing w:after="100" w:before="200"/>
      </w:pPr>
      <w:r>
        <w:rPr>
          <w:rFonts w:ascii="Arial" w:cs="Arial" w:eastAsia="Arial" w:hAnsi="Arial"/>
          <w:b/>
          <w:bCs/>
          <w:color w:val="375623"/>
          <w:sz w:val="24"/>
          <w:szCs w:val="24"/>
        </w:rPr>
        <w:t xml:space="preserve">Wave 1 — Foundation</w:t>
      </w:r>
    </w:p>
    <w:p>
      <w:pPr>
        <w:spacing w:after="100"/>
      </w:pPr>
      <w:r>
        <w:rPr>
          <w:rFonts w:ascii="Arial" w:cs="Arial" w:eastAsia="Arial" w:hAnsi="Arial"/>
          <w:i/>
          <w:iCs/>
          <w:color w:val="555555"/>
          <w:sz w:val="22"/>
          <w:szCs w:val="22"/>
        </w:rPr>
        <w:t xml:space="preserve">Rationale: Authentication, RBAC, and core configuration must exist before any feature is deployed.</w:t>
      </w:r>
    </w:p>
    <w:p>
      <w:pPr>
        <w:pStyle w:val="ListParagraph"/>
        <w:numPr>
          <w:ilvl w:val="0"/>
          <w:numId w:val="2"/>
        </w:numPr>
        <w:spacing w:after="80"/>
      </w:pPr>
      <w:r>
        <w:rPr>
          <w:rFonts w:ascii="Arial" w:cs="Arial" w:eastAsia="Arial" w:hAnsi="Arial"/>
          <w:sz w:val="22"/>
          <w:szCs w:val="22"/>
        </w:rPr>
        <w:t xml:space="preserve">MS-01  Identity &amp; Access Management</w:t>
      </w:r>
    </w:p>
    <w:p>
      <w:pPr>
        <w:pStyle w:val="ListParagraph"/>
        <w:numPr>
          <w:ilvl w:val="0"/>
          <w:numId w:val="2"/>
        </w:numPr>
        <w:spacing w:after="80"/>
      </w:pPr>
      <w:r>
        <w:rPr>
          <w:rFonts w:ascii="Arial" w:cs="Arial" w:eastAsia="Arial" w:hAnsi="Arial"/>
          <w:sz w:val="22"/>
          <w:szCs w:val="22"/>
        </w:rPr>
        <w:t xml:space="preserve">MS-02  System Configuration</w:t>
      </w:r>
    </w:p>
    <w:p>
      <w:pPr>
        <w:pStyle w:val="ListParagraph"/>
        <w:numPr>
          <w:ilvl w:val="0"/>
          <w:numId w:val="2"/>
        </w:numPr>
        <w:spacing w:after="80"/>
      </w:pPr>
      <w:r>
        <w:rPr>
          <w:rFonts w:ascii="Arial" w:cs="Arial" w:eastAsia="Arial" w:hAnsi="Arial"/>
          <w:sz w:val="22"/>
          <w:szCs w:val="22"/>
        </w:rPr>
        <w:t xml:space="preserve">MS-03  Department &amp; Staff Management</w:t>
      </w:r>
    </w:p>
    <w:p>
      <w:pPr>
        <w:spacing w:after="100"/>
      </w:pPr>
    </w:p>
    <w:p>
      <w:pPr>
        <w:pStyle w:val="Heading3"/>
        <w:spacing w:after="100" w:before="200"/>
      </w:pPr>
      <w:r>
        <w:rPr>
          <w:rFonts w:ascii="Arial" w:cs="Arial" w:eastAsia="Arial" w:hAnsi="Arial"/>
          <w:b/>
          <w:bCs/>
          <w:color w:val="375623"/>
          <w:sz w:val="24"/>
          <w:szCs w:val="24"/>
        </w:rPr>
        <w:t xml:space="preserve">Wave 2 — Core Operations</w:t>
      </w:r>
    </w:p>
    <w:p>
      <w:pPr>
        <w:spacing w:after="100"/>
      </w:pPr>
      <w:r>
        <w:rPr>
          <w:rFonts w:ascii="Arial" w:cs="Arial" w:eastAsia="Arial" w:hAnsi="Arial"/>
          <w:i/>
          <w:iCs/>
          <w:color w:val="555555"/>
          <w:sz w:val="22"/>
          <w:szCs w:val="22"/>
        </w:rPr>
        <w:t xml:space="preserve">Rationale: Patient data and appointment booking are the operational heart of the system.</w:t>
      </w:r>
    </w:p>
    <w:p>
      <w:pPr>
        <w:pStyle w:val="ListParagraph"/>
        <w:numPr>
          <w:ilvl w:val="0"/>
          <w:numId w:val="2"/>
        </w:numPr>
        <w:spacing w:after="80"/>
      </w:pPr>
      <w:r>
        <w:rPr>
          <w:rFonts w:ascii="Arial" w:cs="Arial" w:eastAsia="Arial" w:hAnsi="Arial"/>
          <w:sz w:val="22"/>
          <w:szCs w:val="22"/>
        </w:rPr>
        <w:t xml:space="preserve">MS-04  Patient Management</w:t>
      </w:r>
    </w:p>
    <w:p>
      <w:pPr>
        <w:pStyle w:val="ListParagraph"/>
        <w:numPr>
          <w:ilvl w:val="0"/>
          <w:numId w:val="2"/>
        </w:numPr>
        <w:spacing w:after="80"/>
      </w:pPr>
      <w:r>
        <w:rPr>
          <w:rFonts w:ascii="Arial" w:cs="Arial" w:eastAsia="Arial" w:hAnsi="Arial"/>
          <w:sz w:val="22"/>
          <w:szCs w:val="22"/>
        </w:rPr>
        <w:t xml:space="preserve">MS-05  Appointment &amp; Scheduling</w:t>
      </w:r>
    </w:p>
    <w:p>
      <w:pPr>
        <w:spacing w:after="100"/>
      </w:pPr>
    </w:p>
    <w:p>
      <w:pPr>
        <w:pStyle w:val="Heading3"/>
        <w:spacing w:after="100" w:before="200"/>
      </w:pPr>
      <w:r>
        <w:rPr>
          <w:rFonts w:ascii="Arial" w:cs="Arial" w:eastAsia="Arial" w:hAnsi="Arial"/>
          <w:b/>
          <w:bCs/>
          <w:color w:val="375623"/>
          <w:sz w:val="24"/>
          <w:szCs w:val="24"/>
        </w:rPr>
        <w:t xml:space="preserve">Wave 3 — Clinical Flow</w:t>
      </w:r>
    </w:p>
    <w:p>
      <w:pPr>
        <w:spacing w:after="100"/>
      </w:pPr>
      <w:r>
        <w:rPr>
          <w:rFonts w:ascii="Arial" w:cs="Arial" w:eastAsia="Arial" w:hAnsi="Arial"/>
          <w:i/>
          <w:iCs/>
          <w:color w:val="555555"/>
          <w:sz w:val="22"/>
          <w:szCs w:val="22"/>
        </w:rPr>
        <w:t xml:space="preserve">Rationale: Queue management, consultation, and medical records form the end-to-end clinical workflow.</w:t>
      </w:r>
    </w:p>
    <w:p>
      <w:pPr>
        <w:pStyle w:val="ListParagraph"/>
        <w:numPr>
          <w:ilvl w:val="0"/>
          <w:numId w:val="2"/>
        </w:numPr>
        <w:spacing w:after="80"/>
      </w:pPr>
      <w:r>
        <w:rPr>
          <w:rFonts w:ascii="Arial" w:cs="Arial" w:eastAsia="Arial" w:hAnsi="Arial"/>
          <w:sz w:val="22"/>
          <w:szCs w:val="22"/>
        </w:rPr>
        <w:t xml:space="preserve">MS-06  Queue Management</w:t>
      </w:r>
    </w:p>
    <w:p>
      <w:pPr>
        <w:pStyle w:val="ListParagraph"/>
        <w:numPr>
          <w:ilvl w:val="0"/>
          <w:numId w:val="2"/>
        </w:numPr>
        <w:spacing w:after="80"/>
      </w:pPr>
      <w:r>
        <w:rPr>
          <w:rFonts w:ascii="Arial" w:cs="Arial" w:eastAsia="Arial" w:hAnsi="Arial"/>
          <w:sz w:val="22"/>
          <w:szCs w:val="22"/>
        </w:rPr>
        <w:t xml:space="preserve">MS-07  Consultation</w:t>
      </w:r>
    </w:p>
    <w:p>
      <w:pPr>
        <w:pStyle w:val="ListParagraph"/>
        <w:numPr>
          <w:ilvl w:val="0"/>
          <w:numId w:val="2"/>
        </w:numPr>
        <w:spacing w:after="80"/>
      </w:pPr>
      <w:r>
        <w:rPr>
          <w:rFonts w:ascii="Arial" w:cs="Arial" w:eastAsia="Arial" w:hAnsi="Arial"/>
          <w:sz w:val="22"/>
          <w:szCs w:val="22"/>
        </w:rPr>
        <w:t xml:space="preserve">MS-08  Medical Records</w:t>
      </w:r>
    </w:p>
    <w:p>
      <w:pPr>
        <w:spacing w:after="100"/>
      </w:pPr>
    </w:p>
    <w:p>
      <w:pPr>
        <w:pStyle w:val="Heading3"/>
        <w:spacing w:after="100" w:before="200"/>
      </w:pPr>
      <w:r>
        <w:rPr>
          <w:rFonts w:ascii="Arial" w:cs="Arial" w:eastAsia="Arial" w:hAnsi="Arial"/>
          <w:b/>
          <w:bCs/>
          <w:color w:val="375623"/>
          <w:sz w:val="24"/>
          <w:szCs w:val="24"/>
        </w:rPr>
        <w:t xml:space="preserve">Wave 4 — Billing &amp; Notifications</w:t>
      </w:r>
    </w:p>
    <w:p>
      <w:pPr>
        <w:spacing w:after="100"/>
      </w:pPr>
      <w:r>
        <w:rPr>
          <w:rFonts w:ascii="Arial" w:cs="Arial" w:eastAsia="Arial" w:hAnsi="Arial"/>
          <w:i/>
          <w:iCs/>
          <w:color w:val="555555"/>
          <w:sz w:val="22"/>
          <w:szCs w:val="22"/>
        </w:rPr>
        <w:t xml:space="preserve">Rationale: Billing follows clinical completion; notifications enhance user experience.</w:t>
      </w:r>
    </w:p>
    <w:p>
      <w:pPr>
        <w:pStyle w:val="ListParagraph"/>
        <w:numPr>
          <w:ilvl w:val="0"/>
          <w:numId w:val="2"/>
        </w:numPr>
        <w:spacing w:after="80"/>
      </w:pPr>
      <w:r>
        <w:rPr>
          <w:rFonts w:ascii="Arial" w:cs="Arial" w:eastAsia="Arial" w:hAnsi="Arial"/>
          <w:sz w:val="22"/>
          <w:szCs w:val="22"/>
        </w:rPr>
        <w:t xml:space="preserve">MS-09  Billing &amp; Payment</w:t>
      </w:r>
    </w:p>
    <w:p>
      <w:pPr>
        <w:pStyle w:val="ListParagraph"/>
        <w:numPr>
          <w:ilvl w:val="0"/>
          <w:numId w:val="2"/>
        </w:numPr>
        <w:spacing w:after="80"/>
      </w:pPr>
      <w:r>
        <w:rPr>
          <w:rFonts w:ascii="Arial" w:cs="Arial" w:eastAsia="Arial" w:hAnsi="Arial"/>
          <w:sz w:val="22"/>
          <w:szCs w:val="22"/>
        </w:rPr>
        <w:t xml:space="preserve">MS-10  Notification</w:t>
      </w:r>
    </w:p>
    <w:p>
      <w:pPr>
        <w:spacing w:after="100"/>
      </w:pPr>
    </w:p>
    <w:p>
      <w:pPr>
        <w:pStyle w:val="Heading3"/>
        <w:spacing w:after="100" w:before="200"/>
      </w:pPr>
      <w:r>
        <w:rPr>
          <w:rFonts w:ascii="Arial" w:cs="Arial" w:eastAsia="Arial" w:hAnsi="Arial"/>
          <w:b/>
          <w:bCs/>
          <w:color w:val="375623"/>
          <w:sz w:val="24"/>
          <w:szCs w:val="24"/>
        </w:rPr>
        <w:t xml:space="preserve">Wave 5 — Analytics</w:t>
      </w:r>
    </w:p>
    <w:p>
      <w:pPr>
        <w:spacing w:after="100"/>
      </w:pPr>
      <w:r>
        <w:rPr>
          <w:rFonts w:ascii="Arial" w:cs="Arial" w:eastAsia="Arial" w:hAnsi="Arial"/>
          <w:i/>
          <w:iCs/>
          <w:color w:val="555555"/>
          <w:sz w:val="22"/>
          <w:szCs w:val="22"/>
        </w:rPr>
        <w:t xml:space="preserve">Rationale: Reports are only meaningful once all transactional data is populated.</w:t>
      </w:r>
    </w:p>
    <w:p>
      <w:pPr>
        <w:pStyle w:val="ListParagraph"/>
        <w:numPr>
          <w:ilvl w:val="0"/>
          <w:numId w:val="2"/>
        </w:numPr>
        <w:spacing w:after="80"/>
      </w:pPr>
      <w:r>
        <w:rPr>
          <w:rFonts w:ascii="Arial" w:cs="Arial" w:eastAsia="Arial" w:hAnsi="Arial"/>
          <w:sz w:val="22"/>
          <w:szCs w:val="22"/>
        </w:rPr>
        <w:t xml:space="preserve">MS-11  Reports &amp; Analytics</w:t>
      </w:r>
    </w:p>
    <w:p>
      <w:pPr>
        <w:spacing w:after="100"/>
      </w:pPr>
    </w:p>
    <w:p>
      <w:pPr>
        <w:pBdr>
          <w:bottom w:val="single" w:color="2E75B6" w:sz="6" w:space="1"/>
        </w:pBdr>
        <w:spacing w:after="200"/>
      </w:pPr>
    </w:p>
    <w:p>
      <w:pPr>
        <w:pStyle w:val="Heading1"/>
        <w:spacing w:after="200" w:before="400"/>
      </w:pPr>
      <w:r>
        <w:rPr>
          <w:rFonts w:ascii="Arial" w:cs="Arial" w:eastAsia="Arial" w:hAnsi="Arial"/>
          <w:b/>
          <w:bCs/>
          <w:color w:val="1F4E79"/>
          <w:sz w:val="36"/>
          <w:szCs w:val="36"/>
        </w:rPr>
        <w:t xml:space="preserve">Inter-Service Communication</w:t>
      </w:r>
    </w:p>
    <w:p>
      <w:pPr>
        <w:pStyle w:val="Heading3"/>
        <w:spacing w:after="100" w:before="200"/>
      </w:pPr>
      <w:r>
        <w:rPr>
          <w:rFonts w:ascii="Arial" w:cs="Arial" w:eastAsia="Arial" w:hAnsi="Arial"/>
          <w:b/>
          <w:bCs/>
          <w:color w:val="375623"/>
          <w:sz w:val="24"/>
          <w:szCs w:val="24"/>
        </w:rPr>
        <w:t xml:space="preserve">Synchronous (REST)</w:t>
      </w:r>
    </w:p>
    <w:p>
      <w:pPr>
        <w:pStyle w:val="ListParagraph"/>
        <w:numPr>
          <w:ilvl w:val="0"/>
          <w:numId w:val="2"/>
        </w:numPr>
        <w:spacing w:after="80"/>
      </w:pPr>
      <w:r>
        <w:rPr>
          <w:rFonts w:ascii="Arial" w:cs="Arial" w:eastAsia="Arial" w:hAnsi="Arial"/>
          <w:sz w:val="22"/>
          <w:szCs w:val="22"/>
        </w:rPr>
        <w:t xml:space="preserve">Appointment Service  →  Department &amp; Staff Service: verify doctor availability and room eligibility</w:t>
      </w:r>
    </w:p>
    <w:p>
      <w:pPr>
        <w:pStyle w:val="ListParagraph"/>
        <w:numPr>
          <w:ilvl w:val="0"/>
          <w:numId w:val="2"/>
        </w:numPr>
        <w:spacing w:after="80"/>
      </w:pPr>
      <w:r>
        <w:rPr>
          <w:rFonts w:ascii="Arial" w:cs="Arial" w:eastAsia="Arial" w:hAnsi="Arial"/>
          <w:sz w:val="22"/>
          <w:szCs w:val="22"/>
        </w:rPr>
        <w:t xml:space="preserve">Appointment Service  →  Patient Service: validate patient existence and active status</w:t>
      </w:r>
    </w:p>
    <w:p>
      <w:pPr>
        <w:pStyle w:val="ListParagraph"/>
        <w:numPr>
          <w:ilvl w:val="0"/>
          <w:numId w:val="2"/>
        </w:numPr>
        <w:spacing w:after="80"/>
      </w:pPr>
      <w:r>
        <w:rPr>
          <w:rFonts w:ascii="Arial" w:cs="Arial" w:eastAsia="Arial" w:hAnsi="Arial"/>
          <w:sz w:val="22"/>
          <w:szCs w:val="22"/>
        </w:rPr>
        <w:t xml:space="preserve">Consultation Service  →  Medical Records Service: retrieve patient history on session open</w:t>
      </w:r>
    </w:p>
    <w:p>
      <w:pPr>
        <w:pStyle w:val="ListParagraph"/>
        <w:numPr>
          <w:ilvl w:val="0"/>
          <w:numId w:val="2"/>
        </w:numPr>
        <w:spacing w:after="80"/>
      </w:pPr>
      <w:r>
        <w:rPr>
          <w:rFonts w:ascii="Arial" w:cs="Arial" w:eastAsia="Arial" w:hAnsi="Arial"/>
          <w:sz w:val="22"/>
          <w:szCs w:val="22"/>
        </w:rPr>
        <w:t xml:space="preserve">Billing Service  →  Appointment Service: fetch completed appointment data for invoicing</w:t>
      </w:r>
    </w:p>
    <w:p>
      <w:pPr>
        <w:spacing w:after="160"/>
      </w:pPr>
    </w:p>
    <w:p>
      <w:pPr>
        <w:pStyle w:val="Heading3"/>
        <w:spacing w:after="100" w:before="200"/>
      </w:pPr>
      <w:r>
        <w:rPr>
          <w:rFonts w:ascii="Arial" w:cs="Arial" w:eastAsia="Arial" w:hAnsi="Arial"/>
          <w:b/>
          <w:bCs/>
          <w:color w:val="375623"/>
          <w:sz w:val="24"/>
          <w:szCs w:val="24"/>
        </w:rPr>
        <w:t xml:space="preserve">Asynchronous (Domain Events)</w:t>
      </w:r>
    </w:p>
    <w:p>
      <w:pPr>
        <w:pStyle w:val="ListParagraph"/>
        <w:numPr>
          <w:ilvl w:val="0"/>
          <w:numId w:val="2"/>
        </w:numPr>
        <w:spacing w:after="80"/>
      </w:pPr>
      <w:r>
        <w:rPr>
          <w:rFonts w:ascii="Arial" w:cs="Arial" w:eastAsia="Arial" w:hAnsi="Arial"/>
          <w:sz w:val="22"/>
          <w:szCs w:val="22"/>
        </w:rPr>
        <w:t xml:space="preserve">Appointment Service  →  Notification Service:  Booking Confirmed Event</w:t>
      </w:r>
    </w:p>
    <w:p>
      <w:pPr>
        <w:pStyle w:val="ListParagraph"/>
        <w:numPr>
          <w:ilvl w:val="0"/>
          <w:numId w:val="2"/>
        </w:numPr>
        <w:spacing w:after="80"/>
      </w:pPr>
      <w:r>
        <w:rPr>
          <w:rFonts w:ascii="Arial" w:cs="Arial" w:eastAsia="Arial" w:hAnsi="Arial"/>
          <w:sz w:val="22"/>
          <w:szCs w:val="22"/>
        </w:rPr>
        <w:t xml:space="preserve">Appointment Service  →  Notification Service:  Appointment Cancelled Event</w:t>
      </w:r>
    </w:p>
    <w:p>
      <w:pPr>
        <w:pStyle w:val="ListParagraph"/>
        <w:numPr>
          <w:ilvl w:val="0"/>
          <w:numId w:val="2"/>
        </w:numPr>
        <w:spacing w:after="80"/>
      </w:pPr>
      <w:r>
        <w:rPr>
          <w:rFonts w:ascii="Arial" w:cs="Arial" w:eastAsia="Arial" w:hAnsi="Arial"/>
          <w:sz w:val="22"/>
          <w:szCs w:val="22"/>
        </w:rPr>
        <w:t xml:space="preserve">Consultation Service  →  Queue Service:  Call Next / Complete Consultation Events</w:t>
      </w:r>
    </w:p>
    <w:p>
      <w:pPr>
        <w:pStyle w:val="ListParagraph"/>
        <w:numPr>
          <w:ilvl w:val="0"/>
          <w:numId w:val="2"/>
        </w:numPr>
        <w:spacing w:after="80"/>
      </w:pPr>
      <w:r>
        <w:rPr>
          <w:rFonts w:ascii="Arial" w:cs="Arial" w:eastAsia="Arial" w:hAnsi="Arial"/>
          <w:sz w:val="22"/>
          <w:szCs w:val="22"/>
        </w:rPr>
        <w:t xml:space="preserve">Consultation Service  →  Medical Records Service:  Consultation Completed Event</w:t>
      </w:r>
    </w:p>
    <w:p>
      <w:pPr>
        <w:pStyle w:val="ListParagraph"/>
        <w:numPr>
          <w:ilvl w:val="0"/>
          <w:numId w:val="2"/>
        </w:numPr>
        <w:spacing w:after="80"/>
      </w:pPr>
      <w:r>
        <w:rPr>
          <w:rFonts w:ascii="Arial" w:cs="Arial" w:eastAsia="Arial" w:hAnsi="Arial"/>
          <w:sz w:val="22"/>
          <w:szCs w:val="22"/>
        </w:rPr>
        <w:t xml:space="preserve">Billing Service  →  Notification Service:  Payment Confirmed Event</w:t>
      </w:r>
    </w:p>
    <w:p>
      <w:pPr>
        <w:spacing w:after="160"/>
      </w:pPr>
    </w:p>
    <w:p>
      <w:pPr>
        <w:spacing w:after="100"/>
      </w:pPr>
      <w:r>
        <w:rPr>
          <w:rFonts w:ascii="Arial" w:cs="Arial" w:eastAsia="Arial" w:hAnsi="Arial"/>
          <w:i/>
          <w:iCs/>
          <w:color w:val="7030A0"/>
          <w:sz w:val="20"/>
          <w:szCs w:val="20"/>
        </w:rPr>
        <w:t xml:space="preserve">Recommendation: Use a Message Broker (RabbitMQ or Kafka) for async events, combined with the Outbox Pattern to guarantee at-least-once delivery and eventual consistency across services.</w:t>
      </w:r>
    </w:p>
    <w:p>
      <w:pPr>
        <w:pBdr>
          <w:bottom w:val="single" w:color="2E75B6" w:sz="6" w:space="1"/>
        </w:pBdr>
        <w:spacing w:after="200"/>
      </w:pPr>
    </w:p>
    <w:p>
      <w:pPr>
        <w:pStyle w:val="Heading1"/>
        <w:spacing w:after="200" w:before="400"/>
      </w:pPr>
      <w:r>
        <w:rPr>
          <w:rFonts w:ascii="Arial" w:cs="Arial" w:eastAsia="Arial" w:hAnsi="Arial"/>
          <w:b/>
          <w:bCs/>
          <w:color w:val="1F4E79"/>
          <w:sz w:val="36"/>
          <w:szCs w:val="36"/>
        </w:rPr>
        <w:t xml:space="preserve">Service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40"/>
              <w:left w:type="dxa" w:w="200"/>
              <w:bottom w:type="dxa" w:w="140"/>
              <w:right w:type="dxa" w:w="200"/>
            </w:tcMar>
          </w:tcPr>
          <w:p>
            <w:r>
              <w:rPr>
                <w:rFonts w:ascii="Arial" w:cs="Arial" w:eastAsia="Arial" w:hAnsi="Arial"/>
                <w:b/>
                <w:bCs/>
                <w:color w:val="FFFFFF"/>
                <w:sz w:val="28"/>
                <w:szCs w:val="28"/>
              </w:rPr>
              <w:t xml:space="preserve">MS-01  —  Identity &amp; Access Management Service</w:t>
            </w:r>
            <w:r>
              <w:rPr>
                <w:rFonts w:ascii="Arial" w:cs="Arial" w:eastAsia="Arial" w:hAnsi="Arial"/>
                <w:color w:val="DDDDDD"/>
                <w:sz w:val="22"/>
                <w:szCs w:val="22"/>
              </w:rPr>
              <w:t xml:space="preserve">     4 Stories  |  23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Handles Authentication, Authorization, Session management, and RBAC for all system users.</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EPIC-10 — Security &amp; Audit</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users, roles, permissions, sessions, audit_logs</w:t>
      </w:r>
    </w:p>
    <w:p>
      <w:pPr>
        <w:spacing w:after="80"/>
      </w:pPr>
      <w:r>
        <w:rPr>
          <w:rFonts w:ascii="Arial" w:cs="Arial" w:eastAsia="Arial" w:hAnsi="Arial"/>
          <w:b/>
          <w:bCs/>
          <w:sz w:val="22"/>
          <w:szCs w:val="22"/>
        </w:rPr>
        <w:t xml:space="preserve">Depends On: </w:t>
      </w:r>
      <w:r>
        <w:rPr>
          <w:rFonts w:ascii="Arial" w:cs="Arial" w:eastAsia="Arial" w:hAnsi="Arial"/>
          <w:color w:val="375623"/>
          <w:sz w:val="22"/>
          <w:szCs w:val="22"/>
        </w:rPr>
        <w:t xml:space="preserve">None — deploy first</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US-042</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User Authentication (Login &amp; Logout)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US-043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Role-Based Access Control (RBAC)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US-044</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Audit Trail — Log All System Actions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US-045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Apply Security Rules (Session Timeout, Password 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POST /auth/login</w:t>
      </w:r>
    </w:p>
    <w:p>
      <w:pPr>
        <w:pStyle w:val="ListParagraph"/>
        <w:numPr>
          <w:ilvl w:val="0"/>
          <w:numId w:val="2"/>
        </w:numPr>
        <w:spacing w:after="60"/>
      </w:pPr>
      <w:r>
        <w:rPr>
          <w:rFonts w:ascii="Courier New" w:cs="Courier New" w:eastAsia="Courier New" w:hAnsi="Courier New"/>
          <w:color w:val="375623"/>
          <w:sz w:val="20"/>
          <w:szCs w:val="20"/>
        </w:rPr>
        <w:t xml:space="preserve">POST /auth/logout</w:t>
      </w:r>
    </w:p>
    <w:p>
      <w:pPr>
        <w:pStyle w:val="ListParagraph"/>
        <w:numPr>
          <w:ilvl w:val="0"/>
          <w:numId w:val="2"/>
        </w:numPr>
        <w:spacing w:after="60"/>
      </w:pPr>
      <w:r>
        <w:rPr>
          <w:rFonts w:ascii="Courier New" w:cs="Courier New" w:eastAsia="Courier New" w:hAnsi="Courier New"/>
          <w:color w:val="375623"/>
          <w:sz w:val="20"/>
          <w:szCs w:val="20"/>
        </w:rPr>
        <w:t xml:space="preserve">GET /auth/me</w:t>
      </w:r>
    </w:p>
    <w:p>
      <w:pPr>
        <w:pStyle w:val="ListParagraph"/>
        <w:numPr>
          <w:ilvl w:val="0"/>
          <w:numId w:val="2"/>
        </w:numPr>
        <w:spacing w:after="60"/>
      </w:pPr>
      <w:r>
        <w:rPr>
          <w:rFonts w:ascii="Courier New" w:cs="Courier New" w:eastAsia="Courier New" w:hAnsi="Courier New"/>
          <w:color w:val="375623"/>
          <w:sz w:val="20"/>
          <w:szCs w:val="20"/>
        </w:rPr>
        <w:t xml:space="preserve">POST /auth/refresh</w:t>
      </w:r>
    </w:p>
    <w:p>
      <w:pPr>
        <w:pStyle w:val="ListParagraph"/>
        <w:numPr>
          <w:ilvl w:val="0"/>
          <w:numId w:val="2"/>
        </w:numPr>
        <w:spacing w:after="60"/>
      </w:pPr>
      <w:r>
        <w:rPr>
          <w:rFonts w:ascii="Courier New" w:cs="Courier New" w:eastAsia="Courier New" w:hAnsi="Courier New"/>
          <w:color w:val="375623"/>
          <w:sz w:val="20"/>
          <w:szCs w:val="20"/>
        </w:rPr>
        <w:t xml:space="preserve">GET /roles</w:t>
      </w:r>
    </w:p>
    <w:p>
      <w:pPr>
        <w:pStyle w:val="ListParagraph"/>
        <w:numPr>
          <w:ilvl w:val="0"/>
          <w:numId w:val="2"/>
        </w:numPr>
        <w:spacing w:after="60"/>
      </w:pPr>
      <w:r>
        <w:rPr>
          <w:rFonts w:ascii="Courier New" w:cs="Courier New" w:eastAsia="Courier New" w:hAnsi="Courier New"/>
          <w:color w:val="375623"/>
          <w:sz w:val="20"/>
          <w:szCs w:val="20"/>
        </w:rPr>
        <w:t xml:space="preserve">PUT /roles/:id/permissions</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This is the foundational service — no other service is deployed before it. Issues JWT tokens consumed by all other services. Core admin permissions are hardcoded and cannot be revoked via the permission matrix.</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030A0" w:val="clear"/>
            <w:tcMar>
              <w:top w:type="dxa" w:w="140"/>
              <w:left w:type="dxa" w:w="200"/>
              <w:bottom w:type="dxa" w:w="140"/>
              <w:right w:type="dxa" w:w="200"/>
            </w:tcMar>
          </w:tcPr>
          <w:p>
            <w:r>
              <w:rPr>
                <w:rFonts w:ascii="Arial" w:cs="Arial" w:eastAsia="Arial" w:hAnsi="Arial"/>
                <w:b/>
                <w:bCs/>
                <w:color w:val="FFFFFF"/>
                <w:sz w:val="28"/>
                <w:szCs w:val="28"/>
              </w:rPr>
              <w:t xml:space="preserve">MS-02  —  System Configuration Service</w:t>
            </w:r>
            <w:r>
              <w:rPr>
                <w:rFonts w:ascii="Arial" w:cs="Arial" w:eastAsia="Arial" w:hAnsi="Arial"/>
                <w:color w:val="DDDDDD"/>
                <w:sz w:val="22"/>
                <w:szCs w:val="22"/>
              </w:rPr>
              <w:t xml:space="preserve">     1 Stories  |  3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Stores and manages global clinic settings: working hours, consultation duration, cancellation policies, and notification timing rules.</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EPIC-01 — System Setup &amp; Configuration (Partial)</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system_settings (key-value store)</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US-007</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Configure System Settings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GET /config</w:t>
      </w:r>
    </w:p>
    <w:p>
      <w:pPr>
        <w:pStyle w:val="ListParagraph"/>
        <w:numPr>
          <w:ilvl w:val="0"/>
          <w:numId w:val="2"/>
        </w:numPr>
        <w:spacing w:after="60"/>
      </w:pPr>
      <w:r>
        <w:rPr>
          <w:rFonts w:ascii="Courier New" w:cs="Courier New" w:eastAsia="Courier New" w:hAnsi="Courier New"/>
          <w:color w:val="375623"/>
          <w:sz w:val="20"/>
          <w:szCs w:val="20"/>
        </w:rPr>
        <w:t xml:space="preserve">PUT /config</w:t>
      </w:r>
    </w:p>
    <w:p>
      <w:pPr>
        <w:pStyle w:val="ListParagraph"/>
        <w:numPr>
          <w:ilvl w:val="0"/>
          <w:numId w:val="2"/>
        </w:numPr>
        <w:spacing w:after="60"/>
      </w:pPr>
      <w:r>
        <w:rPr>
          <w:rFonts w:ascii="Courier New" w:cs="Courier New" w:eastAsia="Courier New" w:hAnsi="Courier New"/>
          <w:color w:val="375623"/>
          <w:sz w:val="20"/>
          <w:szCs w:val="20"/>
        </w:rPr>
        <w:t xml:space="preserve">GET /config/:key</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Read by Appointment Service, Notification Service, and Billing Service at runtime. Changes to consultation duration do not retroactively affect existing bookings. Uses optimistic locking to prevent concurrent Admin overwrites.</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40"/>
              <w:left w:type="dxa" w:w="200"/>
              <w:bottom w:type="dxa" w:w="140"/>
              <w:right w:type="dxa" w:w="200"/>
            </w:tcMar>
          </w:tcPr>
          <w:p>
            <w:r>
              <w:rPr>
                <w:rFonts w:ascii="Arial" w:cs="Arial" w:eastAsia="Arial" w:hAnsi="Arial"/>
                <w:b/>
                <w:bCs/>
                <w:color w:val="FFFFFF"/>
                <w:sz w:val="28"/>
                <w:szCs w:val="28"/>
              </w:rPr>
              <w:t xml:space="preserve">MS-03  —  Department &amp; Staff Management Service</w:t>
            </w:r>
            <w:r>
              <w:rPr>
                <w:rFonts w:ascii="Arial" w:cs="Arial" w:eastAsia="Arial" w:hAnsi="Arial"/>
                <w:color w:val="DDDDDD"/>
                <w:sz w:val="22"/>
                <w:szCs w:val="22"/>
              </w:rPr>
              <w:t xml:space="preserve">     6 Stories  |  27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Manages departments, doctors, staff (Receptionist &amp; Nurse), doctor work schedules, and consultation rooms.</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EPIC-01 — System Setup &amp; Configuration (Core)</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departments, doctors, staff, schedules, rooms, room_assignments</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US-001</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Create &amp; Manage Departments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US-002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 &amp; Manage Doctors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US-003</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Set Doctor Work Schedules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US-004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Create &amp; Manage Rooms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US-005</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Add Staff Members (Receptionist &amp; Nurse)</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US-006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Define Roles &amp; Permissions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GET/POST /departments</w:t>
      </w:r>
    </w:p>
    <w:p>
      <w:pPr>
        <w:pStyle w:val="ListParagraph"/>
        <w:numPr>
          <w:ilvl w:val="0"/>
          <w:numId w:val="2"/>
        </w:numPr>
        <w:spacing w:after="60"/>
      </w:pPr>
      <w:r>
        <w:rPr>
          <w:rFonts w:ascii="Courier New" w:cs="Courier New" w:eastAsia="Courier New" w:hAnsi="Courier New"/>
          <w:color w:val="375623"/>
          <w:sz w:val="20"/>
          <w:szCs w:val="20"/>
        </w:rPr>
        <w:t xml:space="preserve">GET/PUT/PATCH /departments/:id</w:t>
      </w:r>
    </w:p>
    <w:p>
      <w:pPr>
        <w:pStyle w:val="ListParagraph"/>
        <w:numPr>
          <w:ilvl w:val="0"/>
          <w:numId w:val="2"/>
        </w:numPr>
        <w:spacing w:after="60"/>
      </w:pPr>
      <w:r>
        <w:rPr>
          <w:rFonts w:ascii="Courier New" w:cs="Courier New" w:eastAsia="Courier New" w:hAnsi="Courier New"/>
          <w:color w:val="375623"/>
          <w:sz w:val="20"/>
          <w:szCs w:val="20"/>
        </w:rPr>
        <w:t xml:space="preserve">GET/POST /doctors</w:t>
      </w:r>
    </w:p>
    <w:p>
      <w:pPr>
        <w:pStyle w:val="ListParagraph"/>
        <w:numPr>
          <w:ilvl w:val="0"/>
          <w:numId w:val="2"/>
        </w:numPr>
        <w:spacing w:after="60"/>
      </w:pPr>
      <w:r>
        <w:rPr>
          <w:rFonts w:ascii="Courier New" w:cs="Courier New" w:eastAsia="Courier New" w:hAnsi="Courier New"/>
          <w:color w:val="375623"/>
          <w:sz w:val="20"/>
          <w:szCs w:val="20"/>
        </w:rPr>
        <w:t xml:space="preserve">GET/PUT/PATCH /doctors/:id</w:t>
      </w:r>
    </w:p>
    <w:p>
      <w:pPr>
        <w:pStyle w:val="ListParagraph"/>
        <w:numPr>
          <w:ilvl w:val="0"/>
          <w:numId w:val="2"/>
        </w:numPr>
        <w:spacing w:after="60"/>
      </w:pPr>
      <w:r>
        <w:rPr>
          <w:rFonts w:ascii="Courier New" w:cs="Courier New" w:eastAsia="Courier New" w:hAnsi="Courier New"/>
          <w:color w:val="375623"/>
          <w:sz w:val="20"/>
          <w:szCs w:val="20"/>
        </w:rPr>
        <w:t xml:space="preserve">GET/POST /doctors/:id/schedules</w:t>
      </w:r>
    </w:p>
    <w:p>
      <w:pPr>
        <w:pStyle w:val="ListParagraph"/>
        <w:numPr>
          <w:ilvl w:val="0"/>
          <w:numId w:val="2"/>
        </w:numPr>
        <w:spacing w:after="60"/>
      </w:pPr>
      <w:r>
        <w:rPr>
          <w:rFonts w:ascii="Courier New" w:cs="Courier New" w:eastAsia="Courier New" w:hAnsi="Courier New"/>
          <w:color w:val="375623"/>
          <w:sz w:val="20"/>
          <w:szCs w:val="20"/>
        </w:rPr>
        <w:t xml:space="preserve">GET/POST /rooms</w:t>
      </w:r>
    </w:p>
    <w:p>
      <w:pPr>
        <w:pStyle w:val="ListParagraph"/>
        <w:numPr>
          <w:ilvl w:val="0"/>
          <w:numId w:val="2"/>
        </w:numPr>
        <w:spacing w:after="60"/>
      </w:pPr>
      <w:r>
        <w:rPr>
          <w:rFonts w:ascii="Courier New" w:cs="Courier New" w:eastAsia="Courier New" w:hAnsi="Courier New"/>
          <w:color w:val="375623"/>
          <w:sz w:val="20"/>
          <w:szCs w:val="20"/>
        </w:rPr>
        <w:t xml:space="preserve">PUT/PATCH /rooms/:id</w:t>
      </w:r>
    </w:p>
    <w:p>
      <w:pPr>
        <w:pStyle w:val="ListParagraph"/>
        <w:numPr>
          <w:ilvl w:val="0"/>
          <w:numId w:val="2"/>
        </w:numPr>
        <w:spacing w:after="60"/>
      </w:pPr>
      <w:r>
        <w:rPr>
          <w:rFonts w:ascii="Courier New" w:cs="Courier New" w:eastAsia="Courier New" w:hAnsi="Courier New"/>
          <w:color w:val="375623"/>
          <w:sz w:val="20"/>
          <w:szCs w:val="20"/>
        </w:rPr>
        <w:t xml:space="preserve">GET/POST /staff</w:t>
      </w:r>
    </w:p>
    <w:p>
      <w:pPr>
        <w:pStyle w:val="ListParagraph"/>
        <w:numPr>
          <w:ilvl w:val="0"/>
          <w:numId w:val="2"/>
        </w:numPr>
        <w:spacing w:after="60"/>
      </w:pPr>
      <w:r>
        <w:rPr>
          <w:rFonts w:ascii="Courier New" w:cs="Courier New" w:eastAsia="Courier New" w:hAnsi="Courier New"/>
          <w:color w:val="375623"/>
          <w:sz w:val="20"/>
          <w:szCs w:val="20"/>
        </w:rPr>
        <w:t xml:space="preserve">PUT/PATCH /staff/:id</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Called synchronously by Appointment Service to verify doctor availability and room eligibility. Publishes domain events when a doctor is deactivated or their department changes, triggering reassignment alerts downstream.</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40"/>
              <w:left w:type="dxa" w:w="200"/>
              <w:bottom w:type="dxa" w:w="140"/>
              <w:right w:type="dxa" w:w="200"/>
            </w:tcMar>
          </w:tcPr>
          <w:p>
            <w:r>
              <w:rPr>
                <w:rFonts w:ascii="Arial" w:cs="Arial" w:eastAsia="Arial" w:hAnsi="Arial"/>
                <w:b/>
                <w:bCs/>
                <w:color w:val="FFFFFF"/>
                <w:sz w:val="28"/>
                <w:szCs w:val="28"/>
              </w:rPr>
              <w:t xml:space="preserve">MS-04  —  Patient Management Service</w:t>
            </w:r>
            <w:r>
              <w:rPr>
                <w:rFonts w:ascii="Arial" w:cs="Arial" w:eastAsia="Arial" w:hAnsi="Arial"/>
                <w:color w:val="DDDDDD"/>
                <w:sz w:val="22"/>
                <w:szCs w:val="22"/>
              </w:rPr>
              <w:t xml:space="preserve">     3 Stories  |  9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Patient registration, profile management, and search. Entry point for all patient interactions at the reception desk.</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EPIC-02 — Patient Management</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patients (name, DOB, gender, phone, email, status)</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US-008</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Search for Existing Patient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US-009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Register New Patient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US-010</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View &amp; Update Patient Profile</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GET /patients?search=</w:t>
      </w:r>
    </w:p>
    <w:p>
      <w:pPr>
        <w:pStyle w:val="ListParagraph"/>
        <w:numPr>
          <w:ilvl w:val="0"/>
          <w:numId w:val="2"/>
        </w:numPr>
        <w:spacing w:after="60"/>
      </w:pPr>
      <w:r>
        <w:rPr>
          <w:rFonts w:ascii="Courier New" w:cs="Courier New" w:eastAsia="Courier New" w:hAnsi="Courier New"/>
          <w:color w:val="375623"/>
          <w:sz w:val="20"/>
          <w:szCs w:val="20"/>
        </w:rPr>
        <w:t xml:space="preserve">POST /patients</w:t>
      </w:r>
    </w:p>
    <w:p>
      <w:pPr>
        <w:pStyle w:val="ListParagraph"/>
        <w:numPr>
          <w:ilvl w:val="0"/>
          <w:numId w:val="2"/>
        </w:numPr>
        <w:spacing w:after="60"/>
      </w:pPr>
      <w:r>
        <w:rPr>
          <w:rFonts w:ascii="Courier New" w:cs="Courier New" w:eastAsia="Courier New" w:hAnsi="Courier New"/>
          <w:color w:val="375623"/>
          <w:sz w:val="20"/>
          <w:szCs w:val="20"/>
        </w:rPr>
        <w:t xml:space="preserve">GET /patients/:id</w:t>
      </w:r>
    </w:p>
    <w:p>
      <w:pPr>
        <w:pStyle w:val="ListParagraph"/>
        <w:numPr>
          <w:ilvl w:val="0"/>
          <w:numId w:val="2"/>
        </w:numPr>
        <w:spacing w:after="60"/>
      </w:pPr>
      <w:r>
        <w:rPr>
          <w:rFonts w:ascii="Courier New" w:cs="Courier New" w:eastAsia="Courier New" w:hAnsi="Courier New"/>
          <w:color w:val="375623"/>
          <w:sz w:val="20"/>
          <w:szCs w:val="20"/>
        </w:rPr>
        <w:t xml:space="preserve">PUT /patients/:id</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Phone number is system-wide unique (duplicate detection triggers a warning, not a hard block). Supports partial-match name search with minimum 2 characters. Called by Appointment, Billing, and Medical Records services.</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40"/>
              <w:left w:type="dxa" w:w="200"/>
              <w:bottom w:type="dxa" w:w="140"/>
              <w:right w:type="dxa" w:w="200"/>
            </w:tcMar>
          </w:tcPr>
          <w:p>
            <w:r>
              <w:rPr>
                <w:rFonts w:ascii="Arial" w:cs="Arial" w:eastAsia="Arial" w:hAnsi="Arial"/>
                <w:b/>
                <w:bCs/>
                <w:color w:val="FFFFFF"/>
                <w:sz w:val="28"/>
                <w:szCs w:val="28"/>
              </w:rPr>
              <w:t xml:space="preserve">MS-05  —  Appointment &amp; Scheduling Service</w:t>
            </w:r>
            <w:r>
              <w:rPr>
                <w:rFonts w:ascii="Arial" w:cs="Arial" w:eastAsia="Arial" w:hAnsi="Arial"/>
                <w:color w:val="DDDDDD"/>
                <w:sz w:val="22"/>
                <w:szCs w:val="22"/>
              </w:rPr>
              <w:t xml:space="preserve">     5 Stories  |  28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Slot availability viewing, booking with concurrency control, automatic room assignment, and cancellation/rescheduling.</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EPIC-03 — Appointment Booking</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appointments, appointment_slots, room_bookings
(DB unique constraint: roomId + slotDateTime)</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 MS-02, MS-03, MS-04</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US-011</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View Available Appointment Slots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Book an Appointment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US-013</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Validate Appointment Slot Availability (System)</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US-014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Auto-Assign Room to Appointment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US-015</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Cancel or Reschedule Appointment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GET /appointments/slots?doctorId&amp;date</w:t>
      </w:r>
    </w:p>
    <w:p>
      <w:pPr>
        <w:pStyle w:val="ListParagraph"/>
        <w:numPr>
          <w:ilvl w:val="0"/>
          <w:numId w:val="2"/>
        </w:numPr>
        <w:spacing w:after="60"/>
      </w:pPr>
      <w:r>
        <w:rPr>
          <w:rFonts w:ascii="Courier New" w:cs="Courier New" w:eastAsia="Courier New" w:hAnsi="Courier New"/>
          <w:color w:val="375623"/>
          <w:sz w:val="20"/>
          <w:szCs w:val="20"/>
        </w:rPr>
        <w:t xml:space="preserve">POST /appointments</w:t>
      </w:r>
    </w:p>
    <w:p>
      <w:pPr>
        <w:pStyle w:val="ListParagraph"/>
        <w:numPr>
          <w:ilvl w:val="0"/>
          <w:numId w:val="2"/>
        </w:numPr>
        <w:spacing w:after="60"/>
      </w:pPr>
      <w:r>
        <w:rPr>
          <w:rFonts w:ascii="Courier New" w:cs="Courier New" w:eastAsia="Courier New" w:hAnsi="Courier New"/>
          <w:color w:val="375623"/>
          <w:sz w:val="20"/>
          <w:szCs w:val="20"/>
        </w:rPr>
        <w:t xml:space="preserve">GET /appointments/:id</w:t>
      </w:r>
    </w:p>
    <w:p>
      <w:pPr>
        <w:pStyle w:val="ListParagraph"/>
        <w:numPr>
          <w:ilvl w:val="0"/>
          <w:numId w:val="2"/>
        </w:numPr>
        <w:spacing w:after="60"/>
      </w:pPr>
      <w:r>
        <w:rPr>
          <w:rFonts w:ascii="Courier New" w:cs="Courier New" w:eastAsia="Courier New" w:hAnsi="Courier New"/>
          <w:color w:val="375623"/>
          <w:sz w:val="20"/>
          <w:szCs w:val="20"/>
        </w:rPr>
        <w:t xml:space="preserve">PUT /appointments/:id/cancel</w:t>
      </w:r>
    </w:p>
    <w:p>
      <w:pPr>
        <w:pStyle w:val="ListParagraph"/>
        <w:numPr>
          <w:ilvl w:val="0"/>
          <w:numId w:val="2"/>
        </w:numPr>
        <w:spacing w:after="60"/>
      </w:pPr>
      <w:r>
        <w:rPr>
          <w:rFonts w:ascii="Courier New" w:cs="Courier New" w:eastAsia="Courier New" w:hAnsi="Courier New"/>
          <w:color w:val="375623"/>
          <w:sz w:val="20"/>
          <w:szCs w:val="20"/>
        </w:rPr>
        <w:t xml:space="preserve">PUT /appointments/:id/reschedule</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Uses SELECT FOR UPDATE with REPEATABLE READ isolation to prevent double-booking race conditions. Room auto-assignment runs atomically within the booking transaction: (1) doctor's fixed room, (2) available department room, (3) unassigned fallback. Publishes Booking Confirmed and Appointment Cancelled events to the Notification Service.</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33C00" w:val="clear"/>
            <w:tcMar>
              <w:top w:type="dxa" w:w="140"/>
              <w:left w:type="dxa" w:w="200"/>
              <w:bottom w:type="dxa" w:w="140"/>
              <w:right w:type="dxa" w:w="200"/>
            </w:tcMar>
          </w:tcPr>
          <w:p>
            <w:r>
              <w:rPr>
                <w:rFonts w:ascii="Arial" w:cs="Arial" w:eastAsia="Arial" w:hAnsi="Arial"/>
                <w:b/>
                <w:bCs/>
                <w:color w:val="FFFFFF"/>
                <w:sz w:val="28"/>
                <w:szCs w:val="28"/>
              </w:rPr>
              <w:t xml:space="preserve">MS-06  —  Queue Management Service</w:t>
            </w:r>
            <w:r>
              <w:rPr>
                <w:rFonts w:ascii="Arial" w:cs="Arial" w:eastAsia="Arial" w:hAnsi="Arial"/>
                <w:color w:val="DDDDDD"/>
                <w:sz w:val="22"/>
                <w:szCs w:val="22"/>
              </w:rPr>
              <w:t xml:space="preserve">     4 Stories  |  12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Manages real-time waiting queues per doctor — check-in, FIFO ordering, priority override, skip, and patient recall.</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EPIC-04 — Check-in &amp; Queue Management</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queue_entries (appointmentId, doctorId, position, status, priority, skipCount, checkinTime)</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 MS-05</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US-016</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Check-in Patient on Arrival</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Add Patient to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US-018</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Prioritize Patient in Queue</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US-019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Skip or Recall Patient in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POST /checkin</w:t>
      </w:r>
    </w:p>
    <w:p>
      <w:pPr>
        <w:pStyle w:val="ListParagraph"/>
        <w:numPr>
          <w:ilvl w:val="0"/>
          <w:numId w:val="2"/>
        </w:numPr>
        <w:spacing w:after="60"/>
      </w:pPr>
      <w:r>
        <w:rPr>
          <w:rFonts w:ascii="Courier New" w:cs="Courier New" w:eastAsia="Courier New" w:hAnsi="Courier New"/>
          <w:color w:val="375623"/>
          <w:sz w:val="20"/>
          <w:szCs w:val="20"/>
        </w:rPr>
        <w:t xml:space="preserve">GET /queue?doctorId=</w:t>
      </w:r>
    </w:p>
    <w:p>
      <w:pPr>
        <w:pStyle w:val="ListParagraph"/>
        <w:numPr>
          <w:ilvl w:val="0"/>
          <w:numId w:val="2"/>
        </w:numPr>
        <w:spacing w:after="60"/>
      </w:pPr>
      <w:r>
        <w:rPr>
          <w:rFonts w:ascii="Courier New" w:cs="Courier New" w:eastAsia="Courier New" w:hAnsi="Courier New"/>
          <w:color w:val="375623"/>
          <w:sz w:val="20"/>
          <w:szCs w:val="20"/>
        </w:rPr>
        <w:t xml:space="preserve">PUT /queue/:id/priority</w:t>
      </w:r>
    </w:p>
    <w:p>
      <w:pPr>
        <w:pStyle w:val="ListParagraph"/>
        <w:numPr>
          <w:ilvl w:val="0"/>
          <w:numId w:val="2"/>
        </w:numPr>
        <w:spacing w:after="60"/>
      </w:pPr>
      <w:r>
        <w:rPr>
          <w:rFonts w:ascii="Courier New" w:cs="Courier New" w:eastAsia="Courier New" w:hAnsi="Courier New"/>
          <w:color w:val="375623"/>
          <w:sz w:val="20"/>
          <w:szCs w:val="20"/>
        </w:rPr>
        <w:t xml:space="preserve">PUT /queue/:id/skip</w:t>
      </w:r>
    </w:p>
    <w:p>
      <w:pPr>
        <w:pStyle w:val="ListParagraph"/>
        <w:numPr>
          <w:ilvl w:val="0"/>
          <w:numId w:val="2"/>
        </w:numPr>
        <w:spacing w:after="60"/>
      </w:pPr>
      <w:r>
        <w:rPr>
          <w:rFonts w:ascii="Courier New" w:cs="Courier New" w:eastAsia="Courier New" w:hAnsi="Courier New"/>
          <w:color w:val="375623"/>
          <w:sz w:val="20"/>
          <w:szCs w:val="20"/>
        </w:rPr>
        <w:t xml:space="preserve">PUT /queue/:id/recall</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Queue state is persisted in DB (not in-memory only) to survive restarts. Supports real-time updates via WebSocket or 10-second polling. High-priority patients are inserted at position 1; ties resolved by priority-set timestamp. A patient skipped 3+ times is auto-flagged as No Show.</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44185" w:val="clear"/>
            <w:tcMar>
              <w:top w:type="dxa" w:w="140"/>
              <w:left w:type="dxa" w:w="200"/>
              <w:bottom w:type="dxa" w:w="140"/>
              <w:right w:type="dxa" w:w="200"/>
            </w:tcMar>
          </w:tcPr>
          <w:p>
            <w:r>
              <w:rPr>
                <w:rFonts w:ascii="Arial" w:cs="Arial" w:eastAsia="Arial" w:hAnsi="Arial"/>
                <w:b/>
                <w:bCs/>
                <w:color w:val="FFFFFF"/>
                <w:sz w:val="28"/>
                <w:szCs w:val="28"/>
              </w:rPr>
              <w:t xml:space="preserve">MS-07  —  Consultation Service</w:t>
            </w:r>
            <w:r>
              <w:rPr>
                <w:rFonts w:ascii="Arial" w:cs="Arial" w:eastAsia="Arial" w:hAnsi="Arial"/>
                <w:color w:val="DDDDDD"/>
                <w:sz w:val="22"/>
                <w:szCs w:val="22"/>
              </w:rPr>
              <w:t xml:space="preserve">     7 Stories  |  24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Full consultation session lifecycle — calling the next patient, writing diagnosis, prescription, notes, defining follow-ups, and completing the consultation.</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EPIC-05 — Consultation + EPIC-06 — Medical Records (Partial)</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consultations, diagnoses, prescriptions, consultation_notes, followups</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 MS-04, MS-05, MS-06, MS-08</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US-020</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Call Next Patient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US-021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 Appointment &amp; View Patient Medical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US-022</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Write &amp; Save Diagnosis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US-023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Write Prescription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US-024</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Add Consultation Notes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Define Follow-up Appointment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US-026</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Auto-Save &amp; Update Medical Record</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POST /consultations/call-next</w:t>
      </w:r>
    </w:p>
    <w:p>
      <w:pPr>
        <w:pStyle w:val="ListParagraph"/>
        <w:numPr>
          <w:ilvl w:val="0"/>
          <w:numId w:val="2"/>
        </w:numPr>
        <w:spacing w:after="60"/>
      </w:pPr>
      <w:r>
        <w:rPr>
          <w:rFonts w:ascii="Courier New" w:cs="Courier New" w:eastAsia="Courier New" w:hAnsi="Courier New"/>
          <w:color w:val="375623"/>
          <w:sz w:val="20"/>
          <w:szCs w:val="20"/>
        </w:rPr>
        <w:t xml:space="preserve">GET /consultations/:appointmentId</w:t>
      </w:r>
    </w:p>
    <w:p>
      <w:pPr>
        <w:pStyle w:val="ListParagraph"/>
        <w:numPr>
          <w:ilvl w:val="0"/>
          <w:numId w:val="2"/>
        </w:numPr>
        <w:spacing w:after="60"/>
      </w:pPr>
      <w:r>
        <w:rPr>
          <w:rFonts w:ascii="Courier New" w:cs="Courier New" w:eastAsia="Courier New" w:hAnsi="Courier New"/>
          <w:color w:val="375623"/>
          <w:sz w:val="20"/>
          <w:szCs w:val="20"/>
        </w:rPr>
        <w:t xml:space="preserve">PUT /consultations/:id/diagnosis</w:t>
      </w:r>
    </w:p>
    <w:p>
      <w:pPr>
        <w:pStyle w:val="ListParagraph"/>
        <w:numPr>
          <w:ilvl w:val="0"/>
          <w:numId w:val="2"/>
        </w:numPr>
        <w:spacing w:after="60"/>
      </w:pPr>
      <w:r>
        <w:rPr>
          <w:rFonts w:ascii="Courier New" w:cs="Courier New" w:eastAsia="Courier New" w:hAnsi="Courier New"/>
          <w:color w:val="375623"/>
          <w:sz w:val="20"/>
          <w:szCs w:val="20"/>
        </w:rPr>
        <w:t xml:space="preserve">PUT /consultations/:id/prescription</w:t>
      </w:r>
    </w:p>
    <w:p>
      <w:pPr>
        <w:pStyle w:val="ListParagraph"/>
        <w:numPr>
          <w:ilvl w:val="0"/>
          <w:numId w:val="2"/>
        </w:numPr>
        <w:spacing w:after="60"/>
      </w:pPr>
      <w:r>
        <w:rPr>
          <w:rFonts w:ascii="Courier New" w:cs="Courier New" w:eastAsia="Courier New" w:hAnsi="Courier New"/>
          <w:color w:val="375623"/>
          <w:sz w:val="20"/>
          <w:szCs w:val="20"/>
        </w:rPr>
        <w:t xml:space="preserve">PUT /consultations/:id/notes</w:t>
      </w:r>
    </w:p>
    <w:p>
      <w:pPr>
        <w:pStyle w:val="ListParagraph"/>
        <w:numPr>
          <w:ilvl w:val="0"/>
          <w:numId w:val="2"/>
        </w:numPr>
        <w:spacing w:after="60"/>
      </w:pPr>
      <w:r>
        <w:rPr>
          <w:rFonts w:ascii="Courier New" w:cs="Courier New" w:eastAsia="Courier New" w:hAnsi="Courier New"/>
          <w:color w:val="375623"/>
          <w:sz w:val="20"/>
          <w:szCs w:val="20"/>
        </w:rPr>
        <w:t xml:space="preserve">PUT /consultations/:id/followup</w:t>
      </w:r>
    </w:p>
    <w:p>
      <w:pPr>
        <w:pStyle w:val="ListParagraph"/>
        <w:numPr>
          <w:ilvl w:val="0"/>
          <w:numId w:val="2"/>
        </w:numPr>
        <w:spacing w:after="60"/>
      </w:pPr>
      <w:r>
        <w:rPr>
          <w:rFonts w:ascii="Courier New" w:cs="Courier New" w:eastAsia="Courier New" w:hAnsi="Courier New"/>
          <w:color w:val="375623"/>
          <w:sz w:val="20"/>
          <w:szCs w:val="20"/>
        </w:rPr>
        <w:t xml:space="preserve">POST /consultations/:id/complete</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Diagnosis is mandatory before completing a consultation. Auto-saves draft every 60 seconds to prevent data loss. Completion is fully atomic (ACID transaction): medical record saved, appointment set to Completed, room freed, queue entry closed. Publishes Consultation Completed event consumed by Medical Records, Billing, and Queue services.</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C3A" w:val="clear"/>
            <w:tcMar>
              <w:top w:type="dxa" w:w="140"/>
              <w:left w:type="dxa" w:w="200"/>
              <w:bottom w:type="dxa" w:w="140"/>
              <w:right w:type="dxa" w:w="200"/>
            </w:tcMar>
          </w:tcPr>
          <w:p>
            <w:r>
              <w:rPr>
                <w:rFonts w:ascii="Arial" w:cs="Arial" w:eastAsia="Arial" w:hAnsi="Arial"/>
                <w:b/>
                <w:bCs/>
                <w:color w:val="FFFFFF"/>
                <w:sz w:val="28"/>
                <w:szCs w:val="28"/>
              </w:rPr>
              <w:t xml:space="preserve">MS-08  —  Medical Records Service</w:t>
            </w:r>
            <w:r>
              <w:rPr>
                <w:rFonts w:ascii="Arial" w:cs="Arial" w:eastAsia="Arial" w:hAnsi="Arial"/>
                <w:color w:val="DDDDDD"/>
                <w:sz w:val="22"/>
                <w:szCs w:val="22"/>
              </w:rPr>
              <w:t xml:space="preserve">     2 Stories  |  8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Stores and serves complete patient medical history and manages clinical file attachments (lab results, scans, etc.).</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EPIC-06 — Medical Records</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medical_records, visit_history
Object Storage (MinIO / S3) — file attachments</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 MS-04, MS-07</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US-027</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Upload Medical Attachments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US-028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Complete Medical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GET /patients/:id/medical-history</w:t>
      </w:r>
    </w:p>
    <w:p>
      <w:pPr>
        <w:pStyle w:val="ListParagraph"/>
        <w:numPr>
          <w:ilvl w:val="0"/>
          <w:numId w:val="2"/>
        </w:numPr>
        <w:spacing w:after="60"/>
      </w:pPr>
      <w:r>
        <w:rPr>
          <w:rFonts w:ascii="Courier New" w:cs="Courier New" w:eastAsia="Courier New" w:hAnsi="Courier New"/>
          <w:color w:val="375623"/>
          <w:sz w:val="20"/>
          <w:szCs w:val="20"/>
        </w:rPr>
        <w:t xml:space="preserve">POST /patients/:id/attachments</w:t>
      </w:r>
    </w:p>
    <w:p>
      <w:pPr>
        <w:pStyle w:val="ListParagraph"/>
        <w:numPr>
          <w:ilvl w:val="0"/>
          <w:numId w:val="2"/>
        </w:numPr>
        <w:spacing w:after="60"/>
      </w:pPr>
      <w:r>
        <w:rPr>
          <w:rFonts w:ascii="Courier New" w:cs="Courier New" w:eastAsia="Courier New" w:hAnsi="Courier New"/>
          <w:color w:val="375623"/>
          <w:sz w:val="20"/>
          <w:szCs w:val="20"/>
        </w:rPr>
        <w:t xml:space="preserve">GET /patients/:id/attachments</w:t>
      </w:r>
    </w:p>
    <w:p>
      <w:pPr>
        <w:pStyle w:val="ListParagraph"/>
        <w:numPr>
          <w:ilvl w:val="0"/>
          <w:numId w:val="2"/>
        </w:numPr>
        <w:spacing w:after="60"/>
      </w:pPr>
      <w:r>
        <w:rPr>
          <w:rFonts w:ascii="Courier New" w:cs="Courier New" w:eastAsia="Courier New" w:hAnsi="Courier New"/>
          <w:color w:val="375623"/>
          <w:sz w:val="20"/>
          <w:szCs w:val="20"/>
        </w:rPr>
        <w:t xml:space="preserve">DELETE /patients/:id/attachments/:fileId</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Enforces field-level RBAC: Doctors see full clinical data; Receptionists see scheduling metadata only. Async virus scan on every uploaded file — file quarantined until scan completes. Files stored with UUID-based names in object storage; only the reference path is in the DB. Soft delete only — 7-year retention for healthcare compliance.</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7F00" w:val="clear"/>
            <w:tcMar>
              <w:top w:type="dxa" w:w="140"/>
              <w:left w:type="dxa" w:w="200"/>
              <w:bottom w:type="dxa" w:w="140"/>
              <w:right w:type="dxa" w:w="200"/>
            </w:tcMar>
          </w:tcPr>
          <w:p>
            <w:r>
              <w:rPr>
                <w:rFonts w:ascii="Arial" w:cs="Arial" w:eastAsia="Arial" w:hAnsi="Arial"/>
                <w:b/>
                <w:bCs/>
                <w:color w:val="FFFFFF"/>
                <w:sz w:val="28"/>
                <w:szCs w:val="28"/>
              </w:rPr>
              <w:t xml:space="preserve">MS-09  —  Billing &amp; Payment Service</w:t>
            </w:r>
            <w:r>
              <w:rPr>
                <w:rFonts w:ascii="Arial" w:cs="Arial" w:eastAsia="Arial" w:hAnsi="Arial"/>
                <w:color w:val="DDDDDD"/>
                <w:sz w:val="22"/>
                <w:szCs w:val="22"/>
              </w:rPr>
              <w:t xml:space="preserve">     5 Stories  |  15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Invoice creation, automatic total calculation with tax/discount, payment processing, receipt generation, and service catalogue management.</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EPIC-07 — Billing &amp; Payments</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invoices, invoice_items, payments, receipts, services</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 MS-04, MS-05, MS-07</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US-029</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Create Invoice</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US-030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Calculate Invoice Total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US-031</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Process Payment</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US-032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 Receipt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US-033</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Manage Services &amp; Pricing</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2</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GET/POST /invoices</w:t>
      </w:r>
    </w:p>
    <w:p>
      <w:pPr>
        <w:pStyle w:val="ListParagraph"/>
        <w:numPr>
          <w:ilvl w:val="0"/>
          <w:numId w:val="2"/>
        </w:numPr>
        <w:spacing w:after="60"/>
      </w:pPr>
      <w:r>
        <w:rPr>
          <w:rFonts w:ascii="Courier New" w:cs="Courier New" w:eastAsia="Courier New" w:hAnsi="Courier New"/>
          <w:color w:val="375623"/>
          <w:sz w:val="20"/>
          <w:szCs w:val="20"/>
        </w:rPr>
        <w:t xml:space="preserve">GET /invoices/:id</w:t>
      </w:r>
    </w:p>
    <w:p>
      <w:pPr>
        <w:pStyle w:val="ListParagraph"/>
        <w:numPr>
          <w:ilvl w:val="0"/>
          <w:numId w:val="2"/>
        </w:numPr>
        <w:spacing w:after="60"/>
      </w:pPr>
      <w:r>
        <w:rPr>
          <w:rFonts w:ascii="Courier New" w:cs="Courier New" w:eastAsia="Courier New" w:hAnsi="Courier New"/>
          <w:color w:val="375623"/>
          <w:sz w:val="20"/>
          <w:szCs w:val="20"/>
        </w:rPr>
        <w:t xml:space="preserve">POST /invoices/:id/payments</w:t>
      </w:r>
    </w:p>
    <w:p>
      <w:pPr>
        <w:pStyle w:val="ListParagraph"/>
        <w:numPr>
          <w:ilvl w:val="0"/>
          <w:numId w:val="2"/>
        </w:numPr>
        <w:spacing w:after="60"/>
      </w:pPr>
      <w:r>
        <w:rPr>
          <w:rFonts w:ascii="Courier New" w:cs="Courier New" w:eastAsia="Courier New" w:hAnsi="Courier New"/>
          <w:color w:val="375623"/>
          <w:sz w:val="20"/>
          <w:szCs w:val="20"/>
        </w:rPr>
        <w:t xml:space="preserve">GET /invoices/:id/receipt</w:t>
      </w:r>
    </w:p>
    <w:p>
      <w:pPr>
        <w:pStyle w:val="ListParagraph"/>
        <w:numPr>
          <w:ilvl w:val="0"/>
          <w:numId w:val="2"/>
        </w:numPr>
        <w:spacing w:after="60"/>
      </w:pPr>
      <w:r>
        <w:rPr>
          <w:rFonts w:ascii="Courier New" w:cs="Courier New" w:eastAsia="Courier New" w:hAnsi="Courier New"/>
          <w:color w:val="375623"/>
          <w:sz w:val="20"/>
          <w:szCs w:val="20"/>
        </w:rPr>
        <w:t xml:space="preserve">GET/POST /services</w:t>
      </w:r>
    </w:p>
    <w:p>
      <w:pPr>
        <w:pStyle w:val="ListParagraph"/>
        <w:numPr>
          <w:ilvl w:val="0"/>
          <w:numId w:val="2"/>
        </w:numPr>
        <w:spacing w:after="60"/>
      </w:pPr>
      <w:r>
        <w:rPr>
          <w:rFonts w:ascii="Courier New" w:cs="Courier New" w:eastAsia="Courier New" w:hAnsi="Courier New"/>
          <w:color w:val="375623"/>
          <w:sz w:val="20"/>
          <w:szCs w:val="20"/>
        </w:rPr>
        <w:t xml:space="preserve">PUT /services/:id</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All monetary calculations use integer arithmetic (amounts stored in cents/piastres) to avoid floating-point precision errors. Prices are captured at invoice creation time and are immune to catalogue price changes. Publishes Payment Confirmed event to the Notification Service. One invoice per appointment enforced by DB unique constraint.</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00"/>
              <w:bottom w:type="dxa" w:w="140"/>
              <w:right w:type="dxa" w:w="200"/>
            </w:tcMar>
          </w:tcPr>
          <w:p>
            <w:r>
              <w:rPr>
                <w:rFonts w:ascii="Arial" w:cs="Arial" w:eastAsia="Arial" w:hAnsi="Arial"/>
                <w:b/>
                <w:bCs/>
                <w:color w:val="FFFFFF"/>
                <w:sz w:val="28"/>
                <w:szCs w:val="28"/>
              </w:rPr>
              <w:t xml:space="preserve">MS-10  —  Notification Service</w:t>
            </w:r>
            <w:r>
              <w:rPr>
                <w:rFonts w:ascii="Arial" w:cs="Arial" w:eastAsia="Arial" w:hAnsi="Arial"/>
                <w:color w:val="DDDDDD"/>
                <w:sz w:val="22"/>
                <w:szCs w:val="22"/>
              </w:rPr>
              <w:t xml:space="preserve">     4 Stories  |  10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Sends booking confirmations, appointment reminders, cancellation alerts, and payment receipts via SMS, Email, or in-app channels.</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EPIC-08 — Notifications</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PostgreSQL — notification_logs, notification_templates, notification_queue</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 MS-02</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US-034</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Send Booking Confirmation Notification</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US-035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Send Appointment Reminder Notification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US-036</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Send Cancellation Notification</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US-037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Send Payment Confirmation Notification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POST /notifications/send</w:t>
      </w:r>
    </w:p>
    <w:p>
      <w:pPr>
        <w:pStyle w:val="ListParagraph"/>
        <w:numPr>
          <w:ilvl w:val="0"/>
          <w:numId w:val="2"/>
        </w:numPr>
        <w:spacing w:after="60"/>
      </w:pPr>
      <w:r>
        <w:rPr>
          <w:rFonts w:ascii="Courier New" w:cs="Courier New" w:eastAsia="Courier New" w:hAnsi="Courier New"/>
          <w:color w:val="375623"/>
          <w:sz w:val="20"/>
          <w:szCs w:val="20"/>
        </w:rPr>
        <w:t xml:space="preserve">GET /notifications/:userId</w:t>
      </w:r>
    </w:p>
    <w:p>
      <w:pPr>
        <w:pStyle w:val="ListParagraph"/>
        <w:numPr>
          <w:ilvl w:val="0"/>
          <w:numId w:val="2"/>
        </w:numPr>
        <w:spacing w:after="60"/>
      </w:pPr>
      <w:r>
        <w:rPr>
          <w:rFonts w:ascii="Courier New" w:cs="Courier New" w:eastAsia="Courier New" w:hAnsi="Courier New"/>
          <w:color w:val="375623"/>
          <w:sz w:val="20"/>
          <w:szCs w:val="20"/>
        </w:rPr>
        <w:t xml:space="preserve">GET /notifications/logs</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Operates fully asynchronously — subscribes to events from Appointment and Billing services via message queue (RabbitMQ / Kafka). Applies exponential backoff with a maximum of 3 retry attempts over 15 minutes. One reminder per appointment enforced by a deduplication flag. Notification sends are non-blocking; booking confirmation is never delayed by notification delivery.</w:t>
      </w:r>
    </w:p>
    <w:p>
      <w:pPr>
        <w:pBdr>
          <w:bottom w:val="single" w:color="CCCCCC"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04040" w:val="clear"/>
            <w:tcMar>
              <w:top w:type="dxa" w:w="140"/>
              <w:left w:type="dxa" w:w="200"/>
              <w:bottom w:type="dxa" w:w="140"/>
              <w:right w:type="dxa" w:w="200"/>
            </w:tcMar>
          </w:tcPr>
          <w:p>
            <w:r>
              <w:rPr>
                <w:rFonts w:ascii="Arial" w:cs="Arial" w:eastAsia="Arial" w:hAnsi="Arial"/>
                <w:b/>
                <w:bCs/>
                <w:color w:val="FFFFFF"/>
                <w:sz w:val="28"/>
                <w:szCs w:val="28"/>
              </w:rPr>
              <w:t xml:space="preserve">MS-11  —  Reports &amp; Analytics Service</w:t>
            </w:r>
            <w:r>
              <w:rPr>
                <w:rFonts w:ascii="Arial" w:cs="Arial" w:eastAsia="Arial" w:hAnsi="Arial"/>
                <w:color w:val="DDDDDD"/>
                <w:sz w:val="22"/>
                <w:szCs w:val="22"/>
              </w:rPr>
              <w:t xml:space="preserve">     4 Stories  |  18 Story Points</w:t>
            </w:r>
          </w:p>
        </w:tc>
      </w:tr>
    </w:tbl>
    <w:p>
      <w:pPr>
        <w:spacing w:after="80" w:before="160"/>
      </w:pPr>
      <w:r>
        <w:rPr>
          <w:rFonts w:ascii="Arial" w:cs="Arial" w:eastAsia="Arial" w:hAnsi="Arial"/>
          <w:b/>
          <w:bCs/>
          <w:sz w:val="22"/>
          <w:szCs w:val="22"/>
        </w:rPr>
        <w:t xml:space="preserve">Description: </w:t>
      </w:r>
      <w:r>
        <w:rPr>
          <w:rFonts w:ascii="Arial" w:cs="Arial" w:eastAsia="Arial" w:hAnsi="Arial"/>
          <w:sz w:val="22"/>
          <w:szCs w:val="22"/>
        </w:rPr>
        <w:t xml:space="preserve">On-demand reports covering patient activity, clinic revenue, doctor performance, and room utilization.</w:t>
      </w:r>
    </w:p>
    <w:p>
      <w:pPr>
        <w:spacing w:after="80"/>
      </w:pPr>
      <w:r>
        <w:rPr>
          <w:rFonts w:ascii="Arial" w:cs="Arial" w:eastAsia="Arial" w:hAnsi="Arial"/>
          <w:b/>
          <w:bCs/>
          <w:sz w:val="22"/>
          <w:szCs w:val="22"/>
        </w:rPr>
        <w:t xml:space="preserve">Epic: </w:t>
      </w:r>
      <w:r>
        <w:rPr>
          <w:rFonts w:ascii="Arial" w:cs="Arial" w:eastAsia="Arial" w:hAnsi="Arial"/>
          <w:color w:val="1F4E79"/>
          <w:sz w:val="22"/>
          <w:szCs w:val="22"/>
        </w:rPr>
        <w:t xml:space="preserve">EPIC-09 — Reports &amp; Dashboard</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Read Replica or Data Warehouse — queries other services' databases in read-only mode</w:t>
      </w:r>
    </w:p>
    <w:p>
      <w:pPr>
        <w:spacing w:after="80"/>
      </w:pPr>
      <w:r>
        <w:rPr>
          <w:rFonts w:ascii="Arial" w:cs="Arial" w:eastAsia="Arial" w:hAnsi="Arial"/>
          <w:b/>
          <w:bCs/>
          <w:sz w:val="22"/>
          <w:szCs w:val="22"/>
        </w:rPr>
        <w:t xml:space="preserve">Depends On: </w:t>
      </w:r>
      <w:r>
        <w:rPr>
          <w:rFonts w:ascii="Arial" w:cs="Arial" w:eastAsia="Arial" w:hAnsi="Arial"/>
          <w:color w:val="C00000"/>
          <w:sz w:val="22"/>
          <w:szCs w:val="22"/>
        </w:rPr>
        <w:t xml:space="preserve">MS-01, MS-03, MS-04, MS-05, MS-07, MS-09</w:t>
      </w:r>
    </w:p>
    <w:p>
      <w:pPr>
        <w:spacing w:after="80" w:before="120"/>
      </w:pPr>
      <w:r>
        <w:rPr>
          <w:rFonts w:ascii="Arial" w:cs="Arial" w:eastAsia="Arial" w:hAnsi="Arial"/>
          <w:b/>
          <w:bCs/>
          <w:sz w:val="22"/>
          <w:szCs w:val="22"/>
        </w:rPr>
        <w:t xml:space="preserve">Included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Story ID</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Points</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US-038</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View Patient Count Reports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US-039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Revenue Reports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US-040</w:t>
            </w:r>
          </w:p>
        </w:tc>
        <w:tc>
          <w:tcPr>
            <w:tcW w:type="dxa" w:w="696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View Doctor Performance Reports</w:t>
            </w:r>
          </w:p>
        </w:tc>
        <w:tc>
          <w:tcPr>
            <w:tcW w:type="dxa" w:w="1200"/>
            <w:tcBorders>
              <w:top w:val="single" w:color="CCCCCC" w:sz="1"/>
              <w:left w:val="single" w:color="CCCCCC" w:sz="1"/>
              <w:bottom w:val="single" w:color="CCCCCC" w:sz="1"/>
              <w:right w:val="single" w:color="CCCCCC" w:sz="1"/>
            </w:tcBorders>
            <w:shd w:fill="F2F7FF" w:val="clear"/>
            <w:tcMar>
              <w:top w:type="dxa" w:w="80"/>
              <w:left w:type="dxa" w:w="150"/>
              <w:bottom w:type="dxa" w:w="80"/>
              <w:right w:type="dxa" w:w="150"/>
            </w:tcMar>
          </w:tcPr>
          <w:p>
            <w:r>
              <w:rPr>
                <w:rFonts w:ascii="Arial" w:cs="Arial" w:eastAsia="Arial" w:hAnsi="Arial"/>
                <w:sz w:val="20"/>
                <w:szCs w:val="20"/>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US-041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View Room Utilization Reports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bl>
    <w:p>
      <w:pPr>
        <w:spacing w:after="100"/>
      </w:pPr>
    </w:p>
    <w:p>
      <w:pPr>
        <w:spacing w:after="60"/>
      </w:pPr>
      <w:r>
        <w:rPr>
          <w:rFonts w:ascii="Arial" w:cs="Arial" w:eastAsia="Arial" w:hAnsi="Arial"/>
          <w:b/>
          <w:bCs/>
          <w:sz w:val="22"/>
          <w:szCs w:val="22"/>
        </w:rPr>
        <w:t xml:space="preserve">Sample API Endpoints:</w:t>
      </w:r>
    </w:p>
    <w:p>
      <w:pPr>
        <w:pStyle w:val="ListParagraph"/>
        <w:numPr>
          <w:ilvl w:val="0"/>
          <w:numId w:val="2"/>
        </w:numPr>
        <w:spacing w:after="60"/>
      </w:pPr>
      <w:r>
        <w:rPr>
          <w:rFonts w:ascii="Courier New" w:cs="Courier New" w:eastAsia="Courier New" w:hAnsi="Courier New"/>
          <w:color w:val="375623"/>
          <w:sz w:val="20"/>
          <w:szCs w:val="20"/>
        </w:rPr>
        <w:t xml:space="preserve">GET /reports/patients?from=&amp;to=</w:t>
      </w:r>
    </w:p>
    <w:p>
      <w:pPr>
        <w:pStyle w:val="ListParagraph"/>
        <w:numPr>
          <w:ilvl w:val="0"/>
          <w:numId w:val="2"/>
        </w:numPr>
        <w:spacing w:after="60"/>
      </w:pPr>
      <w:r>
        <w:rPr>
          <w:rFonts w:ascii="Courier New" w:cs="Courier New" w:eastAsia="Courier New" w:hAnsi="Courier New"/>
          <w:color w:val="375623"/>
          <w:sz w:val="20"/>
          <w:szCs w:val="20"/>
        </w:rPr>
        <w:t xml:space="preserve">GET /reports/revenue?from=&amp;to=</w:t>
      </w:r>
    </w:p>
    <w:p>
      <w:pPr>
        <w:pStyle w:val="ListParagraph"/>
        <w:numPr>
          <w:ilvl w:val="0"/>
          <w:numId w:val="2"/>
        </w:numPr>
        <w:spacing w:after="60"/>
      </w:pPr>
      <w:r>
        <w:rPr>
          <w:rFonts w:ascii="Courier New" w:cs="Courier New" w:eastAsia="Courier New" w:hAnsi="Courier New"/>
          <w:color w:val="375623"/>
          <w:sz w:val="20"/>
          <w:szCs w:val="20"/>
        </w:rPr>
        <w:t xml:space="preserve">GET /reports/doctors?from=&amp;to=&amp;dept=</w:t>
      </w:r>
    </w:p>
    <w:p>
      <w:pPr>
        <w:pStyle w:val="ListParagraph"/>
        <w:numPr>
          <w:ilvl w:val="0"/>
          <w:numId w:val="2"/>
        </w:numPr>
        <w:spacing w:after="60"/>
      </w:pPr>
      <w:r>
        <w:rPr>
          <w:rFonts w:ascii="Courier New" w:cs="Courier New" w:eastAsia="Courier New" w:hAnsi="Courier New"/>
          <w:color w:val="375623"/>
          <w:sz w:val="20"/>
          <w:szCs w:val="20"/>
        </w:rPr>
        <w:t xml:space="preserve">GET /reports/rooms?from=&amp;to=</w:t>
      </w:r>
    </w:p>
    <w:p>
      <w:pPr>
        <w:pBdr>
          <w:left w:val="single" w:color="F0B400" w:sz="8" w:space="8"/>
        </w:pBdr>
        <w:shd w:fill="FFFBE6" w:val="clear"/>
        <w:spacing w:after="80" w:before="140"/>
        <w:ind w:left="160"/>
      </w:pPr>
      <w:r>
        <w:rPr>
          <w:rFonts w:ascii="Arial" w:cs="Arial" w:eastAsia="Arial" w:hAnsi="Arial"/>
          <w:b/>
          <w:bCs/>
          <w:color w:val="7F6000"/>
          <w:sz w:val="21"/>
          <w:szCs w:val="21"/>
        </w:rPr>
        <w:t xml:space="preserve">Technical Notes: </w:t>
      </w:r>
      <w:r>
        <w:rPr>
          <w:rFonts w:ascii="Arial" w:cs="Arial" w:eastAsia="Arial" w:hAnsi="Arial"/>
          <w:color w:val="5A4500"/>
          <w:sz w:val="21"/>
          <w:szCs w:val="21"/>
        </w:rPr>
        <w:t xml:space="preserve">Deployed last (Wave 5) after all transactional services are stable. Maximum date range per report: 365 days. Reports run on-demand; heavy queries run asynchronously with a loading spinner. Supports export to CSV and PDF. Inactive doctors excluded from performance reports unless explicitly included.</w:t>
      </w:r>
    </w:p>
    <w:p>
      <w:pPr>
        <w:pBdr>
          <w:bottom w:val="single" w:color="CCCCCC" w:sz="6" w:space="1"/>
        </w:pBd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2026-04-22T11:55:08.199Z</dcterms:created>
  <dcterms:modified xsi:type="dcterms:W3CDTF">2026-04-22T11:55:08.200Z</dcterms:modified>
</cp:coreProperties>
</file>

<file path=docProps/custom.xml><?xml version="1.0" encoding="utf-8"?>
<Properties xmlns="http://schemas.openxmlformats.org/officeDocument/2006/custom-properties" xmlns:vt="http://schemas.openxmlformats.org/officeDocument/2006/docPropsVTypes"/>
</file>