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F4E79"/>
          <w:sz w:val="52"/>
          <w:szCs w:val="52"/>
        </w:rPr>
        <w:t xml:space="preserve">Clinic Management System</w:t>
      </w:r>
    </w:p>
    <w:p>
      <w:pPr>
        <w:spacing w:after="200"/>
        <w:jc w:val="center"/>
      </w:pPr>
      <w:r>
        <w:rPr>
          <w:rFonts w:ascii="Arial" w:cs="Arial" w:eastAsia="Arial" w:hAnsi="Arial"/>
          <w:b/>
          <w:bCs/>
          <w:color w:val="2E75B6"/>
          <w:sz w:val="36"/>
          <w:szCs w:val="36"/>
        </w:rPr>
        <w:t xml:space="preserve">Microservices Architecture Decomposition</w:t>
      </w:r>
    </w:p>
    <w:p>
      <w:pPr>
        <w:spacing w:after="600"/>
        <w:jc w:val="center"/>
      </w:pPr>
      <w:r>
        <w:rPr>
          <w:rFonts w:ascii="Arial" w:cs="Arial" w:eastAsia="Arial" w:hAnsi="Arial"/>
          <w:color w:val="666666"/>
          <w:sz w:val="22"/>
          <w:szCs w:val="22"/>
        </w:rPr>
        <w:t xml:space="preserve">v2.0  —  April 2026  |  45 User Stories  |  7 Microservices</w:t>
      </w:r>
    </w:p>
    <w:p>
      <w:pPr>
        <w:pBdr>
          <w:bottom w:val="single" w:color="2E75B6" w:sz="6" w:space="4"/>
        </w:pBdr>
        <w:spacing w:after="160" w:before="400"/>
      </w:pPr>
      <w:r>
        <w:rPr>
          <w:rFonts w:ascii="Arial" w:cs="Arial" w:eastAsia="Arial" w:hAnsi="Arial"/>
          <w:b/>
          <w:bCs/>
          <w:color w:val="1F4E79"/>
          <w:sz w:val="28"/>
          <w:szCs w:val="28"/>
        </w:rPr>
        <w:t xml:space="preserve">Overview</w:t>
      </w:r>
    </w:p>
    <w:p>
      <w:pPr>
        <w:spacing w:after="200"/>
      </w:pPr>
      <w:r>
        <w:rPr>
          <w:rFonts w:ascii="Arial" w:cs="Arial" w:eastAsia="Arial" w:hAnsi="Arial"/>
          <w:b w:val="false"/>
          <w:bCs w:val="false"/>
          <w:i w:val="false"/>
          <w:iCs w:val="false"/>
          <w:sz w:val="22"/>
          <w:szCs w:val="22"/>
        </w:rPr>
        <w:t xml:space="preserve">The 45 User Stories of the Clinic Management System are decomposed into </w:t>
      </w:r>
      <w:r>
        <w:rPr>
          <w:rFonts w:ascii="Arial" w:cs="Arial" w:eastAsia="Arial" w:hAnsi="Arial"/>
          <w:b/>
          <w:bCs/>
          <w:i w:val="false"/>
          <w:iCs w:val="false"/>
          <w:sz w:val="22"/>
          <w:szCs w:val="22"/>
        </w:rPr>
        <w:t xml:space="preserve">7 Microservices</w:t>
      </w:r>
      <w:r>
        <w:rPr>
          <w:rFonts w:ascii="Arial" w:cs="Arial" w:eastAsia="Arial" w:hAnsi="Arial"/>
          <w:b w:val="false"/>
          <w:bCs w:val="false"/>
          <w:i w:val="false"/>
          <w:iCs w:val="false"/>
          <w:sz w:val="22"/>
          <w:szCs w:val="22"/>
        </w:rPr>
        <w:t xml:space="preserve">. Services MS-03, MS-04, MS-05, MS-06, and MS-08 have been consolidated into a single </w:t>
      </w:r>
      <w:r>
        <w:rPr>
          <w:rFonts w:ascii="Arial" w:cs="Arial" w:eastAsia="Arial" w:hAnsi="Arial"/>
          <w:b/>
          <w:bCs/>
          <w:i w:val="false"/>
          <w:iCs w:val="false"/>
          <w:sz w:val="22"/>
          <w:szCs w:val="22"/>
        </w:rPr>
        <w:t xml:space="preserve">Core Clinical Operations Service</w:t>
      </w:r>
      <w:r>
        <w:rPr>
          <w:rFonts w:ascii="Arial" w:cs="Arial" w:eastAsia="Arial" w:hAnsi="Arial"/>
          <w:b w:val="false"/>
          <w:bCs w:val="false"/>
          <w:i w:val="false"/>
          <w:iCs w:val="false"/>
          <w:sz w:val="22"/>
          <w:szCs w:val="22"/>
        </w:rPr>
        <w:t xml:space="preserve">. Services marked </w:t>
      </w:r>
      <w:r>
        <w:rPr>
          <w:rFonts w:ascii="Arial" w:cs="Arial" w:eastAsia="Arial" w:hAnsi="Arial"/>
          <w:b/>
          <w:bCs/>
          <w:color w:val="C00000"/>
          <w:sz w:val="22"/>
          <w:szCs w:val="22"/>
        </w:rPr>
        <w:t xml:space="preserve">(Optional)</w:t>
      </w:r>
      <w:r>
        <w:rPr>
          <w:rFonts w:ascii="Arial" w:cs="Arial" w:eastAsia="Arial" w:hAnsi="Arial"/>
          <w:b w:val="false"/>
          <w:bCs w:val="false"/>
          <w:i w:val="false"/>
          <w:iCs w:val="false"/>
          <w:sz w:val="22"/>
          <w:szCs w:val="22"/>
        </w:rPr>
        <w:t xml:space="preserve"> can be deferred to a later phase. Each service owns a clearly bounded Domain, maintains its own database, and communicates with peers via REST APIs (synchronous) or Domain Events (asynchronous).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1500"/>
        <w:gridCol w:w="700"/>
        <w:gridCol w:w="70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ID</w:t>
            </w:r>
          </w:p>
        </w:tc>
        <w:tc>
          <w:tcPr>
            <w:tcW w:type="dxa" w:w="3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Service Name</w:t>
            </w:r>
          </w:p>
        </w:tc>
        <w:tc>
          <w:tcPr>
            <w:tcW w:type="dxa" w:w="15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Epic</w:t>
            </w:r>
          </w:p>
        </w:tc>
        <w:tc>
          <w:tcPr>
            <w:tcW w:type="dxa" w:w="7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Stories</w:t>
            </w:r>
          </w:p>
        </w:tc>
        <w:tc>
          <w:tcPr>
            <w:tcW w:type="dxa" w:w="7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Points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b w:val="false"/>
                <w:bCs w:val="false"/>
                <w:sz w:val="20"/>
                <w:szCs w:val="20"/>
              </w:rPr>
              <w:t xml:space="preserve">MS-01</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Identity &amp; Access Management Service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b w:val="false"/>
                <w:bCs w:val="false"/>
                <w:sz w:val="20"/>
                <w:szCs w:val="20"/>
              </w:rPr>
              <w:t xml:space="preserve">EPIC-10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4</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23</w:t>
            </w:r>
          </w:p>
        </w:tc>
      </w:tr>
      <w:tr>
        <w:tc>
          <w:tcPr>
            <w:tcW w:type="dxa" w:w="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left"/>
            </w:pPr>
            <w:r>
              <w:rPr>
                <w:rFonts w:ascii="Arial" w:cs="Arial" w:eastAsia="Arial" w:hAnsi="Arial"/>
                <w:b w:val="false"/>
                <w:bCs w:val="false"/>
                <w:sz w:val="20"/>
                <w:szCs w:val="20"/>
              </w:rPr>
              <w:t xml:space="preserve">MS-02</w:t>
            </w:r>
          </w:p>
        </w:tc>
        <w:tc>
          <w:tcPr>
            <w:tcW w:type="dxa" w:w="3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pPr>
            <w:r>
              <w:rPr>
                <w:rFonts w:ascii="Arial" w:cs="Arial" w:eastAsia="Arial" w:hAnsi="Arial"/>
                <w:sz w:val="20"/>
                <w:szCs w:val="20"/>
              </w:rPr>
              <w:t xml:space="preserve">System Configuration Service</w:t>
            </w:r>
          </w:p>
        </w:tc>
        <w:tc>
          <w:tcPr>
            <w:tcW w:type="dxa" w:w="15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left"/>
            </w:pPr>
            <w:r>
              <w:rPr>
                <w:rFonts w:ascii="Arial" w:cs="Arial" w:eastAsia="Arial" w:hAnsi="Arial"/>
                <w:b w:val="false"/>
                <w:bCs w:val="false"/>
                <w:sz w:val="20"/>
                <w:szCs w:val="20"/>
              </w:rPr>
              <w:t xml:space="preserve">EPIC-01</w:t>
            </w:r>
          </w:p>
        </w:tc>
        <w:tc>
          <w:tcPr>
            <w:tcW w:type="dxa" w:w="7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1</w:t>
            </w:r>
          </w:p>
        </w:tc>
        <w:tc>
          <w:tcPr>
            <w:tcW w:type="dxa" w:w="7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3</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b w:val="false"/>
                <w:bCs w:val="false"/>
                <w:sz w:val="20"/>
                <w:szCs w:val="20"/>
              </w:rPr>
              <w:t xml:space="preserve">MS-03</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Core Clinical Operations Service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b w:val="false"/>
                <w:bCs w:val="false"/>
                <w:sz w:val="20"/>
                <w:szCs w:val="20"/>
              </w:rPr>
              <w:t xml:space="preserve">EPIC-01–06</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20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84</w:t>
            </w:r>
          </w:p>
        </w:tc>
      </w:tr>
      <w:tr>
        <w:tc>
          <w:tcPr>
            <w:tcW w:type="dxa" w:w="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left"/>
            </w:pPr>
            <w:r>
              <w:rPr>
                <w:rFonts w:ascii="Arial" w:cs="Arial" w:eastAsia="Arial" w:hAnsi="Arial"/>
                <w:b w:val="false"/>
                <w:bCs w:val="false"/>
                <w:sz w:val="20"/>
                <w:szCs w:val="20"/>
              </w:rPr>
              <w:t xml:space="preserve">MS-07</w:t>
            </w:r>
          </w:p>
        </w:tc>
        <w:tc>
          <w:tcPr>
            <w:tcW w:type="dxa" w:w="3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pPr>
            <w:r>
              <w:rPr>
                <w:rFonts w:ascii="Arial" w:cs="Arial" w:eastAsia="Arial" w:hAnsi="Arial"/>
                <w:sz w:val="20"/>
                <w:szCs w:val="20"/>
              </w:rPr>
              <w:t xml:space="preserve">Consultation Service</w:t>
            </w:r>
            <w:r>
              <w:rPr>
                <w:rFonts w:ascii="Arial" w:cs="Arial" w:eastAsia="Arial" w:hAnsi="Arial"/>
                <w:b/>
                <w:bCs/>
                <w:color w:val="C00000"/>
                <w:sz w:val="20"/>
                <w:szCs w:val="20"/>
              </w:rPr>
              <w:t xml:space="preserve">  (Optional)</w:t>
            </w:r>
          </w:p>
        </w:tc>
        <w:tc>
          <w:tcPr>
            <w:tcW w:type="dxa" w:w="15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left"/>
            </w:pPr>
            <w:r>
              <w:rPr>
                <w:rFonts w:ascii="Arial" w:cs="Arial" w:eastAsia="Arial" w:hAnsi="Arial"/>
                <w:b w:val="false"/>
                <w:bCs w:val="false"/>
                <w:sz w:val="20"/>
                <w:szCs w:val="20"/>
              </w:rPr>
              <w:t xml:space="preserve">EPIC-05/06</w:t>
            </w:r>
          </w:p>
        </w:tc>
        <w:tc>
          <w:tcPr>
            <w:tcW w:type="dxa" w:w="7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7</w:t>
            </w:r>
          </w:p>
        </w:tc>
        <w:tc>
          <w:tcPr>
            <w:tcW w:type="dxa" w:w="7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24</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b w:val="false"/>
                <w:bCs w:val="false"/>
                <w:sz w:val="20"/>
                <w:szCs w:val="20"/>
              </w:rPr>
              <w:t xml:space="preserve">MS-09</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Billing &amp; Payment Service</w:t>
            </w:r>
            <w:r>
              <w:rPr>
                <w:rFonts w:ascii="Arial" w:cs="Arial" w:eastAsia="Arial" w:hAnsi="Arial"/>
                <w:b/>
                <w:bCs/>
                <w:color w:val="C00000"/>
                <w:sz w:val="20"/>
                <w:szCs w:val="20"/>
              </w:rPr>
              <w:t xml:space="preserve">  (Optional)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b w:val="false"/>
                <w:bCs w:val="false"/>
                <w:sz w:val="20"/>
                <w:szCs w:val="20"/>
              </w:rPr>
              <w:t xml:space="preserve">EPIC-07</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5</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15</w:t>
            </w:r>
          </w:p>
        </w:tc>
      </w:tr>
      <w:tr>
        <w:tc>
          <w:tcPr>
            <w:tcW w:type="dxa" w:w="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left"/>
            </w:pPr>
            <w:r>
              <w:rPr>
                <w:rFonts w:ascii="Arial" w:cs="Arial" w:eastAsia="Arial" w:hAnsi="Arial"/>
                <w:b w:val="false"/>
                <w:bCs w:val="false"/>
                <w:sz w:val="20"/>
                <w:szCs w:val="20"/>
              </w:rPr>
              <w:t xml:space="preserve">MS-10</w:t>
            </w:r>
          </w:p>
        </w:tc>
        <w:tc>
          <w:tcPr>
            <w:tcW w:type="dxa" w:w="3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pPr>
            <w:r>
              <w:rPr>
                <w:rFonts w:ascii="Arial" w:cs="Arial" w:eastAsia="Arial" w:hAnsi="Arial"/>
                <w:sz w:val="20"/>
                <w:szCs w:val="20"/>
              </w:rPr>
              <w:t xml:space="preserve">Notification Service</w:t>
            </w:r>
          </w:p>
        </w:tc>
        <w:tc>
          <w:tcPr>
            <w:tcW w:type="dxa" w:w="15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left"/>
            </w:pPr>
            <w:r>
              <w:rPr>
                <w:rFonts w:ascii="Arial" w:cs="Arial" w:eastAsia="Arial" w:hAnsi="Arial"/>
                <w:b w:val="false"/>
                <w:bCs w:val="false"/>
                <w:sz w:val="20"/>
                <w:szCs w:val="20"/>
              </w:rPr>
              <w:t xml:space="preserve">EPIC-08</w:t>
            </w:r>
          </w:p>
        </w:tc>
        <w:tc>
          <w:tcPr>
            <w:tcW w:type="dxa" w:w="7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4</w:t>
            </w:r>
          </w:p>
        </w:tc>
        <w:tc>
          <w:tcPr>
            <w:tcW w:type="dxa" w:w="7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10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b w:val="false"/>
                <w:bCs w:val="false"/>
                <w:sz w:val="20"/>
                <w:szCs w:val="20"/>
              </w:rPr>
              <w:t xml:space="preserve">MS-11</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Reports &amp; Analytics Service</w:t>
            </w:r>
            <w:r>
              <w:rPr>
                <w:rFonts w:ascii="Arial" w:cs="Arial" w:eastAsia="Arial" w:hAnsi="Arial"/>
                <w:b/>
                <w:bCs/>
                <w:color w:val="C00000"/>
                <w:sz w:val="20"/>
                <w:szCs w:val="20"/>
              </w:rPr>
              <w:t xml:space="preserve">  (Optional)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b w:val="false"/>
                <w:bCs w:val="false"/>
                <w:sz w:val="20"/>
                <w:szCs w:val="20"/>
              </w:rPr>
              <w:t xml:space="preserve">EPIC-09</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4</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18</w:t>
            </w:r>
          </w:p>
        </w:tc>
      </w:tr>
      <w:tr>
        <w:tc>
          <w:tcPr>
            <w:tcW w:type="dxa" w:w="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left"/>
            </w:pPr>
            <w:r>
              <w:rPr>
                <w:rFonts w:ascii="Arial" w:cs="Arial" w:eastAsia="Arial" w:hAnsi="Arial"/>
                <w:b w:val="false"/>
                <w:bCs w:val="false"/>
                <w:sz w:val="20"/>
                <w:szCs w:val="20"/>
              </w:rPr>
              <w:t xml:space="preserve">Total</w:t>
            </w:r>
          </w:p>
        </w:tc>
        <w:tc>
          <w:tcPr>
            <w:tcW w:type="dxa" w:w="3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left"/>
            </w:pPr>
            <w:r>
              <w:rPr>
                <w:rFonts w:ascii="Arial" w:cs="Arial" w:eastAsia="Arial" w:hAnsi="Arial"/>
                <w:b w:val="false"/>
                <w:bCs w:val="false"/>
                <w:sz w:val="20"/>
                <w:szCs w:val="20"/>
              </w:rPr>
              <w:t xml:space="preserve"/>
            </w:r>
          </w:p>
        </w:tc>
        <w:tc>
          <w:tcPr>
            <w:tcW w:type="dxa" w:w="15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left"/>
            </w:pPr>
            <w:r>
              <w:rPr>
                <w:rFonts w:ascii="Arial" w:cs="Arial" w:eastAsia="Arial" w:hAnsi="Arial"/>
                <w:b w:val="false"/>
                <w:bCs w:val="false"/>
                <w:sz w:val="20"/>
                <w:szCs w:val="20"/>
              </w:rPr>
              <w:t xml:space="preserve"/>
            </w:r>
          </w:p>
        </w:tc>
        <w:tc>
          <w:tcPr>
            <w:tcW w:type="dxa" w:w="7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45</w:t>
            </w:r>
          </w:p>
        </w:tc>
        <w:tc>
          <w:tcPr>
            <w:tcW w:type="dxa" w:w="7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177</w:t>
            </w:r>
          </w:p>
        </w:tc>
      </w:tr>
    </w:tbl>
    <w:p>
      <w:pPr>
        <w:spacing w:after="100"/>
      </w:pPr>
      <w:r>
        <w:rPr>
          <w:rFonts w:ascii="Arial" w:cs="Arial" w:eastAsia="Arial" w:hAnsi="Arial"/>
          <w:b w:val="false"/>
          <w:bCs w:val="false"/>
          <w:i w:val="false"/>
          <w:iCs w:val="false"/>
          <w:sz w:val="22"/>
          <w:szCs w:val="22"/>
        </w:rPr>
        <w:t xml:space="preserve"/>
      </w:r>
    </w:p>
    <w:p>
      <w:pPr>
        <w:pBdr>
          <w:bottom w:val="single" w:color="2E75B6" w:sz="6" w:space="4"/>
        </w:pBdr>
        <w:spacing w:after="160" w:before="400"/>
      </w:pPr>
      <w:r>
        <w:rPr>
          <w:rFonts w:ascii="Arial" w:cs="Arial" w:eastAsia="Arial" w:hAnsi="Arial"/>
          <w:b/>
          <w:bCs/>
          <w:color w:val="1F4E79"/>
          <w:sz w:val="28"/>
          <w:szCs w:val="28"/>
        </w:rPr>
        <w:t xml:space="preserve">Deployment Order</w:t>
      </w:r>
    </w:p>
    <w:p>
      <w:pPr>
        <w:spacing w:after="120" w:before="240"/>
      </w:pPr>
      <w:r>
        <w:rPr>
          <w:rFonts w:ascii="Arial" w:cs="Arial" w:eastAsia="Arial" w:hAnsi="Arial"/>
          <w:b/>
          <w:bCs/>
          <w:color w:val="2E75B6"/>
          <w:sz w:val="24"/>
          <w:szCs w:val="24"/>
        </w:rPr>
        <w:t xml:space="preserve">Wave 1 — Foundation</w:t>
      </w:r>
    </w:p>
    <w:p>
      <w:pPr>
        <w:spacing w:after="80"/>
      </w:pPr>
      <w:r>
        <w:rPr>
          <w:rFonts w:ascii="Arial" w:cs="Arial" w:eastAsia="Arial" w:hAnsi="Arial"/>
          <w:b w:val="false"/>
          <w:bCs w:val="false"/>
          <w:i/>
          <w:iCs/>
          <w:sz w:val="22"/>
          <w:szCs w:val="22"/>
        </w:rPr>
        <w:t xml:space="preserve">Rationale: Authentication, RBAC, and core configuration must exist before any feature is deployed.</w:t>
      </w:r>
    </w:p>
    <w:p>
      <w:pPr>
        <w:pStyle w:val="ListParagraph"/>
        <w:numPr>
          <w:ilvl w:val="0"/>
          <w:numId w:val="2"/>
        </w:numPr>
        <w:spacing w:after="60"/>
      </w:pPr>
      <w:r>
        <w:rPr>
          <w:rFonts w:ascii="Arial" w:cs="Arial" w:eastAsia="Arial" w:hAnsi="Arial"/>
          <w:b w:val="false"/>
          <w:bCs w:val="false"/>
          <w:i w:val="false"/>
          <w:iCs w:val="false"/>
          <w:sz w:val="22"/>
          <w:szCs w:val="22"/>
        </w:rPr>
        <w:t xml:space="preserve">MS-01  Identity &amp; Access Management</w:t>
      </w:r>
    </w:p>
    <w:p>
      <w:pPr>
        <w:pStyle w:val="ListParagraph"/>
        <w:numPr>
          <w:ilvl w:val="0"/>
          <w:numId w:val="2"/>
        </w:numPr>
        <w:spacing w:after="60"/>
      </w:pPr>
      <w:r>
        <w:rPr>
          <w:rFonts w:ascii="Arial" w:cs="Arial" w:eastAsia="Arial" w:hAnsi="Arial"/>
          <w:b w:val="false"/>
          <w:bCs w:val="false"/>
          <w:i w:val="false"/>
          <w:iCs w:val="false"/>
          <w:sz w:val="22"/>
          <w:szCs w:val="22"/>
        </w:rPr>
        <w:t xml:space="preserve">MS-02  System Configuration</w:t>
      </w:r>
    </w:p>
    <w:p>
      <w:pPr>
        <w:spacing w:after="100"/>
      </w:pPr>
      <w:r>
        <w:rPr>
          <w:rFonts w:ascii="Arial" w:cs="Arial" w:eastAsia="Arial" w:hAnsi="Arial"/>
          <w:b w:val="false"/>
          <w:bCs w:val="false"/>
          <w:i w:val="false"/>
          <w:iCs w:val="false"/>
          <w:sz w:val="22"/>
          <w:szCs w:val="22"/>
        </w:rPr>
        <w:t xml:space="preserve"/>
      </w:r>
    </w:p>
    <w:p>
      <w:pPr>
        <w:spacing w:after="120" w:before="240"/>
      </w:pPr>
      <w:r>
        <w:rPr>
          <w:rFonts w:ascii="Arial" w:cs="Arial" w:eastAsia="Arial" w:hAnsi="Arial"/>
          <w:b/>
          <w:bCs/>
          <w:color w:val="2E75B6"/>
          <w:sz w:val="24"/>
          <w:szCs w:val="24"/>
        </w:rPr>
        <w:t xml:space="preserve">Wave 2 — Core Clinical Operations</w:t>
      </w:r>
    </w:p>
    <w:p>
      <w:pPr>
        <w:spacing w:after="80"/>
      </w:pPr>
      <w:r>
        <w:rPr>
          <w:rFonts w:ascii="Arial" w:cs="Arial" w:eastAsia="Arial" w:hAnsi="Arial"/>
          <w:b w:val="false"/>
          <w:bCs w:val="false"/>
          <w:i/>
          <w:iCs/>
          <w:sz w:val="22"/>
          <w:szCs w:val="22"/>
        </w:rPr>
        <w:t xml:space="preserve">Rationale: Patient data, appointments, queues, and medical records form the operational backbone.</w:t>
      </w:r>
    </w:p>
    <w:p>
      <w:pPr>
        <w:pStyle w:val="ListParagraph"/>
        <w:numPr>
          <w:ilvl w:val="0"/>
          <w:numId w:val="2"/>
        </w:numPr>
        <w:spacing w:after="60"/>
      </w:pPr>
      <w:r>
        <w:rPr>
          <w:rFonts w:ascii="Arial" w:cs="Arial" w:eastAsia="Arial" w:hAnsi="Arial"/>
          <w:b w:val="false"/>
          <w:bCs w:val="false"/>
          <w:i w:val="false"/>
          <w:iCs w:val="false"/>
          <w:sz w:val="22"/>
          <w:szCs w:val="22"/>
        </w:rPr>
        <w:t xml:space="preserve">MS-03  Core Clinical Operations</w:t>
      </w:r>
    </w:p>
    <w:p>
      <w:pPr>
        <w:spacing w:after="100"/>
      </w:pPr>
      <w:r>
        <w:rPr>
          <w:rFonts w:ascii="Arial" w:cs="Arial" w:eastAsia="Arial" w:hAnsi="Arial"/>
          <w:b w:val="false"/>
          <w:bCs w:val="false"/>
          <w:i w:val="false"/>
          <w:iCs w:val="false"/>
          <w:sz w:val="22"/>
          <w:szCs w:val="22"/>
        </w:rPr>
        <w:t xml:space="preserve"/>
      </w:r>
    </w:p>
    <w:p>
      <w:pPr>
        <w:spacing w:after="120" w:before="240"/>
      </w:pPr>
      <w:r>
        <w:rPr>
          <w:rFonts w:ascii="Arial" w:cs="Arial" w:eastAsia="Arial" w:hAnsi="Arial"/>
          <w:b/>
          <w:bCs/>
          <w:color w:val="2E75B6"/>
          <w:sz w:val="24"/>
          <w:szCs w:val="24"/>
        </w:rPr>
        <w:t xml:space="preserve">Wave 3 — Consultation (Optional)</w:t>
      </w:r>
    </w:p>
    <w:p>
      <w:pPr>
        <w:spacing w:after="80"/>
      </w:pPr>
      <w:r>
        <w:rPr>
          <w:rFonts w:ascii="Arial" w:cs="Arial" w:eastAsia="Arial" w:hAnsi="Arial"/>
          <w:b w:val="false"/>
          <w:bCs w:val="false"/>
          <w:i/>
          <w:iCs/>
          <w:sz w:val="22"/>
          <w:szCs w:val="22"/>
        </w:rPr>
        <w:t xml:space="preserve">Rationale: Advanced consultation features can be deferred until core operations are stable.</w:t>
      </w:r>
    </w:p>
    <w:p>
      <w:pPr>
        <w:pStyle w:val="ListParagraph"/>
        <w:numPr>
          <w:ilvl w:val="0"/>
          <w:numId w:val="2"/>
        </w:numPr>
        <w:spacing w:after="60"/>
      </w:pPr>
      <w:r>
        <w:rPr>
          <w:rFonts w:ascii="Arial" w:cs="Arial" w:eastAsia="Arial" w:hAnsi="Arial"/>
          <w:b w:val="false"/>
          <w:bCs w:val="false"/>
          <w:i w:val="false"/>
          <w:iCs w:val="false"/>
          <w:sz w:val="22"/>
          <w:szCs w:val="22"/>
        </w:rPr>
        <w:t xml:space="preserve">MS-07  Consultation  </w:t>
      </w:r>
    </w:p>
    <w:p>
      <w:pPr>
        <w:spacing w:after="100"/>
      </w:pPr>
      <w:r>
        <w:rPr>
          <w:rFonts w:ascii="Arial" w:cs="Arial" w:eastAsia="Arial" w:hAnsi="Arial"/>
          <w:b w:val="false"/>
          <w:bCs w:val="false"/>
          <w:i w:val="false"/>
          <w:iCs w:val="false"/>
          <w:sz w:val="22"/>
          <w:szCs w:val="22"/>
        </w:rPr>
        <w:t xml:space="preserve"/>
      </w:r>
    </w:p>
    <w:p>
      <w:pPr>
        <w:spacing w:after="120" w:before="240"/>
      </w:pPr>
      <w:r>
        <w:rPr>
          <w:rFonts w:ascii="Arial" w:cs="Arial" w:eastAsia="Arial" w:hAnsi="Arial"/>
          <w:b/>
          <w:bCs/>
          <w:color w:val="2E75B6"/>
          <w:sz w:val="24"/>
          <w:szCs w:val="24"/>
        </w:rPr>
        <w:t xml:space="preserve">Wave 4 — Billing &amp; Notifications</w:t>
      </w:r>
    </w:p>
    <w:p>
      <w:pPr>
        <w:spacing w:after="80"/>
      </w:pPr>
      <w:r>
        <w:rPr>
          <w:rFonts w:ascii="Arial" w:cs="Arial" w:eastAsia="Arial" w:hAnsi="Arial"/>
          <w:b w:val="false"/>
          <w:bCs w:val="false"/>
          <w:i/>
          <w:iCs/>
          <w:sz w:val="22"/>
          <w:szCs w:val="22"/>
        </w:rPr>
        <w:t xml:space="preserve">Rationale: Billing follows clinical completion; notifications enhance user experience.</w:t>
      </w:r>
    </w:p>
    <w:p>
      <w:pPr>
        <w:pStyle w:val="ListParagraph"/>
        <w:numPr>
          <w:ilvl w:val="0"/>
          <w:numId w:val="2"/>
        </w:numPr>
        <w:spacing w:after="60"/>
      </w:pPr>
      <w:r>
        <w:rPr>
          <w:rFonts w:ascii="Arial" w:cs="Arial" w:eastAsia="Arial" w:hAnsi="Arial"/>
          <w:b w:val="false"/>
          <w:bCs w:val="false"/>
          <w:i w:val="false"/>
          <w:iCs w:val="false"/>
          <w:sz w:val="22"/>
          <w:szCs w:val="22"/>
        </w:rPr>
        <w:t xml:space="preserve">MS-09  Billing &amp; Payment  (Optional)</w:t>
      </w:r>
    </w:p>
    <w:p>
      <w:pPr>
        <w:pStyle w:val="ListParagraph"/>
        <w:numPr>
          <w:ilvl w:val="0"/>
          <w:numId w:val="2"/>
        </w:numPr>
        <w:spacing w:after="60"/>
      </w:pPr>
      <w:r>
        <w:rPr>
          <w:rFonts w:ascii="Arial" w:cs="Arial" w:eastAsia="Arial" w:hAnsi="Arial"/>
          <w:b w:val="false"/>
          <w:bCs w:val="false"/>
          <w:i w:val="false"/>
          <w:iCs w:val="false"/>
          <w:sz w:val="22"/>
          <w:szCs w:val="22"/>
        </w:rPr>
        <w:t xml:space="preserve">MS-10  Notification</w:t>
      </w:r>
    </w:p>
    <w:p>
      <w:pPr>
        <w:spacing w:after="100"/>
      </w:pPr>
      <w:r>
        <w:rPr>
          <w:rFonts w:ascii="Arial" w:cs="Arial" w:eastAsia="Arial" w:hAnsi="Arial"/>
          <w:b w:val="false"/>
          <w:bCs w:val="false"/>
          <w:i w:val="false"/>
          <w:iCs w:val="false"/>
          <w:sz w:val="22"/>
          <w:szCs w:val="22"/>
        </w:rPr>
        <w:t xml:space="preserve"/>
      </w:r>
    </w:p>
    <w:p>
      <w:pPr>
        <w:spacing w:after="120" w:before="240"/>
      </w:pPr>
      <w:r>
        <w:rPr>
          <w:rFonts w:ascii="Arial" w:cs="Arial" w:eastAsia="Arial" w:hAnsi="Arial"/>
          <w:b/>
          <w:bCs/>
          <w:color w:val="2E75B6"/>
          <w:sz w:val="24"/>
          <w:szCs w:val="24"/>
        </w:rPr>
        <w:t xml:space="preserve">Wave 5 — Analytics (Optional)</w:t>
      </w:r>
    </w:p>
    <w:p>
      <w:pPr>
        <w:spacing w:after="80"/>
      </w:pPr>
      <w:r>
        <w:rPr>
          <w:rFonts w:ascii="Arial" w:cs="Arial" w:eastAsia="Arial" w:hAnsi="Arial"/>
          <w:b w:val="false"/>
          <w:bCs w:val="false"/>
          <w:i/>
          <w:iCs/>
          <w:sz w:val="22"/>
          <w:szCs w:val="22"/>
        </w:rPr>
        <w:t xml:space="preserve">Rationale: Reports are only meaningful once all transactional data is populated.</w:t>
      </w:r>
    </w:p>
    <w:p>
      <w:pPr>
        <w:pStyle w:val="ListParagraph"/>
        <w:numPr>
          <w:ilvl w:val="0"/>
          <w:numId w:val="2"/>
        </w:numPr>
        <w:spacing w:after="60"/>
      </w:pPr>
      <w:r>
        <w:rPr>
          <w:rFonts w:ascii="Arial" w:cs="Arial" w:eastAsia="Arial" w:hAnsi="Arial"/>
          <w:b w:val="false"/>
          <w:bCs w:val="false"/>
          <w:i w:val="false"/>
          <w:iCs w:val="false"/>
          <w:sz w:val="22"/>
          <w:szCs w:val="22"/>
        </w:rPr>
        <w:t xml:space="preserve">MS-11  Reports &amp; Analytics  (Optional)</w:t>
      </w:r>
    </w:p>
    <w:p>
      <w:pPr>
        <w:spacing w:after="100"/>
      </w:pPr>
      <w:r>
        <w:rPr>
          <w:rFonts w:ascii="Arial" w:cs="Arial" w:eastAsia="Arial" w:hAnsi="Arial"/>
          <w:b w:val="false"/>
          <w:bCs w:val="false"/>
          <w:i w:val="false"/>
          <w:iCs w:val="false"/>
          <w:sz w:val="22"/>
          <w:szCs w:val="22"/>
        </w:rPr>
        <w:t xml:space="preserve"/>
      </w:r>
    </w:p>
    <w:p>
      <w:pPr>
        <w:pBdr>
          <w:bottom w:val="single" w:color="2E75B6" w:sz="6" w:space="4"/>
        </w:pBdr>
        <w:spacing w:after="160" w:before="400"/>
      </w:pPr>
      <w:r>
        <w:rPr>
          <w:rFonts w:ascii="Arial" w:cs="Arial" w:eastAsia="Arial" w:hAnsi="Arial"/>
          <w:b/>
          <w:bCs/>
          <w:color w:val="1F4E79"/>
          <w:sz w:val="28"/>
          <w:szCs w:val="28"/>
        </w:rPr>
        <w:t xml:space="preserve">Inter-Service Communication</w:t>
      </w:r>
    </w:p>
    <w:p>
      <w:pPr>
        <w:spacing w:after="120" w:before="240"/>
      </w:pPr>
      <w:r>
        <w:rPr>
          <w:rFonts w:ascii="Arial" w:cs="Arial" w:eastAsia="Arial" w:hAnsi="Arial"/>
          <w:b/>
          <w:bCs/>
          <w:color w:val="2E75B6"/>
          <w:sz w:val="24"/>
          <w:szCs w:val="24"/>
        </w:rPr>
        <w:t xml:space="preserve">Synchronous (REST)</w:t>
      </w:r>
    </w:p>
    <w:p>
      <w:pPr>
        <w:pStyle w:val="ListParagraph"/>
        <w:numPr>
          <w:ilvl w:val="0"/>
          <w:numId w:val="2"/>
        </w:numPr>
        <w:spacing w:after="60"/>
      </w:pPr>
      <w:r>
        <w:rPr>
          <w:rFonts w:ascii="Arial" w:cs="Arial" w:eastAsia="Arial" w:hAnsi="Arial"/>
          <w:b w:val="false"/>
          <w:bCs w:val="false"/>
          <w:i w:val="false"/>
          <w:iCs w:val="false"/>
          <w:sz w:val="22"/>
          <w:szCs w:val="22"/>
        </w:rPr>
        <w:t xml:space="preserve">Core Clinical Operations Service  →  Identity &amp; Access: authenticate users and check permissions</w:t>
      </w:r>
    </w:p>
    <w:p>
      <w:pPr>
        <w:pStyle w:val="ListParagraph"/>
        <w:numPr>
          <w:ilvl w:val="0"/>
          <w:numId w:val="2"/>
        </w:numPr>
        <w:spacing w:after="60"/>
      </w:pPr>
      <w:r>
        <w:rPr>
          <w:rFonts w:ascii="Arial" w:cs="Arial" w:eastAsia="Arial" w:hAnsi="Arial"/>
          <w:b w:val="false"/>
          <w:bCs w:val="false"/>
          <w:i w:val="false"/>
          <w:iCs w:val="false"/>
          <w:sz w:val="22"/>
          <w:szCs w:val="22"/>
        </w:rPr>
        <w:t xml:space="preserve">Consultation Service  →  Core Clinical Operations Service: retrieve patient history, queue state, and appointment data</w:t>
      </w:r>
    </w:p>
    <w:p>
      <w:pPr>
        <w:pStyle w:val="ListParagraph"/>
        <w:numPr>
          <w:ilvl w:val="0"/>
          <w:numId w:val="2"/>
        </w:numPr>
        <w:spacing w:after="60"/>
      </w:pPr>
      <w:r>
        <w:rPr>
          <w:rFonts w:ascii="Arial" w:cs="Arial" w:eastAsia="Arial" w:hAnsi="Arial"/>
          <w:b w:val="false"/>
          <w:bCs w:val="false"/>
          <w:i w:val="false"/>
          <w:iCs w:val="false"/>
          <w:sz w:val="22"/>
          <w:szCs w:val="22"/>
        </w:rPr>
        <w:t xml:space="preserve">Billing Service  →  Core Clinical Operations Service: fetch completed appointment data for invoicing</w:t>
      </w:r>
    </w:p>
    <w:p>
      <w:pPr>
        <w:spacing w:after="100"/>
      </w:pPr>
      <w:r>
        <w:rPr>
          <w:rFonts w:ascii="Arial" w:cs="Arial" w:eastAsia="Arial" w:hAnsi="Arial"/>
          <w:b w:val="false"/>
          <w:bCs w:val="false"/>
          <w:i w:val="false"/>
          <w:iCs w:val="false"/>
          <w:sz w:val="22"/>
          <w:szCs w:val="22"/>
        </w:rPr>
        <w:t xml:space="preserve"/>
      </w:r>
    </w:p>
    <w:p>
      <w:pPr>
        <w:spacing w:after="120" w:before="240"/>
      </w:pPr>
      <w:r>
        <w:rPr>
          <w:rFonts w:ascii="Arial" w:cs="Arial" w:eastAsia="Arial" w:hAnsi="Arial"/>
          <w:b/>
          <w:bCs/>
          <w:color w:val="2E75B6"/>
          <w:sz w:val="24"/>
          <w:szCs w:val="24"/>
        </w:rPr>
        <w:t xml:space="preserve">Asynchronous (Domain Events)</w:t>
      </w:r>
    </w:p>
    <w:p>
      <w:pPr>
        <w:pStyle w:val="ListParagraph"/>
        <w:numPr>
          <w:ilvl w:val="0"/>
          <w:numId w:val="2"/>
        </w:numPr>
        <w:spacing w:after="60"/>
      </w:pPr>
      <w:r>
        <w:rPr>
          <w:rFonts w:ascii="Arial" w:cs="Arial" w:eastAsia="Arial" w:hAnsi="Arial"/>
          <w:b w:val="false"/>
          <w:bCs w:val="false"/>
          <w:i w:val="false"/>
          <w:iCs w:val="false"/>
          <w:sz w:val="22"/>
          <w:szCs w:val="22"/>
        </w:rPr>
        <w:t xml:space="preserve">Core Clinical Operations Service  →  Notification Service:  Booking Confirmed Event</w:t>
      </w:r>
    </w:p>
    <w:p>
      <w:pPr>
        <w:pStyle w:val="ListParagraph"/>
        <w:numPr>
          <w:ilvl w:val="0"/>
          <w:numId w:val="2"/>
        </w:numPr>
        <w:spacing w:after="60"/>
      </w:pPr>
      <w:r>
        <w:rPr>
          <w:rFonts w:ascii="Arial" w:cs="Arial" w:eastAsia="Arial" w:hAnsi="Arial"/>
          <w:b w:val="false"/>
          <w:bCs w:val="false"/>
          <w:i w:val="false"/>
          <w:iCs w:val="false"/>
          <w:sz w:val="22"/>
          <w:szCs w:val="22"/>
        </w:rPr>
        <w:t xml:space="preserve">Core Clinical Operations Service  →  Notification Service:  Appointment Cancelled Event</w:t>
      </w:r>
    </w:p>
    <w:p>
      <w:pPr>
        <w:pStyle w:val="ListParagraph"/>
        <w:numPr>
          <w:ilvl w:val="0"/>
          <w:numId w:val="2"/>
        </w:numPr>
        <w:spacing w:after="60"/>
      </w:pPr>
      <w:r>
        <w:rPr>
          <w:rFonts w:ascii="Arial" w:cs="Arial" w:eastAsia="Arial" w:hAnsi="Arial"/>
          <w:b w:val="false"/>
          <w:bCs w:val="false"/>
          <w:i w:val="false"/>
          <w:iCs w:val="false"/>
          <w:sz w:val="22"/>
          <w:szCs w:val="22"/>
        </w:rPr>
        <w:t xml:space="preserve">Core Clinical Operations Service  →  Consultation Service:  Queue Call Next / Consultation Completed Events</w:t>
      </w:r>
    </w:p>
    <w:p>
      <w:pPr>
        <w:pStyle w:val="ListParagraph"/>
        <w:numPr>
          <w:ilvl w:val="0"/>
          <w:numId w:val="2"/>
        </w:numPr>
        <w:spacing w:after="60"/>
      </w:pPr>
      <w:r>
        <w:rPr>
          <w:rFonts w:ascii="Arial" w:cs="Arial" w:eastAsia="Arial" w:hAnsi="Arial"/>
          <w:b w:val="false"/>
          <w:bCs w:val="false"/>
          <w:i w:val="false"/>
          <w:iCs w:val="false"/>
          <w:sz w:val="22"/>
          <w:szCs w:val="22"/>
        </w:rPr>
        <w:t xml:space="preserve">Billing Service  →  Notification Service:  Payment Confirmed Event</w:t>
      </w:r>
    </w:p>
    <w:p>
      <w:pPr>
        <w:spacing w:after="100"/>
      </w:pPr>
      <w:r>
        <w:rPr>
          <w:rFonts w:ascii="Arial" w:cs="Arial" w:eastAsia="Arial" w:hAnsi="Arial"/>
          <w:b w:val="false"/>
          <w:bCs w:val="false"/>
          <w:i w:val="false"/>
          <w:iCs w:val="false"/>
          <w:sz w:val="22"/>
          <w:szCs w:val="22"/>
        </w:rPr>
        <w:t xml:space="preserve"/>
      </w:r>
    </w:p>
    <w:p>
      <w:pPr>
        <w:spacing w:after="80"/>
      </w:pPr>
      <w:r>
        <w:rPr>
          <w:rFonts w:ascii="Arial" w:cs="Arial" w:eastAsia="Arial" w:hAnsi="Arial"/>
          <w:b w:val="false"/>
          <w:bCs w:val="false"/>
          <w:i/>
          <w:iCs/>
          <w:color w:val="666666"/>
          <w:sz w:val="22"/>
          <w:szCs w:val="22"/>
        </w:rPr>
        <w:t xml:space="preserve">Recommendation: Use a Message Broker (RabbitMQ or Kafka) for async events, combined with the Outbox Pattern to guarantee at-least-once delivery and eventual consistency across services.</w:t>
      </w:r>
    </w:p>
    <w:p>
      <w:pPr>
        <w:spacing w:after="100"/>
      </w:pPr>
      <w:r>
        <w:rPr>
          <w:rFonts w:ascii="Arial" w:cs="Arial" w:eastAsia="Arial" w:hAnsi="Arial"/>
          <w:b w:val="false"/>
          <w:bCs w:val="false"/>
          <w:i w:val="false"/>
          <w:iCs w:val="false"/>
          <w:sz w:val="22"/>
          <w:szCs w:val="22"/>
        </w:rPr>
        <w:t xml:space="preserve"/>
      </w:r>
    </w:p>
    <w:p>
      <w:pPr>
        <w:pBdr>
          <w:bottom w:val="single" w:color="2E75B6" w:sz="6" w:space="4"/>
        </w:pBdr>
        <w:spacing w:after="160" w:before="400"/>
      </w:pPr>
      <w:r>
        <w:rPr>
          <w:rFonts w:ascii="Arial" w:cs="Arial" w:eastAsia="Arial" w:hAnsi="Arial"/>
          <w:b/>
          <w:bCs/>
          <w:color w:val="1F4E79"/>
          <w:sz w:val="28"/>
          <w:szCs w:val="28"/>
        </w:rPr>
        <w:t xml:space="preserve">Service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E79" w:val="clear"/>
            <w:tcMar>
              <w:top w:type="dxa" w:w="120"/>
              <w:left w:type="dxa" w:w="160"/>
              <w:bottom w:type="dxa" w:w="120"/>
              <w:right w:type="dxa" w:w="160"/>
            </w:tcMar>
          </w:tcPr>
          <w:p>
            <w:pPr>
              <w:spacing w:after="40"/>
            </w:pPr>
            <w:r>
              <w:rPr>
                <w:rFonts w:ascii="Arial" w:cs="Arial" w:eastAsia="Arial" w:hAnsi="Arial"/>
                <w:b/>
                <w:bCs/>
                <w:color w:val="FFFFFF"/>
                <w:sz w:val="22"/>
                <w:szCs w:val="22"/>
              </w:rPr>
              <w:t xml:space="preserve">MS-01  —  Identity &amp; Access Management Service</w:t>
            </w:r>
          </w:p>
          <w:p>
            <w:pPr>
              <w:spacing w:after="0"/>
            </w:pPr>
            <w:r>
              <w:rPr>
                <w:rFonts w:ascii="Arial" w:cs="Arial" w:eastAsia="Arial" w:hAnsi="Arial"/>
                <w:color w:val="BDD7EE"/>
                <w:sz w:val="20"/>
                <w:szCs w:val="20"/>
              </w:rPr>
              <w:t xml:space="preserve">4 Stories  │  23 Story Points</w:t>
            </w:r>
          </w:p>
        </w:tc>
      </w:tr>
    </w:tbl>
    <w:p>
      <w:pPr>
        <w:spacing w:after="100"/>
      </w:pPr>
      <w:r>
        <w:rPr>
          <w:rFonts w:ascii="Arial" w:cs="Arial" w:eastAsia="Arial" w:hAnsi="Arial"/>
          <w:b w:val="false"/>
          <w:bCs w:val="false"/>
          <w:i w:val="false"/>
          <w:iCs w:val="false"/>
          <w:sz w:val="22"/>
          <w:szCs w:val="22"/>
        </w:rPr>
        <w:t xml:space="preserve"/>
      </w:r>
    </w:p>
    <w:p>
      <w:pPr>
        <w:spacing w:after="60"/>
      </w:pPr>
      <w:r>
        <w:rPr>
          <w:rFonts w:ascii="Arial" w:cs="Arial" w:eastAsia="Arial" w:hAnsi="Arial"/>
          <w:b/>
          <w:bCs/>
          <w:sz w:val="21"/>
          <w:szCs w:val="21"/>
        </w:rPr>
        <w:t xml:space="preserve">Description: </w:t>
      </w:r>
      <w:r>
        <w:rPr>
          <w:rFonts w:ascii="Arial" w:cs="Arial" w:eastAsia="Arial" w:hAnsi="Arial"/>
          <w:sz w:val="21"/>
          <w:szCs w:val="21"/>
        </w:rPr>
        <w:t xml:space="preserve">Handles Authentication, Authorization, Session management, and RBAC for all system users.</w:t>
      </w:r>
    </w:p>
    <w:p>
      <w:pPr>
        <w:spacing w:after="60"/>
      </w:pPr>
      <w:r>
        <w:rPr>
          <w:rFonts w:ascii="Arial" w:cs="Arial" w:eastAsia="Arial" w:hAnsi="Arial"/>
          <w:b/>
          <w:bCs/>
          <w:sz w:val="21"/>
          <w:szCs w:val="21"/>
        </w:rPr>
        <w:t xml:space="preserve">Epic: </w:t>
      </w:r>
      <w:r>
        <w:rPr>
          <w:rFonts w:ascii="Arial" w:cs="Arial" w:eastAsia="Arial" w:hAnsi="Arial"/>
          <w:sz w:val="21"/>
          <w:szCs w:val="21"/>
        </w:rPr>
        <w:t xml:space="preserve">EPIC-10 — Security &amp; Audit</w:t>
      </w:r>
    </w:p>
    <w:p>
      <w:pPr>
        <w:spacing w:after="60"/>
      </w:pPr>
      <w:r>
        <w:rPr>
          <w:rFonts w:ascii="Arial" w:cs="Arial" w:eastAsia="Arial" w:hAnsi="Arial"/>
          <w:b/>
          <w:bCs/>
          <w:sz w:val="21"/>
          <w:szCs w:val="21"/>
        </w:rPr>
        <w:t xml:space="preserve">Database: </w:t>
      </w:r>
      <w:r>
        <w:rPr>
          <w:rFonts w:ascii="Arial" w:cs="Arial" w:eastAsia="Arial" w:hAnsi="Arial"/>
          <w:sz w:val="21"/>
          <w:szCs w:val="21"/>
        </w:rPr>
        <w:t xml:space="preserve">PostgreSQL — users, roles, permissions, sessions, audit_logs</w:t>
      </w:r>
    </w:p>
    <w:p>
      <w:pPr>
        <w:spacing w:after="60"/>
      </w:pPr>
      <w:r>
        <w:rPr>
          <w:rFonts w:ascii="Arial" w:cs="Arial" w:eastAsia="Arial" w:hAnsi="Arial"/>
          <w:b/>
          <w:bCs/>
          <w:sz w:val="21"/>
          <w:szCs w:val="21"/>
        </w:rPr>
        <w:t xml:space="preserve">Depends On: </w:t>
      </w:r>
      <w:r>
        <w:rPr>
          <w:rFonts w:ascii="Arial" w:cs="Arial" w:eastAsia="Arial" w:hAnsi="Arial"/>
          <w:sz w:val="21"/>
          <w:szCs w:val="21"/>
        </w:rPr>
        <w:t xml:space="preserve">None — deploy first</w:t>
      </w:r>
    </w:p>
    <w:p>
      <w:pPr>
        <w:spacing w:after="100"/>
      </w:pPr>
      <w:r>
        <w:rPr>
          <w:rFonts w:ascii="Arial" w:cs="Arial" w:eastAsia="Arial" w:hAnsi="Arial"/>
          <w:b w:val="false"/>
          <w:bCs w:val="false"/>
          <w:i w:val="false"/>
          <w:iCs w:val="false"/>
          <w:sz w:val="22"/>
          <w:szCs w:val="22"/>
        </w:rPr>
        <w:t xml:space="preserve"/>
      </w:r>
    </w:p>
    <w:p>
      <w:pPr>
        <w:spacing w:after="80"/>
      </w:pPr>
      <w:r>
        <w:rPr>
          <w:rFonts w:ascii="Arial" w:cs="Arial" w:eastAsia="Arial" w:hAnsi="Arial"/>
          <w:b/>
          <w:bCs/>
          <w:i w:val="false"/>
          <w:iCs w:val="false"/>
          <w:sz w:val="22"/>
          <w:szCs w:val="22"/>
        </w:rPr>
        <w:t xml:space="preserve">Included User Stories: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6626"/>
        <w:gridCol w:w="120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Story ID</w:t>
            </w:r>
          </w:p>
        </w:tc>
        <w:tc>
          <w:tcPr>
            <w:tcW w:type="dxa" w:w="6626"/>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Title</w:t>
            </w:r>
          </w:p>
        </w:tc>
        <w:tc>
          <w:tcPr>
            <w:tcW w:type="dxa" w:w="1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Points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sz w:val="20"/>
                <w:szCs w:val="20"/>
              </w:rPr>
              <w:t xml:space="preserve">US-042</w:t>
            </w:r>
          </w:p>
        </w:tc>
        <w:tc>
          <w:tcPr>
            <w:tcW w:type="dxa" w:w="6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sz w:val="20"/>
                <w:szCs w:val="20"/>
              </w:rPr>
              <w:t xml:space="preserve">User Authentication (Login &amp; Logout)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5</w:t>
            </w:r>
          </w:p>
        </w:tc>
      </w:tr>
      <w:tr>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left"/>
            </w:pPr>
            <w:r>
              <w:rPr>
                <w:rFonts w:ascii="Arial" w:cs="Arial" w:eastAsia="Arial" w:hAnsi="Arial"/>
                <w:sz w:val="20"/>
                <w:szCs w:val="20"/>
              </w:rPr>
              <w:t xml:space="preserve">US-043</w:t>
            </w:r>
          </w:p>
        </w:tc>
        <w:tc>
          <w:tcPr>
            <w:tcW w:type="dxa" w:w="66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left"/>
            </w:pPr>
            <w:r>
              <w:rPr>
                <w:rFonts w:ascii="Arial" w:cs="Arial" w:eastAsia="Arial" w:hAnsi="Arial"/>
                <w:sz w:val="20"/>
                <w:szCs w:val="20"/>
              </w:rPr>
              <w:t xml:space="preserve">Role-Based Access Control (RBAC)</w:t>
            </w:r>
          </w:p>
        </w:tc>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8</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sz w:val="20"/>
                <w:szCs w:val="20"/>
              </w:rPr>
              <w:t xml:space="preserve">US-044</w:t>
            </w:r>
          </w:p>
        </w:tc>
        <w:tc>
          <w:tcPr>
            <w:tcW w:type="dxa" w:w="6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sz w:val="20"/>
                <w:szCs w:val="20"/>
              </w:rPr>
              <w:t xml:space="preserve">Audit Trail — Log All System Actions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5</w:t>
            </w:r>
          </w:p>
        </w:tc>
      </w:tr>
      <w:tr>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left"/>
            </w:pPr>
            <w:r>
              <w:rPr>
                <w:rFonts w:ascii="Arial" w:cs="Arial" w:eastAsia="Arial" w:hAnsi="Arial"/>
                <w:sz w:val="20"/>
                <w:szCs w:val="20"/>
              </w:rPr>
              <w:t xml:space="preserve">US-045</w:t>
            </w:r>
          </w:p>
        </w:tc>
        <w:tc>
          <w:tcPr>
            <w:tcW w:type="dxa" w:w="66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left"/>
            </w:pPr>
            <w:r>
              <w:rPr>
                <w:rFonts w:ascii="Arial" w:cs="Arial" w:eastAsia="Arial" w:hAnsi="Arial"/>
                <w:sz w:val="20"/>
                <w:szCs w:val="20"/>
              </w:rPr>
              <w:t xml:space="preserve">Apply Security Rules (Session Timeout, Password Policy)</w:t>
            </w:r>
          </w:p>
        </w:tc>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5</w:t>
            </w:r>
          </w:p>
        </w:tc>
      </w:tr>
    </w:tbl>
    <w:p>
      <w:pPr>
        <w:spacing w:after="100"/>
      </w:pPr>
      <w:r>
        <w:rPr>
          <w:rFonts w:ascii="Arial" w:cs="Arial" w:eastAsia="Arial" w:hAnsi="Arial"/>
          <w:b w:val="false"/>
          <w:bCs w:val="false"/>
          <w:i w:val="false"/>
          <w:iCs w:val="false"/>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pPr>
              <w:spacing w:after="0"/>
            </w:pPr>
            <w:r>
              <w:rPr>
                <w:rFonts w:ascii="Arial" w:cs="Arial" w:eastAsia="Arial" w:hAnsi="Arial"/>
                <w:b/>
                <w:bCs/>
                <w:color w:val="FFFFFF"/>
                <w:sz w:val="20"/>
                <w:szCs w:val="20"/>
              </w:rPr>
              <w:t xml:space="preserve">Sample API Endpoints</w:t>
            </w:r>
          </w:p>
        </w:tc>
      </w:tr>
      <w:tr>
        <w:tc>
          <w:tcPr>
            <w:tcW w:type="dxa" w:w="9026"/>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POST /auth/login</w:t>
            </w:r>
          </w:p>
        </w:tc>
      </w:tr>
      <w:tr>
        <w:tc>
          <w:tcPr>
            <w:tcW w:type="dxa" w:w="9026"/>
            <w:tcBorders>
              <w:top w:val="single" w:color="CCCCCC" w:sz="1"/>
              <w:left w:val="single" w:color="CCCCCC" w:sz="1"/>
              <w:bottom w:val="single" w:color="CCCCCC" w:sz="1"/>
              <w:right w:val="single" w:color="CCCCCC" w:sz="1"/>
            </w:tcBorders>
            <w:shd w:fill="DEEAF1"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POST /auth/logout</w:t>
            </w:r>
          </w:p>
        </w:tc>
      </w:tr>
      <w:tr>
        <w:tc>
          <w:tcPr>
            <w:tcW w:type="dxa" w:w="9026"/>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GET /auth/me</w:t>
            </w:r>
          </w:p>
        </w:tc>
      </w:tr>
      <w:tr>
        <w:tc>
          <w:tcPr>
            <w:tcW w:type="dxa" w:w="9026"/>
            <w:tcBorders>
              <w:top w:val="single" w:color="CCCCCC" w:sz="1"/>
              <w:left w:val="single" w:color="CCCCCC" w:sz="1"/>
              <w:bottom w:val="single" w:color="CCCCCC" w:sz="1"/>
              <w:right w:val="single" w:color="CCCCCC" w:sz="1"/>
            </w:tcBorders>
            <w:shd w:fill="DEEAF1"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POST /auth/refresh</w:t>
            </w:r>
          </w:p>
        </w:tc>
      </w:tr>
      <w:tr>
        <w:tc>
          <w:tcPr>
            <w:tcW w:type="dxa" w:w="9026"/>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GET /roles</w:t>
            </w:r>
          </w:p>
        </w:tc>
      </w:tr>
      <w:tr>
        <w:tc>
          <w:tcPr>
            <w:tcW w:type="dxa" w:w="9026"/>
            <w:tcBorders>
              <w:top w:val="single" w:color="CCCCCC" w:sz="1"/>
              <w:left w:val="single" w:color="CCCCCC" w:sz="1"/>
              <w:bottom w:val="single" w:color="CCCCCC" w:sz="1"/>
              <w:right w:val="single" w:color="CCCCCC" w:sz="1"/>
            </w:tcBorders>
            <w:shd w:fill="DEEAF1"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PUT /roles/:id/permissions</w:t>
            </w:r>
          </w:p>
        </w:tc>
      </w:tr>
    </w:tbl>
    <w:p>
      <w:pPr>
        <w:spacing w:after="100"/>
      </w:pPr>
      <w:r>
        <w:rPr>
          <w:rFonts w:ascii="Arial" w:cs="Arial" w:eastAsia="Arial" w:hAnsi="Arial"/>
          <w:b w:val="false"/>
          <w:bCs w:val="false"/>
          <w:i w:val="false"/>
          <w:iCs w:val="false"/>
          <w:sz w:val="22"/>
          <w:szCs w:val="22"/>
        </w:rPr>
        <w:t xml:space="preserve"/>
      </w:r>
    </w:p>
    <w:p>
      <w:pPr>
        <w:spacing w:after="60"/>
      </w:pPr>
      <w:r>
        <w:rPr>
          <w:rFonts w:ascii="Arial" w:cs="Arial" w:eastAsia="Arial" w:hAnsi="Arial"/>
          <w:b/>
          <w:bCs/>
          <w:sz w:val="21"/>
          <w:szCs w:val="21"/>
        </w:rPr>
        <w:t xml:space="preserve">Technical Notes: </w:t>
      </w:r>
      <w:r>
        <w:rPr>
          <w:rFonts w:ascii="Arial" w:cs="Arial" w:eastAsia="Arial" w:hAnsi="Arial"/>
          <w:sz w:val="21"/>
          <w:szCs w:val="21"/>
        </w:rPr>
        <w:t xml:space="preserve">This is the foundational service — no other service is deployed before it. Issues JWT tokens consumed by all other services. Core admin permissions are hardcoded and cannot be revoked via the permission matrix.</w:t>
      </w:r>
    </w:p>
    <w:p>
      <w:pPr>
        <w:spacing w:after="100"/>
      </w:pPr>
      <w:r>
        <w:rPr>
          <w:rFonts w:ascii="Arial" w:cs="Arial" w:eastAsia="Arial" w:hAnsi="Arial"/>
          <w:b w:val="false"/>
          <w:bCs w:val="false"/>
          <w:i w:val="false"/>
          <w:iCs w:val="false"/>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E79" w:val="clear"/>
            <w:tcMar>
              <w:top w:type="dxa" w:w="120"/>
              <w:left w:type="dxa" w:w="160"/>
              <w:bottom w:type="dxa" w:w="120"/>
              <w:right w:type="dxa" w:w="160"/>
            </w:tcMar>
          </w:tcPr>
          <w:p>
            <w:pPr>
              <w:spacing w:after="40"/>
            </w:pPr>
            <w:r>
              <w:rPr>
                <w:rFonts w:ascii="Arial" w:cs="Arial" w:eastAsia="Arial" w:hAnsi="Arial"/>
                <w:b/>
                <w:bCs/>
                <w:color w:val="FFFFFF"/>
                <w:sz w:val="22"/>
                <w:szCs w:val="22"/>
              </w:rPr>
              <w:t xml:space="preserve">MS-02  —  System Configuration Service</w:t>
            </w:r>
          </w:p>
          <w:p>
            <w:pPr>
              <w:spacing w:after="0"/>
            </w:pPr>
            <w:r>
              <w:rPr>
                <w:rFonts w:ascii="Arial" w:cs="Arial" w:eastAsia="Arial" w:hAnsi="Arial"/>
                <w:color w:val="BDD7EE"/>
                <w:sz w:val="20"/>
                <w:szCs w:val="20"/>
              </w:rPr>
              <w:t xml:space="preserve">1 Stories  │  3 Story Points</w:t>
            </w:r>
          </w:p>
        </w:tc>
      </w:tr>
    </w:tbl>
    <w:p>
      <w:pPr>
        <w:spacing w:after="100"/>
      </w:pPr>
      <w:r>
        <w:rPr>
          <w:rFonts w:ascii="Arial" w:cs="Arial" w:eastAsia="Arial" w:hAnsi="Arial"/>
          <w:b w:val="false"/>
          <w:bCs w:val="false"/>
          <w:i w:val="false"/>
          <w:iCs w:val="false"/>
          <w:sz w:val="22"/>
          <w:szCs w:val="22"/>
        </w:rPr>
        <w:t xml:space="preserve"/>
      </w:r>
    </w:p>
    <w:p>
      <w:pPr>
        <w:spacing w:after="60"/>
      </w:pPr>
      <w:r>
        <w:rPr>
          <w:rFonts w:ascii="Arial" w:cs="Arial" w:eastAsia="Arial" w:hAnsi="Arial"/>
          <w:b/>
          <w:bCs/>
          <w:sz w:val="21"/>
          <w:szCs w:val="21"/>
        </w:rPr>
        <w:t xml:space="preserve">Description: </w:t>
      </w:r>
      <w:r>
        <w:rPr>
          <w:rFonts w:ascii="Arial" w:cs="Arial" w:eastAsia="Arial" w:hAnsi="Arial"/>
          <w:sz w:val="21"/>
          <w:szCs w:val="21"/>
        </w:rPr>
        <w:t xml:space="preserve">Stores and manages global clinic settings: working hours, consultation duration, cancellation policies, and notification timing rules.</w:t>
      </w:r>
    </w:p>
    <w:p>
      <w:pPr>
        <w:spacing w:after="60"/>
      </w:pPr>
      <w:r>
        <w:rPr>
          <w:rFonts w:ascii="Arial" w:cs="Arial" w:eastAsia="Arial" w:hAnsi="Arial"/>
          <w:b/>
          <w:bCs/>
          <w:sz w:val="21"/>
          <w:szCs w:val="21"/>
        </w:rPr>
        <w:t xml:space="preserve">Epic: </w:t>
      </w:r>
      <w:r>
        <w:rPr>
          <w:rFonts w:ascii="Arial" w:cs="Arial" w:eastAsia="Arial" w:hAnsi="Arial"/>
          <w:sz w:val="21"/>
          <w:szCs w:val="21"/>
        </w:rPr>
        <w:t xml:space="preserve">EPIC-01 — System Setup &amp; Configuration (Partial)</w:t>
      </w:r>
    </w:p>
    <w:p>
      <w:pPr>
        <w:spacing w:after="60"/>
      </w:pPr>
      <w:r>
        <w:rPr>
          <w:rFonts w:ascii="Arial" w:cs="Arial" w:eastAsia="Arial" w:hAnsi="Arial"/>
          <w:b/>
          <w:bCs/>
          <w:sz w:val="21"/>
          <w:szCs w:val="21"/>
        </w:rPr>
        <w:t xml:space="preserve">Database: </w:t>
      </w:r>
      <w:r>
        <w:rPr>
          <w:rFonts w:ascii="Arial" w:cs="Arial" w:eastAsia="Arial" w:hAnsi="Arial"/>
          <w:sz w:val="21"/>
          <w:szCs w:val="21"/>
        </w:rPr>
        <w:t xml:space="preserve">PostgreSQL — system_settings (key-value store)</w:t>
      </w:r>
    </w:p>
    <w:p>
      <w:pPr>
        <w:spacing w:after="60"/>
      </w:pPr>
      <w:r>
        <w:rPr>
          <w:rFonts w:ascii="Arial" w:cs="Arial" w:eastAsia="Arial" w:hAnsi="Arial"/>
          <w:b/>
          <w:bCs/>
          <w:sz w:val="21"/>
          <w:szCs w:val="21"/>
        </w:rPr>
        <w:t xml:space="preserve">Depends On: </w:t>
      </w:r>
      <w:r>
        <w:rPr>
          <w:rFonts w:ascii="Arial" w:cs="Arial" w:eastAsia="Arial" w:hAnsi="Arial"/>
          <w:sz w:val="21"/>
          <w:szCs w:val="21"/>
        </w:rPr>
        <w:t xml:space="preserve">MS-01</w:t>
      </w:r>
    </w:p>
    <w:p>
      <w:pPr>
        <w:spacing w:after="100"/>
      </w:pPr>
      <w:r>
        <w:rPr>
          <w:rFonts w:ascii="Arial" w:cs="Arial" w:eastAsia="Arial" w:hAnsi="Arial"/>
          <w:b w:val="false"/>
          <w:bCs w:val="false"/>
          <w:i w:val="false"/>
          <w:iCs w:val="false"/>
          <w:sz w:val="22"/>
          <w:szCs w:val="22"/>
        </w:rPr>
        <w:t xml:space="preserve"/>
      </w:r>
    </w:p>
    <w:p>
      <w:pPr>
        <w:spacing w:after="80"/>
      </w:pPr>
      <w:r>
        <w:rPr>
          <w:rFonts w:ascii="Arial" w:cs="Arial" w:eastAsia="Arial" w:hAnsi="Arial"/>
          <w:b/>
          <w:bCs/>
          <w:i w:val="false"/>
          <w:iCs w:val="false"/>
          <w:sz w:val="22"/>
          <w:szCs w:val="22"/>
        </w:rPr>
        <w:t xml:space="preserve">Included User Stories: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6626"/>
        <w:gridCol w:w="120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Story ID</w:t>
            </w:r>
          </w:p>
        </w:tc>
        <w:tc>
          <w:tcPr>
            <w:tcW w:type="dxa" w:w="6626"/>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Title</w:t>
            </w:r>
          </w:p>
        </w:tc>
        <w:tc>
          <w:tcPr>
            <w:tcW w:type="dxa" w:w="1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Points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sz w:val="20"/>
                <w:szCs w:val="20"/>
              </w:rPr>
              <w:t xml:space="preserve">US-007</w:t>
            </w:r>
          </w:p>
        </w:tc>
        <w:tc>
          <w:tcPr>
            <w:tcW w:type="dxa" w:w="6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sz w:val="20"/>
                <w:szCs w:val="20"/>
              </w:rPr>
              <w:t xml:space="preserve">Configure System Settings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3</w:t>
            </w:r>
          </w:p>
        </w:tc>
      </w:tr>
    </w:tbl>
    <w:p>
      <w:pPr>
        <w:spacing w:after="100"/>
      </w:pPr>
      <w:r>
        <w:rPr>
          <w:rFonts w:ascii="Arial" w:cs="Arial" w:eastAsia="Arial" w:hAnsi="Arial"/>
          <w:b w:val="false"/>
          <w:bCs w:val="false"/>
          <w:i w:val="false"/>
          <w:iCs w:val="false"/>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pPr>
              <w:spacing w:after="0"/>
            </w:pPr>
            <w:r>
              <w:rPr>
                <w:rFonts w:ascii="Arial" w:cs="Arial" w:eastAsia="Arial" w:hAnsi="Arial"/>
                <w:b/>
                <w:bCs/>
                <w:color w:val="FFFFFF"/>
                <w:sz w:val="20"/>
                <w:szCs w:val="20"/>
              </w:rPr>
              <w:t xml:space="preserve">Sample API Endpoints</w:t>
            </w:r>
          </w:p>
        </w:tc>
      </w:tr>
      <w:tr>
        <w:tc>
          <w:tcPr>
            <w:tcW w:type="dxa" w:w="9026"/>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GET /config</w:t>
            </w:r>
          </w:p>
        </w:tc>
      </w:tr>
      <w:tr>
        <w:tc>
          <w:tcPr>
            <w:tcW w:type="dxa" w:w="9026"/>
            <w:tcBorders>
              <w:top w:val="single" w:color="CCCCCC" w:sz="1"/>
              <w:left w:val="single" w:color="CCCCCC" w:sz="1"/>
              <w:bottom w:val="single" w:color="CCCCCC" w:sz="1"/>
              <w:right w:val="single" w:color="CCCCCC" w:sz="1"/>
            </w:tcBorders>
            <w:shd w:fill="DEEAF1"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PUT /config</w:t>
            </w:r>
          </w:p>
        </w:tc>
      </w:tr>
      <w:tr>
        <w:tc>
          <w:tcPr>
            <w:tcW w:type="dxa" w:w="9026"/>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GET /config/:key</w:t>
            </w:r>
          </w:p>
        </w:tc>
      </w:tr>
    </w:tbl>
    <w:p>
      <w:pPr>
        <w:spacing w:after="100"/>
      </w:pPr>
      <w:r>
        <w:rPr>
          <w:rFonts w:ascii="Arial" w:cs="Arial" w:eastAsia="Arial" w:hAnsi="Arial"/>
          <w:b w:val="false"/>
          <w:bCs w:val="false"/>
          <w:i w:val="false"/>
          <w:iCs w:val="false"/>
          <w:sz w:val="22"/>
          <w:szCs w:val="22"/>
        </w:rPr>
        <w:t xml:space="preserve"/>
      </w:r>
    </w:p>
    <w:p>
      <w:pPr>
        <w:spacing w:after="60"/>
      </w:pPr>
      <w:r>
        <w:rPr>
          <w:rFonts w:ascii="Arial" w:cs="Arial" w:eastAsia="Arial" w:hAnsi="Arial"/>
          <w:b/>
          <w:bCs/>
          <w:sz w:val="21"/>
          <w:szCs w:val="21"/>
        </w:rPr>
        <w:t xml:space="preserve">Technical Notes: </w:t>
      </w:r>
      <w:r>
        <w:rPr>
          <w:rFonts w:ascii="Arial" w:cs="Arial" w:eastAsia="Arial" w:hAnsi="Arial"/>
          <w:sz w:val="21"/>
          <w:szCs w:val="21"/>
        </w:rPr>
        <w:t xml:space="preserve">Read by Core Clinical Operations, Notification, and Billing services at runtime. Changes to consultation duration do not retroactively affect existing bookings. Uses optimistic locking to prevent concurrent Admin overwrites.</w:t>
      </w:r>
    </w:p>
    <w:p>
      <w:pPr>
        <w:spacing w:after="100"/>
      </w:pPr>
      <w:r>
        <w:rPr>
          <w:rFonts w:ascii="Arial" w:cs="Arial" w:eastAsia="Arial" w:hAnsi="Arial"/>
          <w:b w:val="false"/>
          <w:bCs w:val="false"/>
          <w:i w:val="false"/>
          <w:iCs w:val="false"/>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E79" w:val="clear"/>
            <w:tcMar>
              <w:top w:type="dxa" w:w="120"/>
              <w:left w:type="dxa" w:w="160"/>
              <w:bottom w:type="dxa" w:w="120"/>
              <w:right w:type="dxa" w:w="160"/>
            </w:tcMar>
          </w:tcPr>
          <w:p>
            <w:pPr>
              <w:spacing w:after="40"/>
            </w:pPr>
            <w:r>
              <w:rPr>
                <w:rFonts w:ascii="Arial" w:cs="Arial" w:eastAsia="Arial" w:hAnsi="Arial"/>
                <w:b/>
                <w:bCs/>
                <w:color w:val="FFFFFF"/>
                <w:sz w:val="22"/>
                <w:szCs w:val="22"/>
              </w:rPr>
              <w:t xml:space="preserve">MS-03  —  Core Clinical Operations Service</w:t>
            </w:r>
          </w:p>
          <w:p>
            <w:pPr>
              <w:spacing w:after="0"/>
            </w:pPr>
            <w:r>
              <w:rPr>
                <w:rFonts w:ascii="Arial" w:cs="Arial" w:eastAsia="Arial" w:hAnsi="Arial"/>
                <w:color w:val="BDD7EE"/>
                <w:sz w:val="20"/>
                <w:szCs w:val="20"/>
              </w:rPr>
              <w:t xml:space="preserve">20 Stories  │  84 Story Points</w:t>
            </w:r>
          </w:p>
        </w:tc>
      </w:tr>
    </w:tbl>
    <w:p>
      <w:pPr>
        <w:spacing w:after="100"/>
      </w:pPr>
      <w:r>
        <w:rPr>
          <w:rFonts w:ascii="Arial" w:cs="Arial" w:eastAsia="Arial" w:hAnsi="Arial"/>
          <w:b w:val="false"/>
          <w:bCs w:val="false"/>
          <w:i w:val="false"/>
          <w:iCs w:val="false"/>
          <w:sz w:val="22"/>
          <w:szCs w:val="22"/>
        </w:rPr>
        <w:t xml:space="preserve"/>
      </w:r>
    </w:p>
    <w:p>
      <w:pPr>
        <w:spacing w:after="80"/>
      </w:pPr>
      <w:r>
        <w:rPr>
          <w:rFonts w:ascii="Arial" w:cs="Arial" w:eastAsia="Arial" w:hAnsi="Arial"/>
          <w:b/>
          <w:bCs/>
          <w:i w:val="false"/>
          <w:iCs w:val="false"/>
          <w:sz w:val="22"/>
          <w:szCs w:val="22"/>
        </w:rPr>
        <w:t xml:space="preserve">Description: </w:t>
      </w:r>
      <w:r>
        <w:rPr>
          <w:rFonts w:ascii="Arial" w:cs="Arial" w:eastAsia="Arial" w:hAnsi="Arial"/>
          <w:b w:val="false"/>
          <w:bCs w:val="false"/>
          <w:i w:val="false"/>
          <w:iCs w:val="false"/>
          <w:sz w:val="22"/>
          <w:szCs w:val="22"/>
        </w:rPr>
        <w:t xml:space="preserve">Consolidated service covering Department &amp; Staff Management (formerly MS-03), Patient Management (formerly MS-04), Appointment &amp; Scheduling (formerly MS-05), Queue Management (formerly MS-06), and Medical Records (formerly MS-08). This service manages the complete operational lifecycle of a clinic visit — from staff setup, patient registration, and appointment booking through check-in, queue management, and medical record storage.</w:t>
      </w:r>
    </w:p>
    <w:p>
      <w:pPr>
        <w:spacing w:after="60"/>
      </w:pPr>
      <w:r>
        <w:rPr>
          <w:rFonts w:ascii="Arial" w:cs="Arial" w:eastAsia="Arial" w:hAnsi="Arial"/>
          <w:b/>
          <w:bCs/>
          <w:sz w:val="21"/>
          <w:szCs w:val="21"/>
        </w:rPr>
        <w:t xml:space="preserve">Epic: </w:t>
      </w:r>
      <w:r>
        <w:rPr>
          <w:rFonts w:ascii="Arial" w:cs="Arial" w:eastAsia="Arial" w:hAnsi="Arial"/>
          <w:sz w:val="21"/>
          <w:szCs w:val="21"/>
        </w:rPr>
        <w:t xml:space="preserve">EPIC-01 (Core), EPIC-02, EPIC-03, EPIC-04, EPIC-06</w:t>
      </w:r>
    </w:p>
    <w:p>
      <w:pPr>
        <w:spacing w:after="60"/>
      </w:pPr>
      <w:r>
        <w:rPr>
          <w:rFonts w:ascii="Arial" w:cs="Arial" w:eastAsia="Arial" w:hAnsi="Arial"/>
          <w:b/>
          <w:bCs/>
          <w:sz w:val="21"/>
          <w:szCs w:val="21"/>
        </w:rPr>
        <w:t xml:space="preserve">Database: </w:t>
      </w:r>
      <w:r>
        <w:rPr>
          <w:rFonts w:ascii="Arial" w:cs="Arial" w:eastAsia="Arial" w:hAnsi="Arial"/>
          <w:sz w:val="21"/>
          <w:szCs w:val="21"/>
        </w:rPr>
        <w:t xml:space="preserve">PostgreSQL — departments, doctors, staff, schedules, rooms, patients, appointments, appointment_slots, room_bookings, queue_entries, medical_records, visit_history | Object Storage (MinIO / S3) — file attachments</w:t>
      </w:r>
    </w:p>
    <w:p>
      <w:pPr>
        <w:spacing w:after="60"/>
      </w:pPr>
      <w:r>
        <w:rPr>
          <w:rFonts w:ascii="Arial" w:cs="Arial" w:eastAsia="Arial" w:hAnsi="Arial"/>
          <w:b/>
          <w:bCs/>
          <w:sz w:val="21"/>
          <w:szCs w:val="21"/>
        </w:rPr>
        <w:t xml:space="preserve">Depends On: </w:t>
      </w:r>
      <w:r>
        <w:rPr>
          <w:rFonts w:ascii="Arial" w:cs="Arial" w:eastAsia="Arial" w:hAnsi="Arial"/>
          <w:sz w:val="21"/>
          <w:szCs w:val="21"/>
        </w:rPr>
        <w:t xml:space="preserve">MS-01, MS-02</w:t>
      </w:r>
    </w:p>
    <w:p>
      <w:pPr>
        <w:spacing w:after="100"/>
      </w:pPr>
      <w:r>
        <w:rPr>
          <w:rFonts w:ascii="Arial" w:cs="Arial" w:eastAsia="Arial" w:hAnsi="Arial"/>
          <w:b w:val="false"/>
          <w:bCs w:val="false"/>
          <w:i w:val="false"/>
          <w:iCs w:val="false"/>
          <w:sz w:val="22"/>
          <w:szCs w:val="22"/>
        </w:rPr>
        <w:t xml:space="preserve"/>
      </w:r>
    </w:p>
    <w:p>
      <w:pPr>
        <w:spacing w:after="80"/>
      </w:pPr>
      <w:r>
        <w:rPr>
          <w:rFonts w:ascii="Arial" w:cs="Arial" w:eastAsia="Arial" w:hAnsi="Arial"/>
          <w:b/>
          <w:bCs/>
          <w:i w:val="false"/>
          <w:iCs w:val="false"/>
          <w:sz w:val="22"/>
          <w:szCs w:val="22"/>
        </w:rPr>
        <w:t xml:space="preserve">Included User Stories: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6626"/>
        <w:gridCol w:w="120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Story ID</w:t>
            </w:r>
          </w:p>
        </w:tc>
        <w:tc>
          <w:tcPr>
            <w:tcW w:type="dxa" w:w="6626"/>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Title</w:t>
            </w:r>
          </w:p>
        </w:tc>
        <w:tc>
          <w:tcPr>
            <w:tcW w:type="dxa" w:w="1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Points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sz w:val="20"/>
                <w:szCs w:val="20"/>
              </w:rPr>
              <w:t xml:space="preserve">US-001</w:t>
            </w:r>
          </w:p>
        </w:tc>
        <w:tc>
          <w:tcPr>
            <w:tcW w:type="dxa" w:w="6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sz w:val="20"/>
                <w:szCs w:val="20"/>
              </w:rPr>
              <w:t xml:space="preserve">Create &amp; Manage Departments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3</w:t>
            </w:r>
          </w:p>
        </w:tc>
      </w:tr>
      <w:tr>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left"/>
            </w:pPr>
            <w:r>
              <w:rPr>
                <w:rFonts w:ascii="Arial" w:cs="Arial" w:eastAsia="Arial" w:hAnsi="Arial"/>
                <w:sz w:val="20"/>
                <w:szCs w:val="20"/>
              </w:rPr>
              <w:t xml:space="preserve">US-002</w:t>
            </w:r>
          </w:p>
        </w:tc>
        <w:tc>
          <w:tcPr>
            <w:tcW w:type="dxa" w:w="66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left"/>
            </w:pPr>
            <w:r>
              <w:rPr>
                <w:rFonts w:ascii="Arial" w:cs="Arial" w:eastAsia="Arial" w:hAnsi="Arial"/>
                <w:sz w:val="20"/>
                <w:szCs w:val="20"/>
              </w:rPr>
              <w:t xml:space="preserve">Add &amp; Manage Doctors</w:t>
            </w:r>
          </w:p>
        </w:tc>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5</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sz w:val="20"/>
                <w:szCs w:val="20"/>
              </w:rPr>
              <w:t xml:space="preserve">US-003</w:t>
            </w:r>
          </w:p>
        </w:tc>
        <w:tc>
          <w:tcPr>
            <w:tcW w:type="dxa" w:w="6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sz w:val="20"/>
                <w:szCs w:val="20"/>
              </w:rPr>
              <w:t xml:space="preserve">Set Doctor Work Schedules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5</w:t>
            </w:r>
          </w:p>
        </w:tc>
      </w:tr>
      <w:tr>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left"/>
            </w:pPr>
            <w:r>
              <w:rPr>
                <w:rFonts w:ascii="Arial" w:cs="Arial" w:eastAsia="Arial" w:hAnsi="Arial"/>
                <w:sz w:val="20"/>
                <w:szCs w:val="20"/>
              </w:rPr>
              <w:t xml:space="preserve">US-004</w:t>
            </w:r>
          </w:p>
        </w:tc>
        <w:tc>
          <w:tcPr>
            <w:tcW w:type="dxa" w:w="66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left"/>
            </w:pPr>
            <w:r>
              <w:rPr>
                <w:rFonts w:ascii="Arial" w:cs="Arial" w:eastAsia="Arial" w:hAnsi="Arial"/>
                <w:sz w:val="20"/>
                <w:szCs w:val="20"/>
              </w:rPr>
              <w:t xml:space="preserve">Create &amp; Manage Rooms</w:t>
            </w:r>
          </w:p>
        </w:tc>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sz w:val="20"/>
                <w:szCs w:val="20"/>
              </w:rPr>
              <w:t xml:space="preserve">US-005</w:t>
            </w:r>
          </w:p>
        </w:tc>
        <w:tc>
          <w:tcPr>
            <w:tcW w:type="dxa" w:w="6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sz w:val="20"/>
                <w:szCs w:val="20"/>
              </w:rPr>
              <w:t xml:space="preserve">Add Staff Members (Receptionist &amp; Nurse)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3</w:t>
            </w:r>
          </w:p>
        </w:tc>
      </w:tr>
      <w:tr>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left"/>
            </w:pPr>
            <w:r>
              <w:rPr>
                <w:rFonts w:ascii="Arial" w:cs="Arial" w:eastAsia="Arial" w:hAnsi="Arial"/>
                <w:sz w:val="20"/>
                <w:szCs w:val="20"/>
              </w:rPr>
              <w:t xml:space="preserve">US-006</w:t>
            </w:r>
          </w:p>
        </w:tc>
        <w:tc>
          <w:tcPr>
            <w:tcW w:type="dxa" w:w="66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left"/>
            </w:pPr>
            <w:r>
              <w:rPr>
                <w:rFonts w:ascii="Arial" w:cs="Arial" w:eastAsia="Arial" w:hAnsi="Arial"/>
                <w:sz w:val="20"/>
                <w:szCs w:val="20"/>
              </w:rPr>
              <w:t xml:space="preserve">Define Roles &amp; Permissions</w:t>
            </w:r>
          </w:p>
        </w:tc>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8</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sz w:val="20"/>
                <w:szCs w:val="20"/>
              </w:rPr>
              <w:t xml:space="preserve">US-008</w:t>
            </w:r>
          </w:p>
        </w:tc>
        <w:tc>
          <w:tcPr>
            <w:tcW w:type="dxa" w:w="6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sz w:val="20"/>
                <w:szCs w:val="20"/>
              </w:rPr>
              <w:t xml:space="preserve">Search for Existing Patient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3</w:t>
            </w:r>
          </w:p>
        </w:tc>
      </w:tr>
      <w:tr>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left"/>
            </w:pPr>
            <w:r>
              <w:rPr>
                <w:rFonts w:ascii="Arial" w:cs="Arial" w:eastAsia="Arial" w:hAnsi="Arial"/>
                <w:sz w:val="20"/>
                <w:szCs w:val="20"/>
              </w:rPr>
              <w:t xml:space="preserve">US-009</w:t>
            </w:r>
          </w:p>
        </w:tc>
        <w:tc>
          <w:tcPr>
            <w:tcW w:type="dxa" w:w="66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left"/>
            </w:pPr>
            <w:r>
              <w:rPr>
                <w:rFonts w:ascii="Arial" w:cs="Arial" w:eastAsia="Arial" w:hAnsi="Arial"/>
                <w:sz w:val="20"/>
                <w:szCs w:val="20"/>
              </w:rPr>
              <w:t xml:space="preserve">Register New Patient</w:t>
            </w:r>
          </w:p>
        </w:tc>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sz w:val="20"/>
                <w:szCs w:val="20"/>
              </w:rPr>
              <w:t xml:space="preserve">US-010</w:t>
            </w:r>
          </w:p>
        </w:tc>
        <w:tc>
          <w:tcPr>
            <w:tcW w:type="dxa" w:w="6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sz w:val="20"/>
                <w:szCs w:val="20"/>
              </w:rPr>
              <w:t xml:space="preserve">View &amp; Update Patient Profile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3</w:t>
            </w:r>
          </w:p>
        </w:tc>
      </w:tr>
      <w:tr>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left"/>
            </w:pPr>
            <w:r>
              <w:rPr>
                <w:rFonts w:ascii="Arial" w:cs="Arial" w:eastAsia="Arial" w:hAnsi="Arial"/>
                <w:sz w:val="20"/>
                <w:szCs w:val="20"/>
              </w:rPr>
              <w:t xml:space="preserve">US-011</w:t>
            </w:r>
          </w:p>
        </w:tc>
        <w:tc>
          <w:tcPr>
            <w:tcW w:type="dxa" w:w="66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left"/>
            </w:pPr>
            <w:r>
              <w:rPr>
                <w:rFonts w:ascii="Arial" w:cs="Arial" w:eastAsia="Arial" w:hAnsi="Arial"/>
                <w:sz w:val="20"/>
                <w:szCs w:val="20"/>
              </w:rPr>
              <w:t xml:space="preserve">View Available Appointment Slots</w:t>
            </w:r>
          </w:p>
        </w:tc>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5</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sz w:val="20"/>
                <w:szCs w:val="20"/>
              </w:rPr>
              <w:t xml:space="preserve">US-012</w:t>
            </w:r>
          </w:p>
        </w:tc>
        <w:tc>
          <w:tcPr>
            <w:tcW w:type="dxa" w:w="6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sz w:val="20"/>
                <w:szCs w:val="20"/>
              </w:rPr>
              <w:t xml:space="preserve">Book an Appointment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8</w:t>
            </w:r>
          </w:p>
        </w:tc>
      </w:tr>
      <w:tr>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left"/>
            </w:pPr>
            <w:r>
              <w:rPr>
                <w:rFonts w:ascii="Arial" w:cs="Arial" w:eastAsia="Arial" w:hAnsi="Arial"/>
                <w:sz w:val="20"/>
                <w:szCs w:val="20"/>
              </w:rPr>
              <w:t xml:space="preserve">US-013</w:t>
            </w:r>
          </w:p>
        </w:tc>
        <w:tc>
          <w:tcPr>
            <w:tcW w:type="dxa" w:w="66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left"/>
            </w:pPr>
            <w:r>
              <w:rPr>
                <w:rFonts w:ascii="Arial" w:cs="Arial" w:eastAsia="Arial" w:hAnsi="Arial"/>
                <w:sz w:val="20"/>
                <w:szCs w:val="20"/>
              </w:rPr>
              <w:t xml:space="preserve">Validate Appointment Slot Availability (System)</w:t>
            </w:r>
          </w:p>
        </w:tc>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5</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sz w:val="20"/>
                <w:szCs w:val="20"/>
              </w:rPr>
              <w:t xml:space="preserve">US-014</w:t>
            </w:r>
          </w:p>
        </w:tc>
        <w:tc>
          <w:tcPr>
            <w:tcW w:type="dxa" w:w="6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sz w:val="20"/>
                <w:szCs w:val="20"/>
              </w:rPr>
              <w:t xml:space="preserve">Auto-Assign Room to Appointment (System)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5</w:t>
            </w:r>
          </w:p>
        </w:tc>
      </w:tr>
      <w:tr>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left"/>
            </w:pPr>
            <w:r>
              <w:rPr>
                <w:rFonts w:ascii="Arial" w:cs="Arial" w:eastAsia="Arial" w:hAnsi="Arial"/>
                <w:sz w:val="20"/>
                <w:szCs w:val="20"/>
              </w:rPr>
              <w:t xml:space="preserve">US-015</w:t>
            </w:r>
          </w:p>
        </w:tc>
        <w:tc>
          <w:tcPr>
            <w:tcW w:type="dxa" w:w="66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left"/>
            </w:pPr>
            <w:r>
              <w:rPr>
                <w:rFonts w:ascii="Arial" w:cs="Arial" w:eastAsia="Arial" w:hAnsi="Arial"/>
                <w:sz w:val="20"/>
                <w:szCs w:val="20"/>
              </w:rPr>
              <w:t xml:space="preserve">Cancel or Reschedule Appointment</w:t>
            </w:r>
          </w:p>
        </w:tc>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5</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sz w:val="20"/>
                <w:szCs w:val="20"/>
              </w:rPr>
              <w:t xml:space="preserve">US-016</w:t>
            </w:r>
          </w:p>
        </w:tc>
        <w:tc>
          <w:tcPr>
            <w:tcW w:type="dxa" w:w="6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sz w:val="20"/>
                <w:szCs w:val="20"/>
              </w:rPr>
              <w:t xml:space="preserve">Check-in Patient on Arrival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3</w:t>
            </w:r>
          </w:p>
        </w:tc>
      </w:tr>
      <w:tr>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left"/>
            </w:pPr>
            <w:r>
              <w:rPr>
                <w:rFonts w:ascii="Arial" w:cs="Arial" w:eastAsia="Arial" w:hAnsi="Arial"/>
                <w:sz w:val="20"/>
                <w:szCs w:val="20"/>
              </w:rPr>
              <w:t xml:space="preserve">US-017</w:t>
            </w:r>
          </w:p>
        </w:tc>
        <w:tc>
          <w:tcPr>
            <w:tcW w:type="dxa" w:w="66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left"/>
            </w:pPr>
            <w:r>
              <w:rPr>
                <w:rFonts w:ascii="Arial" w:cs="Arial" w:eastAsia="Arial" w:hAnsi="Arial"/>
                <w:sz w:val="20"/>
                <w:szCs w:val="20"/>
              </w:rPr>
              <w:t xml:space="preserve">Add Patient to Queue</w:t>
            </w:r>
          </w:p>
        </w:tc>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sz w:val="20"/>
                <w:szCs w:val="20"/>
              </w:rPr>
              <w:t xml:space="preserve">US-018</w:t>
            </w:r>
          </w:p>
        </w:tc>
        <w:tc>
          <w:tcPr>
            <w:tcW w:type="dxa" w:w="6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sz w:val="20"/>
                <w:szCs w:val="20"/>
              </w:rPr>
              <w:t xml:space="preserve">Prioritize Patient in Queue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3</w:t>
            </w:r>
          </w:p>
        </w:tc>
      </w:tr>
      <w:tr>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left"/>
            </w:pPr>
            <w:r>
              <w:rPr>
                <w:rFonts w:ascii="Arial" w:cs="Arial" w:eastAsia="Arial" w:hAnsi="Arial"/>
                <w:sz w:val="20"/>
                <w:szCs w:val="20"/>
              </w:rPr>
              <w:t xml:space="preserve">US-019</w:t>
            </w:r>
          </w:p>
        </w:tc>
        <w:tc>
          <w:tcPr>
            <w:tcW w:type="dxa" w:w="66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left"/>
            </w:pPr>
            <w:r>
              <w:rPr>
                <w:rFonts w:ascii="Arial" w:cs="Arial" w:eastAsia="Arial" w:hAnsi="Arial"/>
                <w:sz w:val="20"/>
                <w:szCs w:val="20"/>
              </w:rPr>
              <w:t xml:space="preserve">Skip or Recall Patient in Queue</w:t>
            </w:r>
          </w:p>
        </w:tc>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sz w:val="20"/>
                <w:szCs w:val="20"/>
              </w:rPr>
              <w:t xml:space="preserve">US-027</w:t>
            </w:r>
          </w:p>
        </w:tc>
        <w:tc>
          <w:tcPr>
            <w:tcW w:type="dxa" w:w="6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sz w:val="20"/>
                <w:szCs w:val="20"/>
              </w:rPr>
              <w:t xml:space="preserve">Upload Medical Attachments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5</w:t>
            </w:r>
          </w:p>
        </w:tc>
      </w:tr>
      <w:tr>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left"/>
            </w:pPr>
            <w:r>
              <w:rPr>
                <w:rFonts w:ascii="Arial" w:cs="Arial" w:eastAsia="Arial" w:hAnsi="Arial"/>
                <w:sz w:val="20"/>
                <w:szCs w:val="20"/>
              </w:rPr>
              <w:t xml:space="preserve">US-028</w:t>
            </w:r>
          </w:p>
        </w:tc>
        <w:tc>
          <w:tcPr>
            <w:tcW w:type="dxa" w:w="66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left"/>
            </w:pPr>
            <w:r>
              <w:rPr>
                <w:rFonts w:ascii="Arial" w:cs="Arial" w:eastAsia="Arial" w:hAnsi="Arial"/>
                <w:sz w:val="20"/>
                <w:szCs w:val="20"/>
              </w:rPr>
              <w:t xml:space="preserve">View Complete Medical History</w:t>
            </w:r>
          </w:p>
        </w:tc>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3</w:t>
            </w:r>
          </w:p>
        </w:tc>
      </w:tr>
    </w:tbl>
    <w:p>
      <w:pPr>
        <w:spacing w:after="100"/>
      </w:pPr>
      <w:r>
        <w:rPr>
          <w:rFonts w:ascii="Arial" w:cs="Arial" w:eastAsia="Arial" w:hAnsi="Arial"/>
          <w:b w:val="false"/>
          <w:bCs w:val="false"/>
          <w:i w:val="false"/>
          <w:iCs w:val="false"/>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pPr>
              <w:spacing w:after="0"/>
            </w:pPr>
            <w:r>
              <w:rPr>
                <w:rFonts w:ascii="Arial" w:cs="Arial" w:eastAsia="Arial" w:hAnsi="Arial"/>
                <w:b/>
                <w:bCs/>
                <w:color w:val="FFFFFF"/>
                <w:sz w:val="20"/>
                <w:szCs w:val="20"/>
              </w:rPr>
              <w:t xml:space="preserve">Sample API Endpoints</w:t>
            </w:r>
          </w:p>
        </w:tc>
      </w:tr>
      <w:tr>
        <w:tc>
          <w:tcPr>
            <w:tcW w:type="dxa" w:w="9026"/>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GET/POST /departments</w:t>
            </w:r>
          </w:p>
        </w:tc>
      </w:tr>
      <w:tr>
        <w:tc>
          <w:tcPr>
            <w:tcW w:type="dxa" w:w="9026"/>
            <w:tcBorders>
              <w:top w:val="single" w:color="CCCCCC" w:sz="1"/>
              <w:left w:val="single" w:color="CCCCCC" w:sz="1"/>
              <w:bottom w:val="single" w:color="CCCCCC" w:sz="1"/>
              <w:right w:val="single" w:color="CCCCCC" w:sz="1"/>
            </w:tcBorders>
            <w:shd w:fill="DEEAF1"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GET/PUT/PATCH /departments/:id</w:t>
            </w:r>
          </w:p>
        </w:tc>
      </w:tr>
      <w:tr>
        <w:tc>
          <w:tcPr>
            <w:tcW w:type="dxa" w:w="9026"/>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GET/POST /doctors</w:t>
            </w:r>
          </w:p>
        </w:tc>
      </w:tr>
      <w:tr>
        <w:tc>
          <w:tcPr>
            <w:tcW w:type="dxa" w:w="9026"/>
            <w:tcBorders>
              <w:top w:val="single" w:color="CCCCCC" w:sz="1"/>
              <w:left w:val="single" w:color="CCCCCC" w:sz="1"/>
              <w:bottom w:val="single" w:color="CCCCCC" w:sz="1"/>
              <w:right w:val="single" w:color="CCCCCC" w:sz="1"/>
            </w:tcBorders>
            <w:shd w:fill="DEEAF1"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GET/PUT/PATCH /doctors/:id</w:t>
            </w:r>
          </w:p>
        </w:tc>
      </w:tr>
      <w:tr>
        <w:tc>
          <w:tcPr>
            <w:tcW w:type="dxa" w:w="9026"/>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GET/POST /doctors/:id/schedules</w:t>
            </w:r>
          </w:p>
        </w:tc>
      </w:tr>
      <w:tr>
        <w:tc>
          <w:tcPr>
            <w:tcW w:type="dxa" w:w="9026"/>
            <w:tcBorders>
              <w:top w:val="single" w:color="CCCCCC" w:sz="1"/>
              <w:left w:val="single" w:color="CCCCCC" w:sz="1"/>
              <w:bottom w:val="single" w:color="CCCCCC" w:sz="1"/>
              <w:right w:val="single" w:color="CCCCCC" w:sz="1"/>
            </w:tcBorders>
            <w:shd w:fill="DEEAF1"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GET/POST /rooms</w:t>
            </w:r>
          </w:p>
        </w:tc>
      </w:tr>
      <w:tr>
        <w:tc>
          <w:tcPr>
            <w:tcW w:type="dxa" w:w="9026"/>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PUT/PATCH /rooms/:id</w:t>
            </w:r>
          </w:p>
        </w:tc>
      </w:tr>
      <w:tr>
        <w:tc>
          <w:tcPr>
            <w:tcW w:type="dxa" w:w="9026"/>
            <w:tcBorders>
              <w:top w:val="single" w:color="CCCCCC" w:sz="1"/>
              <w:left w:val="single" w:color="CCCCCC" w:sz="1"/>
              <w:bottom w:val="single" w:color="CCCCCC" w:sz="1"/>
              <w:right w:val="single" w:color="CCCCCC" w:sz="1"/>
            </w:tcBorders>
            <w:shd w:fill="DEEAF1"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GET/POST /staff</w:t>
            </w:r>
          </w:p>
        </w:tc>
      </w:tr>
      <w:tr>
        <w:tc>
          <w:tcPr>
            <w:tcW w:type="dxa" w:w="9026"/>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PUT/PATCH /staff/:id</w:t>
            </w:r>
          </w:p>
        </w:tc>
      </w:tr>
      <w:tr>
        <w:tc>
          <w:tcPr>
            <w:tcW w:type="dxa" w:w="9026"/>
            <w:tcBorders>
              <w:top w:val="single" w:color="CCCCCC" w:sz="1"/>
              <w:left w:val="single" w:color="CCCCCC" w:sz="1"/>
              <w:bottom w:val="single" w:color="CCCCCC" w:sz="1"/>
              <w:right w:val="single" w:color="CCCCCC" w:sz="1"/>
            </w:tcBorders>
            <w:shd w:fill="DEEAF1"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GET /patients?search=</w:t>
            </w:r>
          </w:p>
        </w:tc>
      </w:tr>
      <w:tr>
        <w:tc>
          <w:tcPr>
            <w:tcW w:type="dxa" w:w="9026"/>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POST /patients</w:t>
            </w:r>
          </w:p>
        </w:tc>
      </w:tr>
      <w:tr>
        <w:tc>
          <w:tcPr>
            <w:tcW w:type="dxa" w:w="9026"/>
            <w:tcBorders>
              <w:top w:val="single" w:color="CCCCCC" w:sz="1"/>
              <w:left w:val="single" w:color="CCCCCC" w:sz="1"/>
              <w:bottom w:val="single" w:color="CCCCCC" w:sz="1"/>
              <w:right w:val="single" w:color="CCCCCC" w:sz="1"/>
            </w:tcBorders>
            <w:shd w:fill="DEEAF1"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GET /patients/:id</w:t>
            </w:r>
          </w:p>
        </w:tc>
      </w:tr>
      <w:tr>
        <w:tc>
          <w:tcPr>
            <w:tcW w:type="dxa" w:w="9026"/>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PUT /patients/:id</w:t>
            </w:r>
          </w:p>
        </w:tc>
      </w:tr>
      <w:tr>
        <w:tc>
          <w:tcPr>
            <w:tcW w:type="dxa" w:w="9026"/>
            <w:tcBorders>
              <w:top w:val="single" w:color="CCCCCC" w:sz="1"/>
              <w:left w:val="single" w:color="CCCCCC" w:sz="1"/>
              <w:bottom w:val="single" w:color="CCCCCC" w:sz="1"/>
              <w:right w:val="single" w:color="CCCCCC" w:sz="1"/>
            </w:tcBorders>
            <w:shd w:fill="DEEAF1"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GET /appointments/slots?doctorId&amp;date</w:t>
            </w:r>
          </w:p>
        </w:tc>
      </w:tr>
      <w:tr>
        <w:tc>
          <w:tcPr>
            <w:tcW w:type="dxa" w:w="9026"/>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POST /appointments</w:t>
            </w:r>
          </w:p>
        </w:tc>
      </w:tr>
      <w:tr>
        <w:tc>
          <w:tcPr>
            <w:tcW w:type="dxa" w:w="9026"/>
            <w:tcBorders>
              <w:top w:val="single" w:color="CCCCCC" w:sz="1"/>
              <w:left w:val="single" w:color="CCCCCC" w:sz="1"/>
              <w:bottom w:val="single" w:color="CCCCCC" w:sz="1"/>
              <w:right w:val="single" w:color="CCCCCC" w:sz="1"/>
            </w:tcBorders>
            <w:shd w:fill="DEEAF1"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GET /appointments/:id</w:t>
            </w:r>
          </w:p>
        </w:tc>
      </w:tr>
      <w:tr>
        <w:tc>
          <w:tcPr>
            <w:tcW w:type="dxa" w:w="9026"/>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PUT /appointments/:id/cancel</w:t>
            </w:r>
          </w:p>
        </w:tc>
      </w:tr>
      <w:tr>
        <w:tc>
          <w:tcPr>
            <w:tcW w:type="dxa" w:w="9026"/>
            <w:tcBorders>
              <w:top w:val="single" w:color="CCCCCC" w:sz="1"/>
              <w:left w:val="single" w:color="CCCCCC" w:sz="1"/>
              <w:bottom w:val="single" w:color="CCCCCC" w:sz="1"/>
              <w:right w:val="single" w:color="CCCCCC" w:sz="1"/>
            </w:tcBorders>
            <w:shd w:fill="DEEAF1"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PUT /appointments/:id/reschedule</w:t>
            </w:r>
          </w:p>
        </w:tc>
      </w:tr>
      <w:tr>
        <w:tc>
          <w:tcPr>
            <w:tcW w:type="dxa" w:w="9026"/>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POST /checkin</w:t>
            </w:r>
          </w:p>
        </w:tc>
      </w:tr>
      <w:tr>
        <w:tc>
          <w:tcPr>
            <w:tcW w:type="dxa" w:w="9026"/>
            <w:tcBorders>
              <w:top w:val="single" w:color="CCCCCC" w:sz="1"/>
              <w:left w:val="single" w:color="CCCCCC" w:sz="1"/>
              <w:bottom w:val="single" w:color="CCCCCC" w:sz="1"/>
              <w:right w:val="single" w:color="CCCCCC" w:sz="1"/>
            </w:tcBorders>
            <w:shd w:fill="DEEAF1"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GET /queue?doctorId=</w:t>
            </w:r>
          </w:p>
        </w:tc>
      </w:tr>
      <w:tr>
        <w:tc>
          <w:tcPr>
            <w:tcW w:type="dxa" w:w="9026"/>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PUT /queue/:id/priority</w:t>
            </w:r>
          </w:p>
        </w:tc>
      </w:tr>
      <w:tr>
        <w:tc>
          <w:tcPr>
            <w:tcW w:type="dxa" w:w="9026"/>
            <w:tcBorders>
              <w:top w:val="single" w:color="CCCCCC" w:sz="1"/>
              <w:left w:val="single" w:color="CCCCCC" w:sz="1"/>
              <w:bottom w:val="single" w:color="CCCCCC" w:sz="1"/>
              <w:right w:val="single" w:color="CCCCCC" w:sz="1"/>
            </w:tcBorders>
            <w:shd w:fill="DEEAF1"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PUT /queue/:id/skip</w:t>
            </w:r>
          </w:p>
        </w:tc>
      </w:tr>
      <w:tr>
        <w:tc>
          <w:tcPr>
            <w:tcW w:type="dxa" w:w="9026"/>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PUT /queue/:id/recall</w:t>
            </w:r>
          </w:p>
        </w:tc>
      </w:tr>
      <w:tr>
        <w:tc>
          <w:tcPr>
            <w:tcW w:type="dxa" w:w="9026"/>
            <w:tcBorders>
              <w:top w:val="single" w:color="CCCCCC" w:sz="1"/>
              <w:left w:val="single" w:color="CCCCCC" w:sz="1"/>
              <w:bottom w:val="single" w:color="CCCCCC" w:sz="1"/>
              <w:right w:val="single" w:color="CCCCCC" w:sz="1"/>
            </w:tcBorders>
            <w:shd w:fill="DEEAF1"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GET /patients/:id/medical-history</w:t>
            </w:r>
          </w:p>
        </w:tc>
      </w:tr>
      <w:tr>
        <w:tc>
          <w:tcPr>
            <w:tcW w:type="dxa" w:w="9026"/>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POST /patients/:id/attachments</w:t>
            </w:r>
          </w:p>
        </w:tc>
      </w:tr>
      <w:tr>
        <w:tc>
          <w:tcPr>
            <w:tcW w:type="dxa" w:w="9026"/>
            <w:tcBorders>
              <w:top w:val="single" w:color="CCCCCC" w:sz="1"/>
              <w:left w:val="single" w:color="CCCCCC" w:sz="1"/>
              <w:bottom w:val="single" w:color="CCCCCC" w:sz="1"/>
              <w:right w:val="single" w:color="CCCCCC" w:sz="1"/>
            </w:tcBorders>
            <w:shd w:fill="DEEAF1"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GET /patients/:id/attachments</w:t>
            </w:r>
          </w:p>
        </w:tc>
      </w:tr>
      <w:tr>
        <w:tc>
          <w:tcPr>
            <w:tcW w:type="dxa" w:w="9026"/>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DELETE /patients/:id/attachments/:fileId</w:t>
            </w:r>
          </w:p>
        </w:tc>
      </w:tr>
    </w:tbl>
    <w:p>
      <w:pPr>
        <w:spacing w:after="100"/>
      </w:pPr>
      <w:r>
        <w:rPr>
          <w:rFonts w:ascii="Arial" w:cs="Arial" w:eastAsia="Arial" w:hAnsi="Arial"/>
          <w:b w:val="false"/>
          <w:bCs w:val="false"/>
          <w:i w:val="false"/>
          <w:iCs w:val="false"/>
          <w:sz w:val="22"/>
          <w:szCs w:val="22"/>
        </w:rPr>
        <w:t xml:space="preserve"/>
      </w:r>
    </w:p>
    <w:p>
      <w:pPr>
        <w:spacing w:after="80"/>
      </w:pPr>
      <w:r>
        <w:rPr>
          <w:rFonts w:ascii="Arial" w:cs="Arial" w:eastAsia="Arial" w:hAnsi="Arial"/>
          <w:b/>
          <w:bCs/>
          <w:i w:val="false"/>
          <w:iCs w:val="false"/>
          <w:sz w:val="22"/>
          <w:szCs w:val="22"/>
        </w:rPr>
        <w:t xml:space="preserve">Technical Notes:</w:t>
      </w:r>
    </w:p>
    <w:p>
      <w:pPr>
        <w:pStyle w:val="ListParagraph"/>
        <w:numPr>
          <w:ilvl w:val="0"/>
          <w:numId w:val="2"/>
        </w:numPr>
        <w:spacing w:after="60"/>
      </w:pPr>
      <w:r>
        <w:rPr>
          <w:rFonts w:ascii="Arial" w:cs="Arial" w:eastAsia="Arial" w:hAnsi="Arial"/>
          <w:b w:val="false"/>
          <w:bCs w:val="false"/>
          <w:i w:val="false"/>
          <w:iCs w:val="false"/>
          <w:sz w:val="22"/>
          <w:szCs w:val="22"/>
        </w:rPr>
        <w:t xml:space="preserve">Department &amp; Staff: Called synchronously by Appointment sub-module to verify doctor availability and room eligibility. Publishes domain events when a doctor is deactivated or their department changes.</w:t>
      </w:r>
    </w:p>
    <w:p>
      <w:pPr>
        <w:pStyle w:val="ListParagraph"/>
        <w:numPr>
          <w:ilvl w:val="0"/>
          <w:numId w:val="2"/>
        </w:numPr>
        <w:spacing w:after="60"/>
      </w:pPr>
      <w:r>
        <w:rPr>
          <w:rFonts w:ascii="Arial" w:cs="Arial" w:eastAsia="Arial" w:hAnsi="Arial"/>
          <w:b w:val="false"/>
          <w:bCs w:val="false"/>
          <w:i w:val="false"/>
          <w:iCs w:val="false"/>
          <w:sz w:val="22"/>
          <w:szCs w:val="22"/>
        </w:rPr>
        <w:t xml:space="preserve">Patient: Phone number is system-wide unique (duplicate detection triggers a warning, not a hard block). Supports partial-match name search with minimum 2 characters.</w:t>
      </w:r>
    </w:p>
    <w:p>
      <w:pPr>
        <w:pStyle w:val="ListParagraph"/>
        <w:numPr>
          <w:ilvl w:val="0"/>
          <w:numId w:val="2"/>
        </w:numPr>
        <w:spacing w:after="60"/>
      </w:pPr>
      <w:r>
        <w:rPr>
          <w:rFonts w:ascii="Arial" w:cs="Arial" w:eastAsia="Arial" w:hAnsi="Arial"/>
          <w:b w:val="false"/>
          <w:bCs w:val="false"/>
          <w:i w:val="false"/>
          <w:iCs w:val="false"/>
          <w:sz w:val="22"/>
          <w:szCs w:val="22"/>
        </w:rPr>
        <w:t xml:space="preserve">Appointment: Uses SELECT FOR UPDATE with REPEATABLE READ isolation to prevent double-booking race conditions. Room auto-assignment runs atomically within the booking transaction. Publishes Booking Confirmed and Appointment Cancelled events.</w:t>
      </w:r>
    </w:p>
    <w:p>
      <w:pPr>
        <w:pStyle w:val="ListParagraph"/>
        <w:numPr>
          <w:ilvl w:val="0"/>
          <w:numId w:val="2"/>
        </w:numPr>
        <w:spacing w:after="60"/>
      </w:pPr>
      <w:r>
        <w:rPr>
          <w:rFonts w:ascii="Arial" w:cs="Arial" w:eastAsia="Arial" w:hAnsi="Arial"/>
          <w:b w:val="false"/>
          <w:bCs w:val="false"/>
          <w:i w:val="false"/>
          <w:iCs w:val="false"/>
          <w:sz w:val="22"/>
          <w:szCs w:val="22"/>
        </w:rPr>
        <w:t xml:space="preserve">Queue: Queue state is persisted in DB (not in-memory only) to survive restarts. Supports real-time updates via WebSocket or 10-second polling. A patient skipped 3+ times is auto-flagged as No Show.</w:t>
      </w:r>
    </w:p>
    <w:p>
      <w:pPr>
        <w:pStyle w:val="ListParagraph"/>
        <w:numPr>
          <w:ilvl w:val="0"/>
          <w:numId w:val="2"/>
        </w:numPr>
        <w:spacing w:after="60"/>
      </w:pPr>
      <w:r>
        <w:rPr>
          <w:rFonts w:ascii="Arial" w:cs="Arial" w:eastAsia="Arial" w:hAnsi="Arial"/>
          <w:b w:val="false"/>
          <w:bCs w:val="false"/>
          <w:i w:val="false"/>
          <w:iCs w:val="false"/>
          <w:sz w:val="22"/>
          <w:szCs w:val="22"/>
        </w:rPr>
        <w:t xml:space="preserve">Medical Records: Enforces field-level RBAC — Doctors see full clinical data; Receptionists see scheduling metadata only. Async virus scan on every uploaded file. Soft delete only — 7-year retention for healthcare compliance.</w:t>
      </w:r>
    </w:p>
    <w:p>
      <w:pPr>
        <w:spacing w:after="100"/>
      </w:pPr>
      <w:r>
        <w:rPr>
          <w:rFonts w:ascii="Arial" w:cs="Arial" w:eastAsia="Arial" w:hAnsi="Arial"/>
          <w:b w:val="false"/>
          <w:bCs w:val="false"/>
          <w:i w:val="false"/>
          <w:iCs w:val="false"/>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E79" w:val="clear"/>
            <w:tcMar>
              <w:top w:type="dxa" w:w="120"/>
              <w:left w:type="dxa" w:w="160"/>
              <w:bottom w:type="dxa" w:w="120"/>
              <w:right w:type="dxa" w:w="160"/>
            </w:tcMar>
          </w:tcPr>
          <w:p>
            <w:pPr>
              <w:spacing w:after="40"/>
            </w:pPr>
            <w:r>
              <w:rPr>
                <w:rFonts w:ascii="Arial" w:cs="Arial" w:eastAsia="Arial" w:hAnsi="Arial"/>
                <w:b/>
                <w:bCs/>
                <w:color w:val="FFFFFF"/>
                <w:sz w:val="22"/>
                <w:szCs w:val="22"/>
              </w:rPr>
              <w:t xml:space="preserve">MS-07  —  Consultation Service</w:t>
            </w:r>
            <w:r>
              <w:rPr>
                <w:rFonts w:ascii="Arial" w:cs="Arial" w:eastAsia="Arial" w:hAnsi="Arial"/>
                <w:b/>
                <w:bCs/>
                <w:color w:val="FFD700"/>
                <w:sz w:val="22"/>
                <w:szCs w:val="22"/>
              </w:rPr>
              <w:t xml:space="preserve">  (Optional)</w:t>
            </w:r>
          </w:p>
          <w:p>
            <w:pPr>
              <w:spacing w:after="0"/>
            </w:pPr>
            <w:r>
              <w:rPr>
                <w:rFonts w:ascii="Arial" w:cs="Arial" w:eastAsia="Arial" w:hAnsi="Arial"/>
                <w:color w:val="BDD7EE"/>
                <w:sz w:val="20"/>
                <w:szCs w:val="20"/>
              </w:rPr>
              <w:t xml:space="preserve">7 Stories  │  24 Story Points</w:t>
            </w:r>
          </w:p>
        </w:tc>
      </w:tr>
    </w:tbl>
    <w:p>
      <w:pPr>
        <w:spacing w:after="100"/>
      </w:pPr>
      <w:r>
        <w:rPr>
          <w:rFonts w:ascii="Arial" w:cs="Arial" w:eastAsia="Arial" w:hAnsi="Arial"/>
          <w:b w:val="false"/>
          <w:bCs w:val="false"/>
          <w:i w:val="false"/>
          <w:iCs w:val="false"/>
          <w:sz w:val="22"/>
          <w:szCs w:val="22"/>
        </w:rPr>
        <w:t xml:space="preserve"/>
      </w:r>
    </w:p>
    <w:p>
      <w:pPr>
        <w:spacing w:after="60"/>
      </w:pPr>
      <w:r>
        <w:rPr>
          <w:rFonts w:ascii="Arial" w:cs="Arial" w:eastAsia="Arial" w:hAnsi="Arial"/>
          <w:b/>
          <w:bCs/>
          <w:sz w:val="21"/>
          <w:szCs w:val="21"/>
        </w:rPr>
        <w:t xml:space="preserve">Description: </w:t>
      </w:r>
      <w:r>
        <w:rPr>
          <w:rFonts w:ascii="Arial" w:cs="Arial" w:eastAsia="Arial" w:hAnsi="Arial"/>
          <w:sz w:val="21"/>
          <w:szCs w:val="21"/>
        </w:rPr>
        <w:t xml:space="preserve">Full consultation session lifecycle — calling the next patient, writing diagnosis, prescription, notes, defining follow-ups, and completing the consultation.</w:t>
      </w:r>
    </w:p>
    <w:p>
      <w:pPr>
        <w:spacing w:after="60"/>
      </w:pPr>
      <w:r>
        <w:rPr>
          <w:rFonts w:ascii="Arial" w:cs="Arial" w:eastAsia="Arial" w:hAnsi="Arial"/>
          <w:b/>
          <w:bCs/>
          <w:sz w:val="21"/>
          <w:szCs w:val="21"/>
        </w:rPr>
        <w:t xml:space="preserve">Epic: </w:t>
      </w:r>
      <w:r>
        <w:rPr>
          <w:rFonts w:ascii="Arial" w:cs="Arial" w:eastAsia="Arial" w:hAnsi="Arial"/>
          <w:sz w:val="21"/>
          <w:szCs w:val="21"/>
        </w:rPr>
        <w:t xml:space="preserve">EPIC-05 — Consultation + EPIC-06 — Medical Records (Partial)</w:t>
      </w:r>
    </w:p>
    <w:p>
      <w:pPr>
        <w:spacing w:after="60"/>
      </w:pPr>
      <w:r>
        <w:rPr>
          <w:rFonts w:ascii="Arial" w:cs="Arial" w:eastAsia="Arial" w:hAnsi="Arial"/>
          <w:b/>
          <w:bCs/>
          <w:sz w:val="21"/>
          <w:szCs w:val="21"/>
        </w:rPr>
        <w:t xml:space="preserve">Database: </w:t>
      </w:r>
      <w:r>
        <w:rPr>
          <w:rFonts w:ascii="Arial" w:cs="Arial" w:eastAsia="Arial" w:hAnsi="Arial"/>
          <w:sz w:val="21"/>
          <w:szCs w:val="21"/>
        </w:rPr>
        <w:t xml:space="preserve">PostgreSQL — consultations, diagnoses, prescriptions, consultation_notes, followups</w:t>
      </w:r>
    </w:p>
    <w:p>
      <w:pPr>
        <w:spacing w:after="60"/>
      </w:pPr>
      <w:r>
        <w:rPr>
          <w:rFonts w:ascii="Arial" w:cs="Arial" w:eastAsia="Arial" w:hAnsi="Arial"/>
          <w:b/>
          <w:bCs/>
          <w:sz w:val="21"/>
          <w:szCs w:val="21"/>
        </w:rPr>
        <w:t xml:space="preserve">Depends On: </w:t>
      </w:r>
      <w:r>
        <w:rPr>
          <w:rFonts w:ascii="Arial" w:cs="Arial" w:eastAsia="Arial" w:hAnsi="Arial"/>
          <w:sz w:val="21"/>
          <w:szCs w:val="21"/>
        </w:rPr>
        <w:t xml:space="preserve">MS-01, MS-03</w:t>
      </w:r>
    </w:p>
    <w:p>
      <w:pPr>
        <w:spacing w:after="100"/>
      </w:pPr>
      <w:r>
        <w:rPr>
          <w:rFonts w:ascii="Arial" w:cs="Arial" w:eastAsia="Arial" w:hAnsi="Arial"/>
          <w:b w:val="false"/>
          <w:bCs w:val="false"/>
          <w:i w:val="false"/>
          <w:iCs w:val="false"/>
          <w:sz w:val="22"/>
          <w:szCs w:val="22"/>
        </w:rPr>
        <w:t xml:space="preserve"/>
      </w:r>
    </w:p>
    <w:p>
      <w:pPr>
        <w:spacing w:after="80"/>
      </w:pPr>
      <w:r>
        <w:rPr>
          <w:rFonts w:ascii="Arial" w:cs="Arial" w:eastAsia="Arial" w:hAnsi="Arial"/>
          <w:b/>
          <w:bCs/>
          <w:i w:val="false"/>
          <w:iCs w:val="false"/>
          <w:sz w:val="22"/>
          <w:szCs w:val="22"/>
        </w:rPr>
        <w:t xml:space="preserve">Included User Stories: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6626"/>
        <w:gridCol w:w="120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Story ID</w:t>
            </w:r>
          </w:p>
        </w:tc>
        <w:tc>
          <w:tcPr>
            <w:tcW w:type="dxa" w:w="6626"/>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Title</w:t>
            </w:r>
          </w:p>
        </w:tc>
        <w:tc>
          <w:tcPr>
            <w:tcW w:type="dxa" w:w="1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Points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sz w:val="20"/>
                <w:szCs w:val="20"/>
              </w:rPr>
              <w:t xml:space="preserve">US-020</w:t>
            </w:r>
          </w:p>
        </w:tc>
        <w:tc>
          <w:tcPr>
            <w:tcW w:type="dxa" w:w="6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sz w:val="20"/>
                <w:szCs w:val="20"/>
              </w:rPr>
              <w:t xml:space="preserve">Call Next Patient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3</w:t>
            </w:r>
          </w:p>
        </w:tc>
      </w:tr>
      <w:tr>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left"/>
            </w:pPr>
            <w:r>
              <w:rPr>
                <w:rFonts w:ascii="Arial" w:cs="Arial" w:eastAsia="Arial" w:hAnsi="Arial"/>
                <w:sz w:val="20"/>
                <w:szCs w:val="20"/>
              </w:rPr>
              <w:t xml:space="preserve">US-021</w:t>
            </w:r>
          </w:p>
        </w:tc>
        <w:tc>
          <w:tcPr>
            <w:tcW w:type="dxa" w:w="66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left"/>
            </w:pPr>
            <w:r>
              <w:rPr>
                <w:rFonts w:ascii="Arial" w:cs="Arial" w:eastAsia="Arial" w:hAnsi="Arial"/>
                <w:sz w:val="20"/>
                <w:szCs w:val="20"/>
              </w:rPr>
              <w:t xml:space="preserve">Open Appointment &amp; View Patient Medical History</w:t>
            </w:r>
          </w:p>
        </w:tc>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5</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sz w:val="20"/>
                <w:szCs w:val="20"/>
              </w:rPr>
              <w:t xml:space="preserve">US-022</w:t>
            </w:r>
          </w:p>
        </w:tc>
        <w:tc>
          <w:tcPr>
            <w:tcW w:type="dxa" w:w="6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sz w:val="20"/>
                <w:szCs w:val="20"/>
              </w:rPr>
              <w:t xml:space="preserve">Write &amp; Save Diagnosis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3</w:t>
            </w:r>
          </w:p>
        </w:tc>
      </w:tr>
      <w:tr>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left"/>
            </w:pPr>
            <w:r>
              <w:rPr>
                <w:rFonts w:ascii="Arial" w:cs="Arial" w:eastAsia="Arial" w:hAnsi="Arial"/>
                <w:sz w:val="20"/>
                <w:szCs w:val="20"/>
              </w:rPr>
              <w:t xml:space="preserve">US-023</w:t>
            </w:r>
          </w:p>
        </w:tc>
        <w:tc>
          <w:tcPr>
            <w:tcW w:type="dxa" w:w="66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left"/>
            </w:pPr>
            <w:r>
              <w:rPr>
                <w:rFonts w:ascii="Arial" w:cs="Arial" w:eastAsia="Arial" w:hAnsi="Arial"/>
                <w:sz w:val="20"/>
                <w:szCs w:val="20"/>
              </w:rPr>
              <w:t xml:space="preserve">Write Prescription</w:t>
            </w:r>
          </w:p>
        </w:tc>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sz w:val="20"/>
                <w:szCs w:val="20"/>
              </w:rPr>
              <w:t xml:space="preserve">US-024</w:t>
            </w:r>
          </w:p>
        </w:tc>
        <w:tc>
          <w:tcPr>
            <w:tcW w:type="dxa" w:w="6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sz w:val="20"/>
                <w:szCs w:val="20"/>
              </w:rPr>
              <w:t xml:space="preserve">Add Consultation Notes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2</w:t>
            </w:r>
          </w:p>
        </w:tc>
      </w:tr>
      <w:tr>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left"/>
            </w:pPr>
            <w:r>
              <w:rPr>
                <w:rFonts w:ascii="Arial" w:cs="Arial" w:eastAsia="Arial" w:hAnsi="Arial"/>
                <w:sz w:val="20"/>
                <w:szCs w:val="20"/>
              </w:rPr>
              <w:t xml:space="preserve">US-025</w:t>
            </w:r>
          </w:p>
        </w:tc>
        <w:tc>
          <w:tcPr>
            <w:tcW w:type="dxa" w:w="66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left"/>
            </w:pPr>
            <w:r>
              <w:rPr>
                <w:rFonts w:ascii="Arial" w:cs="Arial" w:eastAsia="Arial" w:hAnsi="Arial"/>
                <w:sz w:val="20"/>
                <w:szCs w:val="20"/>
              </w:rPr>
              <w:t xml:space="preserve">Define Follow-up Appointment</w:t>
            </w:r>
          </w:p>
        </w:tc>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sz w:val="20"/>
                <w:szCs w:val="20"/>
              </w:rPr>
              <w:t xml:space="preserve">US-026</w:t>
            </w:r>
          </w:p>
        </w:tc>
        <w:tc>
          <w:tcPr>
            <w:tcW w:type="dxa" w:w="6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sz w:val="20"/>
                <w:szCs w:val="20"/>
              </w:rPr>
              <w:t xml:space="preserve">Auto-Save &amp; Update Medical Record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5</w:t>
            </w:r>
          </w:p>
        </w:tc>
      </w:tr>
    </w:tbl>
    <w:p>
      <w:pPr>
        <w:spacing w:after="100"/>
      </w:pPr>
      <w:r>
        <w:rPr>
          <w:rFonts w:ascii="Arial" w:cs="Arial" w:eastAsia="Arial" w:hAnsi="Arial"/>
          <w:b w:val="false"/>
          <w:bCs w:val="false"/>
          <w:i w:val="false"/>
          <w:iCs w:val="false"/>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pPr>
              <w:spacing w:after="0"/>
            </w:pPr>
            <w:r>
              <w:rPr>
                <w:rFonts w:ascii="Arial" w:cs="Arial" w:eastAsia="Arial" w:hAnsi="Arial"/>
                <w:b/>
                <w:bCs/>
                <w:color w:val="FFFFFF"/>
                <w:sz w:val="20"/>
                <w:szCs w:val="20"/>
              </w:rPr>
              <w:t xml:space="preserve">Sample API Endpoints</w:t>
            </w:r>
          </w:p>
        </w:tc>
      </w:tr>
      <w:tr>
        <w:tc>
          <w:tcPr>
            <w:tcW w:type="dxa" w:w="9026"/>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POST /consultations/call-next</w:t>
            </w:r>
          </w:p>
        </w:tc>
      </w:tr>
      <w:tr>
        <w:tc>
          <w:tcPr>
            <w:tcW w:type="dxa" w:w="9026"/>
            <w:tcBorders>
              <w:top w:val="single" w:color="CCCCCC" w:sz="1"/>
              <w:left w:val="single" w:color="CCCCCC" w:sz="1"/>
              <w:bottom w:val="single" w:color="CCCCCC" w:sz="1"/>
              <w:right w:val="single" w:color="CCCCCC" w:sz="1"/>
            </w:tcBorders>
            <w:shd w:fill="DEEAF1"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GET /consultations/:appointmentId</w:t>
            </w:r>
          </w:p>
        </w:tc>
      </w:tr>
      <w:tr>
        <w:tc>
          <w:tcPr>
            <w:tcW w:type="dxa" w:w="9026"/>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PUT /consultations/:id/diagnosis</w:t>
            </w:r>
          </w:p>
        </w:tc>
      </w:tr>
      <w:tr>
        <w:tc>
          <w:tcPr>
            <w:tcW w:type="dxa" w:w="9026"/>
            <w:tcBorders>
              <w:top w:val="single" w:color="CCCCCC" w:sz="1"/>
              <w:left w:val="single" w:color="CCCCCC" w:sz="1"/>
              <w:bottom w:val="single" w:color="CCCCCC" w:sz="1"/>
              <w:right w:val="single" w:color="CCCCCC" w:sz="1"/>
            </w:tcBorders>
            <w:shd w:fill="DEEAF1"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PUT /consultations/:id/prescription</w:t>
            </w:r>
          </w:p>
        </w:tc>
      </w:tr>
      <w:tr>
        <w:tc>
          <w:tcPr>
            <w:tcW w:type="dxa" w:w="9026"/>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PUT /consultations/:id/notes</w:t>
            </w:r>
          </w:p>
        </w:tc>
      </w:tr>
      <w:tr>
        <w:tc>
          <w:tcPr>
            <w:tcW w:type="dxa" w:w="9026"/>
            <w:tcBorders>
              <w:top w:val="single" w:color="CCCCCC" w:sz="1"/>
              <w:left w:val="single" w:color="CCCCCC" w:sz="1"/>
              <w:bottom w:val="single" w:color="CCCCCC" w:sz="1"/>
              <w:right w:val="single" w:color="CCCCCC" w:sz="1"/>
            </w:tcBorders>
            <w:shd w:fill="DEEAF1"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PUT /consultations/:id/followup</w:t>
            </w:r>
          </w:p>
        </w:tc>
      </w:tr>
      <w:tr>
        <w:tc>
          <w:tcPr>
            <w:tcW w:type="dxa" w:w="9026"/>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POST /consultations/:id/complete</w:t>
            </w:r>
          </w:p>
        </w:tc>
      </w:tr>
    </w:tbl>
    <w:p>
      <w:pPr>
        <w:spacing w:after="100"/>
      </w:pPr>
      <w:r>
        <w:rPr>
          <w:rFonts w:ascii="Arial" w:cs="Arial" w:eastAsia="Arial" w:hAnsi="Arial"/>
          <w:b w:val="false"/>
          <w:bCs w:val="false"/>
          <w:i w:val="false"/>
          <w:iCs w:val="false"/>
          <w:sz w:val="22"/>
          <w:szCs w:val="22"/>
        </w:rPr>
        <w:t xml:space="preserve"/>
      </w:r>
    </w:p>
    <w:p>
      <w:pPr>
        <w:spacing w:after="60"/>
      </w:pPr>
      <w:r>
        <w:rPr>
          <w:rFonts w:ascii="Arial" w:cs="Arial" w:eastAsia="Arial" w:hAnsi="Arial"/>
          <w:b/>
          <w:bCs/>
          <w:sz w:val="21"/>
          <w:szCs w:val="21"/>
        </w:rPr>
        <w:t xml:space="preserve">Technical Notes: </w:t>
      </w:r>
      <w:r>
        <w:rPr>
          <w:rFonts w:ascii="Arial" w:cs="Arial" w:eastAsia="Arial" w:hAnsi="Arial"/>
          <w:sz w:val="21"/>
          <w:szCs w:val="21"/>
        </w:rPr>
        <w:t xml:space="preserve">Diagnosis is mandatory before completing a consultation. Auto-saves draft every 60 seconds to prevent data loss. Completion is fully atomic (ACID transaction): medical record saved, appointment set to Completed, room freed, queue entry closed. Publishes Consultation Completed event consumed by Medical Records, Billing, and Queue services.</w:t>
      </w:r>
    </w:p>
    <w:p>
      <w:pPr>
        <w:spacing w:after="100"/>
      </w:pPr>
      <w:r>
        <w:rPr>
          <w:rFonts w:ascii="Arial" w:cs="Arial" w:eastAsia="Arial" w:hAnsi="Arial"/>
          <w:b w:val="false"/>
          <w:bCs w:val="false"/>
          <w:i w:val="false"/>
          <w:iCs w:val="false"/>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E79" w:val="clear"/>
            <w:tcMar>
              <w:top w:type="dxa" w:w="120"/>
              <w:left w:type="dxa" w:w="160"/>
              <w:bottom w:type="dxa" w:w="120"/>
              <w:right w:type="dxa" w:w="160"/>
            </w:tcMar>
          </w:tcPr>
          <w:p>
            <w:pPr>
              <w:spacing w:after="40"/>
            </w:pPr>
            <w:r>
              <w:rPr>
                <w:rFonts w:ascii="Arial" w:cs="Arial" w:eastAsia="Arial" w:hAnsi="Arial"/>
                <w:b/>
                <w:bCs/>
                <w:color w:val="FFFFFF"/>
                <w:sz w:val="22"/>
                <w:szCs w:val="22"/>
              </w:rPr>
              <w:t xml:space="preserve">MS-09  —  Billing &amp; Payment Service</w:t>
            </w:r>
            <w:r>
              <w:rPr>
                <w:rFonts w:ascii="Arial" w:cs="Arial" w:eastAsia="Arial" w:hAnsi="Arial"/>
                <w:b/>
                <w:bCs/>
                <w:color w:val="FFD700"/>
                <w:sz w:val="22"/>
                <w:szCs w:val="22"/>
              </w:rPr>
              <w:t xml:space="preserve">  (Optional)</w:t>
            </w:r>
          </w:p>
          <w:p>
            <w:pPr>
              <w:spacing w:after="0"/>
            </w:pPr>
            <w:r>
              <w:rPr>
                <w:rFonts w:ascii="Arial" w:cs="Arial" w:eastAsia="Arial" w:hAnsi="Arial"/>
                <w:color w:val="BDD7EE"/>
                <w:sz w:val="20"/>
                <w:szCs w:val="20"/>
              </w:rPr>
              <w:t xml:space="preserve">5 Stories  │  15 Story Points</w:t>
            </w:r>
          </w:p>
        </w:tc>
      </w:tr>
    </w:tbl>
    <w:p>
      <w:pPr>
        <w:spacing w:after="100"/>
      </w:pPr>
      <w:r>
        <w:rPr>
          <w:rFonts w:ascii="Arial" w:cs="Arial" w:eastAsia="Arial" w:hAnsi="Arial"/>
          <w:b w:val="false"/>
          <w:bCs w:val="false"/>
          <w:i w:val="false"/>
          <w:iCs w:val="false"/>
          <w:sz w:val="22"/>
          <w:szCs w:val="22"/>
        </w:rPr>
        <w:t xml:space="preserve"/>
      </w:r>
    </w:p>
    <w:p>
      <w:pPr>
        <w:spacing w:after="60"/>
      </w:pPr>
      <w:r>
        <w:rPr>
          <w:rFonts w:ascii="Arial" w:cs="Arial" w:eastAsia="Arial" w:hAnsi="Arial"/>
          <w:b/>
          <w:bCs/>
          <w:sz w:val="21"/>
          <w:szCs w:val="21"/>
        </w:rPr>
        <w:t xml:space="preserve">Description: </w:t>
      </w:r>
      <w:r>
        <w:rPr>
          <w:rFonts w:ascii="Arial" w:cs="Arial" w:eastAsia="Arial" w:hAnsi="Arial"/>
          <w:sz w:val="21"/>
          <w:szCs w:val="21"/>
        </w:rPr>
        <w:t xml:space="preserve">Invoice creation, automatic total calculation with tax/discount, payment processing, receipt generation, and service catalogue management.</w:t>
      </w:r>
    </w:p>
    <w:p>
      <w:pPr>
        <w:spacing w:after="60"/>
      </w:pPr>
      <w:r>
        <w:rPr>
          <w:rFonts w:ascii="Arial" w:cs="Arial" w:eastAsia="Arial" w:hAnsi="Arial"/>
          <w:b/>
          <w:bCs/>
          <w:sz w:val="21"/>
          <w:szCs w:val="21"/>
        </w:rPr>
        <w:t xml:space="preserve">Epic: </w:t>
      </w:r>
      <w:r>
        <w:rPr>
          <w:rFonts w:ascii="Arial" w:cs="Arial" w:eastAsia="Arial" w:hAnsi="Arial"/>
          <w:sz w:val="21"/>
          <w:szCs w:val="21"/>
        </w:rPr>
        <w:t xml:space="preserve">EPIC-07 — Billing &amp; Payments</w:t>
      </w:r>
    </w:p>
    <w:p>
      <w:pPr>
        <w:spacing w:after="60"/>
      </w:pPr>
      <w:r>
        <w:rPr>
          <w:rFonts w:ascii="Arial" w:cs="Arial" w:eastAsia="Arial" w:hAnsi="Arial"/>
          <w:b/>
          <w:bCs/>
          <w:sz w:val="21"/>
          <w:szCs w:val="21"/>
        </w:rPr>
        <w:t xml:space="preserve">Database: </w:t>
      </w:r>
      <w:r>
        <w:rPr>
          <w:rFonts w:ascii="Arial" w:cs="Arial" w:eastAsia="Arial" w:hAnsi="Arial"/>
          <w:sz w:val="21"/>
          <w:szCs w:val="21"/>
        </w:rPr>
        <w:t xml:space="preserve">PostgreSQL — invoices, invoice_items, payments, receipts, services</w:t>
      </w:r>
    </w:p>
    <w:p>
      <w:pPr>
        <w:spacing w:after="60"/>
      </w:pPr>
      <w:r>
        <w:rPr>
          <w:rFonts w:ascii="Arial" w:cs="Arial" w:eastAsia="Arial" w:hAnsi="Arial"/>
          <w:b/>
          <w:bCs/>
          <w:sz w:val="21"/>
          <w:szCs w:val="21"/>
        </w:rPr>
        <w:t xml:space="preserve">Depends On: </w:t>
      </w:r>
      <w:r>
        <w:rPr>
          <w:rFonts w:ascii="Arial" w:cs="Arial" w:eastAsia="Arial" w:hAnsi="Arial"/>
          <w:sz w:val="21"/>
          <w:szCs w:val="21"/>
        </w:rPr>
        <w:t xml:space="preserve">MS-01, MS-03, MS-07</w:t>
      </w:r>
    </w:p>
    <w:p>
      <w:pPr>
        <w:spacing w:after="100"/>
      </w:pPr>
      <w:r>
        <w:rPr>
          <w:rFonts w:ascii="Arial" w:cs="Arial" w:eastAsia="Arial" w:hAnsi="Arial"/>
          <w:b w:val="false"/>
          <w:bCs w:val="false"/>
          <w:i w:val="false"/>
          <w:iCs w:val="false"/>
          <w:sz w:val="22"/>
          <w:szCs w:val="22"/>
        </w:rPr>
        <w:t xml:space="preserve"/>
      </w:r>
    </w:p>
    <w:p>
      <w:pPr>
        <w:spacing w:after="80"/>
      </w:pPr>
      <w:r>
        <w:rPr>
          <w:rFonts w:ascii="Arial" w:cs="Arial" w:eastAsia="Arial" w:hAnsi="Arial"/>
          <w:b/>
          <w:bCs/>
          <w:i w:val="false"/>
          <w:iCs w:val="false"/>
          <w:sz w:val="22"/>
          <w:szCs w:val="22"/>
        </w:rPr>
        <w:t xml:space="preserve">Included User Stories: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6626"/>
        <w:gridCol w:w="120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Story ID</w:t>
            </w:r>
          </w:p>
        </w:tc>
        <w:tc>
          <w:tcPr>
            <w:tcW w:type="dxa" w:w="6626"/>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Title</w:t>
            </w:r>
          </w:p>
        </w:tc>
        <w:tc>
          <w:tcPr>
            <w:tcW w:type="dxa" w:w="1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Points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sz w:val="20"/>
                <w:szCs w:val="20"/>
              </w:rPr>
              <w:t xml:space="preserve">US-029</w:t>
            </w:r>
          </w:p>
        </w:tc>
        <w:tc>
          <w:tcPr>
            <w:tcW w:type="dxa" w:w="6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sz w:val="20"/>
                <w:szCs w:val="20"/>
              </w:rPr>
              <w:t xml:space="preserve">Create Invoice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5</w:t>
            </w:r>
          </w:p>
        </w:tc>
      </w:tr>
      <w:tr>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left"/>
            </w:pPr>
            <w:r>
              <w:rPr>
                <w:rFonts w:ascii="Arial" w:cs="Arial" w:eastAsia="Arial" w:hAnsi="Arial"/>
                <w:sz w:val="20"/>
                <w:szCs w:val="20"/>
              </w:rPr>
              <w:t xml:space="preserve">US-030</w:t>
            </w:r>
          </w:p>
        </w:tc>
        <w:tc>
          <w:tcPr>
            <w:tcW w:type="dxa" w:w="66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left"/>
            </w:pPr>
            <w:r>
              <w:rPr>
                <w:rFonts w:ascii="Arial" w:cs="Arial" w:eastAsia="Arial" w:hAnsi="Arial"/>
                <w:sz w:val="20"/>
                <w:szCs w:val="20"/>
              </w:rPr>
              <w:t xml:space="preserve">Calculate Invoice Total (System)</w:t>
            </w:r>
          </w:p>
        </w:tc>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2</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sz w:val="20"/>
                <w:szCs w:val="20"/>
              </w:rPr>
              <w:t xml:space="preserve">US-031</w:t>
            </w:r>
          </w:p>
        </w:tc>
        <w:tc>
          <w:tcPr>
            <w:tcW w:type="dxa" w:w="6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sz w:val="20"/>
                <w:szCs w:val="20"/>
              </w:rPr>
              <w:t xml:space="preserve">Process Payment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3</w:t>
            </w:r>
          </w:p>
        </w:tc>
      </w:tr>
      <w:tr>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left"/>
            </w:pPr>
            <w:r>
              <w:rPr>
                <w:rFonts w:ascii="Arial" w:cs="Arial" w:eastAsia="Arial" w:hAnsi="Arial"/>
                <w:sz w:val="20"/>
                <w:szCs w:val="20"/>
              </w:rPr>
              <w:t xml:space="preserve">US-032</w:t>
            </w:r>
          </w:p>
        </w:tc>
        <w:tc>
          <w:tcPr>
            <w:tcW w:type="dxa" w:w="66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left"/>
            </w:pPr>
            <w:r>
              <w:rPr>
                <w:rFonts w:ascii="Arial" w:cs="Arial" w:eastAsia="Arial" w:hAnsi="Arial"/>
                <w:sz w:val="20"/>
                <w:szCs w:val="20"/>
              </w:rPr>
              <w:t xml:space="preserve">Generate Receipt</w:t>
            </w:r>
          </w:p>
        </w:tc>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sz w:val="20"/>
                <w:szCs w:val="20"/>
              </w:rPr>
              <w:t xml:space="preserve">US-033</w:t>
            </w:r>
          </w:p>
        </w:tc>
        <w:tc>
          <w:tcPr>
            <w:tcW w:type="dxa" w:w="6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sz w:val="20"/>
                <w:szCs w:val="20"/>
              </w:rPr>
              <w:t xml:space="preserve">Manage Services &amp; Pricing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2</w:t>
            </w:r>
          </w:p>
        </w:tc>
      </w:tr>
    </w:tbl>
    <w:p>
      <w:pPr>
        <w:spacing w:after="100"/>
      </w:pPr>
      <w:r>
        <w:rPr>
          <w:rFonts w:ascii="Arial" w:cs="Arial" w:eastAsia="Arial" w:hAnsi="Arial"/>
          <w:b w:val="false"/>
          <w:bCs w:val="false"/>
          <w:i w:val="false"/>
          <w:iCs w:val="false"/>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pPr>
              <w:spacing w:after="0"/>
            </w:pPr>
            <w:r>
              <w:rPr>
                <w:rFonts w:ascii="Arial" w:cs="Arial" w:eastAsia="Arial" w:hAnsi="Arial"/>
                <w:b/>
                <w:bCs/>
                <w:color w:val="FFFFFF"/>
                <w:sz w:val="20"/>
                <w:szCs w:val="20"/>
              </w:rPr>
              <w:t xml:space="preserve">Sample API Endpoints</w:t>
            </w:r>
          </w:p>
        </w:tc>
      </w:tr>
      <w:tr>
        <w:tc>
          <w:tcPr>
            <w:tcW w:type="dxa" w:w="9026"/>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GET/POST /invoices</w:t>
            </w:r>
          </w:p>
        </w:tc>
      </w:tr>
      <w:tr>
        <w:tc>
          <w:tcPr>
            <w:tcW w:type="dxa" w:w="9026"/>
            <w:tcBorders>
              <w:top w:val="single" w:color="CCCCCC" w:sz="1"/>
              <w:left w:val="single" w:color="CCCCCC" w:sz="1"/>
              <w:bottom w:val="single" w:color="CCCCCC" w:sz="1"/>
              <w:right w:val="single" w:color="CCCCCC" w:sz="1"/>
            </w:tcBorders>
            <w:shd w:fill="DEEAF1"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GET /invoices/:id</w:t>
            </w:r>
          </w:p>
        </w:tc>
      </w:tr>
      <w:tr>
        <w:tc>
          <w:tcPr>
            <w:tcW w:type="dxa" w:w="9026"/>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POST /invoices/:id/payments</w:t>
            </w:r>
          </w:p>
        </w:tc>
      </w:tr>
      <w:tr>
        <w:tc>
          <w:tcPr>
            <w:tcW w:type="dxa" w:w="9026"/>
            <w:tcBorders>
              <w:top w:val="single" w:color="CCCCCC" w:sz="1"/>
              <w:left w:val="single" w:color="CCCCCC" w:sz="1"/>
              <w:bottom w:val="single" w:color="CCCCCC" w:sz="1"/>
              <w:right w:val="single" w:color="CCCCCC" w:sz="1"/>
            </w:tcBorders>
            <w:shd w:fill="DEEAF1"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GET /invoices/:id/receipt</w:t>
            </w:r>
          </w:p>
        </w:tc>
      </w:tr>
      <w:tr>
        <w:tc>
          <w:tcPr>
            <w:tcW w:type="dxa" w:w="9026"/>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GET/POST /services</w:t>
            </w:r>
          </w:p>
        </w:tc>
      </w:tr>
      <w:tr>
        <w:tc>
          <w:tcPr>
            <w:tcW w:type="dxa" w:w="9026"/>
            <w:tcBorders>
              <w:top w:val="single" w:color="CCCCCC" w:sz="1"/>
              <w:left w:val="single" w:color="CCCCCC" w:sz="1"/>
              <w:bottom w:val="single" w:color="CCCCCC" w:sz="1"/>
              <w:right w:val="single" w:color="CCCCCC" w:sz="1"/>
            </w:tcBorders>
            <w:shd w:fill="DEEAF1"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PUT /services/:id</w:t>
            </w:r>
          </w:p>
        </w:tc>
      </w:tr>
    </w:tbl>
    <w:p>
      <w:pPr>
        <w:spacing w:after="100"/>
      </w:pPr>
      <w:r>
        <w:rPr>
          <w:rFonts w:ascii="Arial" w:cs="Arial" w:eastAsia="Arial" w:hAnsi="Arial"/>
          <w:b w:val="false"/>
          <w:bCs w:val="false"/>
          <w:i w:val="false"/>
          <w:iCs w:val="false"/>
          <w:sz w:val="22"/>
          <w:szCs w:val="22"/>
        </w:rPr>
        <w:t xml:space="preserve"/>
      </w:r>
    </w:p>
    <w:p>
      <w:pPr>
        <w:spacing w:after="60"/>
      </w:pPr>
      <w:r>
        <w:rPr>
          <w:rFonts w:ascii="Arial" w:cs="Arial" w:eastAsia="Arial" w:hAnsi="Arial"/>
          <w:b/>
          <w:bCs/>
          <w:sz w:val="21"/>
          <w:szCs w:val="21"/>
        </w:rPr>
        <w:t xml:space="preserve">Technical Notes: </w:t>
      </w:r>
      <w:r>
        <w:rPr>
          <w:rFonts w:ascii="Arial" w:cs="Arial" w:eastAsia="Arial" w:hAnsi="Arial"/>
          <w:sz w:val="21"/>
          <w:szCs w:val="21"/>
        </w:rPr>
        <w:t xml:space="preserve">All monetary calculations use integer arithmetic (amounts stored in cents/piastres) to avoid floating-point precision errors. Prices are captured at invoice creation time and are immune to catalogue price changes. Publishes Payment Confirmed event to the Notification Service. One invoice per appointment enforced by DB unique constraint.</w:t>
      </w:r>
    </w:p>
    <w:p>
      <w:pPr>
        <w:spacing w:after="100"/>
      </w:pPr>
      <w:r>
        <w:rPr>
          <w:rFonts w:ascii="Arial" w:cs="Arial" w:eastAsia="Arial" w:hAnsi="Arial"/>
          <w:b w:val="false"/>
          <w:bCs w:val="false"/>
          <w:i w:val="false"/>
          <w:iCs w:val="false"/>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E79" w:val="clear"/>
            <w:tcMar>
              <w:top w:type="dxa" w:w="120"/>
              <w:left w:type="dxa" w:w="160"/>
              <w:bottom w:type="dxa" w:w="120"/>
              <w:right w:type="dxa" w:w="160"/>
            </w:tcMar>
          </w:tcPr>
          <w:p>
            <w:pPr>
              <w:spacing w:after="40"/>
            </w:pPr>
            <w:r>
              <w:rPr>
                <w:rFonts w:ascii="Arial" w:cs="Arial" w:eastAsia="Arial" w:hAnsi="Arial"/>
                <w:b/>
                <w:bCs/>
                <w:color w:val="FFFFFF"/>
                <w:sz w:val="22"/>
                <w:szCs w:val="22"/>
              </w:rPr>
              <w:t xml:space="preserve">MS-10  —  Notification Service</w:t>
            </w:r>
          </w:p>
          <w:p>
            <w:pPr>
              <w:spacing w:after="0"/>
            </w:pPr>
            <w:r>
              <w:rPr>
                <w:rFonts w:ascii="Arial" w:cs="Arial" w:eastAsia="Arial" w:hAnsi="Arial"/>
                <w:color w:val="BDD7EE"/>
                <w:sz w:val="20"/>
                <w:szCs w:val="20"/>
              </w:rPr>
              <w:t xml:space="preserve">4 Stories  │  10 Story Points</w:t>
            </w:r>
          </w:p>
        </w:tc>
      </w:tr>
    </w:tbl>
    <w:p>
      <w:pPr>
        <w:spacing w:after="100"/>
      </w:pPr>
      <w:r>
        <w:rPr>
          <w:rFonts w:ascii="Arial" w:cs="Arial" w:eastAsia="Arial" w:hAnsi="Arial"/>
          <w:b w:val="false"/>
          <w:bCs w:val="false"/>
          <w:i w:val="false"/>
          <w:iCs w:val="false"/>
          <w:sz w:val="22"/>
          <w:szCs w:val="22"/>
        </w:rPr>
        <w:t xml:space="preserve"/>
      </w:r>
    </w:p>
    <w:p>
      <w:pPr>
        <w:spacing w:after="60"/>
      </w:pPr>
      <w:r>
        <w:rPr>
          <w:rFonts w:ascii="Arial" w:cs="Arial" w:eastAsia="Arial" w:hAnsi="Arial"/>
          <w:b/>
          <w:bCs/>
          <w:sz w:val="21"/>
          <w:szCs w:val="21"/>
        </w:rPr>
        <w:t xml:space="preserve">Description: </w:t>
      </w:r>
      <w:r>
        <w:rPr>
          <w:rFonts w:ascii="Arial" w:cs="Arial" w:eastAsia="Arial" w:hAnsi="Arial"/>
          <w:sz w:val="21"/>
          <w:szCs w:val="21"/>
        </w:rPr>
        <w:t xml:space="preserve">Sends booking confirmations, appointment reminders, cancellation alerts, and payment receipts via SMS, Email, or in-app channels.</w:t>
      </w:r>
    </w:p>
    <w:p>
      <w:pPr>
        <w:spacing w:after="60"/>
      </w:pPr>
      <w:r>
        <w:rPr>
          <w:rFonts w:ascii="Arial" w:cs="Arial" w:eastAsia="Arial" w:hAnsi="Arial"/>
          <w:b/>
          <w:bCs/>
          <w:sz w:val="21"/>
          <w:szCs w:val="21"/>
        </w:rPr>
        <w:t xml:space="preserve">Epic: </w:t>
      </w:r>
      <w:r>
        <w:rPr>
          <w:rFonts w:ascii="Arial" w:cs="Arial" w:eastAsia="Arial" w:hAnsi="Arial"/>
          <w:sz w:val="21"/>
          <w:szCs w:val="21"/>
        </w:rPr>
        <w:t xml:space="preserve">EPIC-08 — Notifications</w:t>
      </w:r>
    </w:p>
    <w:p>
      <w:pPr>
        <w:spacing w:after="60"/>
      </w:pPr>
      <w:r>
        <w:rPr>
          <w:rFonts w:ascii="Arial" w:cs="Arial" w:eastAsia="Arial" w:hAnsi="Arial"/>
          <w:b/>
          <w:bCs/>
          <w:sz w:val="21"/>
          <w:szCs w:val="21"/>
        </w:rPr>
        <w:t xml:space="preserve">Database: </w:t>
      </w:r>
      <w:r>
        <w:rPr>
          <w:rFonts w:ascii="Arial" w:cs="Arial" w:eastAsia="Arial" w:hAnsi="Arial"/>
          <w:sz w:val="21"/>
          <w:szCs w:val="21"/>
        </w:rPr>
        <w:t xml:space="preserve">PostgreSQL — notification_logs, notification_templates, notification_queue</w:t>
      </w:r>
    </w:p>
    <w:p>
      <w:pPr>
        <w:spacing w:after="60"/>
      </w:pPr>
      <w:r>
        <w:rPr>
          <w:rFonts w:ascii="Arial" w:cs="Arial" w:eastAsia="Arial" w:hAnsi="Arial"/>
          <w:b/>
          <w:bCs/>
          <w:sz w:val="21"/>
          <w:szCs w:val="21"/>
        </w:rPr>
        <w:t xml:space="preserve">Depends On: </w:t>
      </w:r>
      <w:r>
        <w:rPr>
          <w:rFonts w:ascii="Arial" w:cs="Arial" w:eastAsia="Arial" w:hAnsi="Arial"/>
          <w:sz w:val="21"/>
          <w:szCs w:val="21"/>
        </w:rPr>
        <w:t xml:space="preserve">MS-01, MS-02</w:t>
      </w:r>
    </w:p>
    <w:p>
      <w:pPr>
        <w:spacing w:after="100"/>
      </w:pPr>
      <w:r>
        <w:rPr>
          <w:rFonts w:ascii="Arial" w:cs="Arial" w:eastAsia="Arial" w:hAnsi="Arial"/>
          <w:b w:val="false"/>
          <w:bCs w:val="false"/>
          <w:i w:val="false"/>
          <w:iCs w:val="false"/>
          <w:sz w:val="22"/>
          <w:szCs w:val="22"/>
        </w:rPr>
        <w:t xml:space="preserve"/>
      </w:r>
    </w:p>
    <w:p>
      <w:pPr>
        <w:spacing w:after="80"/>
      </w:pPr>
      <w:r>
        <w:rPr>
          <w:rFonts w:ascii="Arial" w:cs="Arial" w:eastAsia="Arial" w:hAnsi="Arial"/>
          <w:b/>
          <w:bCs/>
          <w:i w:val="false"/>
          <w:iCs w:val="false"/>
          <w:sz w:val="22"/>
          <w:szCs w:val="22"/>
        </w:rPr>
        <w:t xml:space="preserve">Included User Stories: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6626"/>
        <w:gridCol w:w="120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Story ID</w:t>
            </w:r>
          </w:p>
        </w:tc>
        <w:tc>
          <w:tcPr>
            <w:tcW w:type="dxa" w:w="6626"/>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Title</w:t>
            </w:r>
          </w:p>
        </w:tc>
        <w:tc>
          <w:tcPr>
            <w:tcW w:type="dxa" w:w="1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Points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sz w:val="20"/>
                <w:szCs w:val="20"/>
              </w:rPr>
              <w:t xml:space="preserve">US-034</w:t>
            </w:r>
          </w:p>
        </w:tc>
        <w:tc>
          <w:tcPr>
            <w:tcW w:type="dxa" w:w="6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sz w:val="20"/>
                <w:szCs w:val="20"/>
              </w:rPr>
              <w:t xml:space="preserve">Send Booking Confirmation Notification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3</w:t>
            </w:r>
          </w:p>
        </w:tc>
      </w:tr>
      <w:tr>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left"/>
            </w:pPr>
            <w:r>
              <w:rPr>
                <w:rFonts w:ascii="Arial" w:cs="Arial" w:eastAsia="Arial" w:hAnsi="Arial"/>
                <w:sz w:val="20"/>
                <w:szCs w:val="20"/>
              </w:rPr>
              <w:t xml:space="preserve">US-035</w:t>
            </w:r>
          </w:p>
        </w:tc>
        <w:tc>
          <w:tcPr>
            <w:tcW w:type="dxa" w:w="66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left"/>
            </w:pPr>
            <w:r>
              <w:rPr>
                <w:rFonts w:ascii="Arial" w:cs="Arial" w:eastAsia="Arial" w:hAnsi="Arial"/>
                <w:sz w:val="20"/>
                <w:szCs w:val="20"/>
              </w:rPr>
              <w:t xml:space="preserve">Send Appointment Reminder Notification</w:t>
            </w:r>
          </w:p>
        </w:tc>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sz w:val="20"/>
                <w:szCs w:val="20"/>
              </w:rPr>
              <w:t xml:space="preserve">US-036</w:t>
            </w:r>
          </w:p>
        </w:tc>
        <w:tc>
          <w:tcPr>
            <w:tcW w:type="dxa" w:w="6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sz w:val="20"/>
                <w:szCs w:val="20"/>
              </w:rPr>
              <w:t xml:space="preserve">Send Cancellation Notification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2</w:t>
            </w:r>
          </w:p>
        </w:tc>
      </w:tr>
      <w:tr>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left"/>
            </w:pPr>
            <w:r>
              <w:rPr>
                <w:rFonts w:ascii="Arial" w:cs="Arial" w:eastAsia="Arial" w:hAnsi="Arial"/>
                <w:sz w:val="20"/>
                <w:szCs w:val="20"/>
              </w:rPr>
              <w:t xml:space="preserve">US-037</w:t>
            </w:r>
          </w:p>
        </w:tc>
        <w:tc>
          <w:tcPr>
            <w:tcW w:type="dxa" w:w="66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left"/>
            </w:pPr>
            <w:r>
              <w:rPr>
                <w:rFonts w:ascii="Arial" w:cs="Arial" w:eastAsia="Arial" w:hAnsi="Arial"/>
                <w:sz w:val="20"/>
                <w:szCs w:val="20"/>
              </w:rPr>
              <w:t xml:space="preserve">Send Payment Confirmation Notification</w:t>
            </w:r>
          </w:p>
        </w:tc>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2</w:t>
            </w:r>
          </w:p>
        </w:tc>
      </w:tr>
    </w:tbl>
    <w:p>
      <w:pPr>
        <w:spacing w:after="100"/>
      </w:pPr>
      <w:r>
        <w:rPr>
          <w:rFonts w:ascii="Arial" w:cs="Arial" w:eastAsia="Arial" w:hAnsi="Arial"/>
          <w:b w:val="false"/>
          <w:bCs w:val="false"/>
          <w:i w:val="false"/>
          <w:iCs w:val="false"/>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pPr>
              <w:spacing w:after="0"/>
            </w:pPr>
            <w:r>
              <w:rPr>
                <w:rFonts w:ascii="Arial" w:cs="Arial" w:eastAsia="Arial" w:hAnsi="Arial"/>
                <w:b/>
                <w:bCs/>
                <w:color w:val="FFFFFF"/>
                <w:sz w:val="20"/>
                <w:szCs w:val="20"/>
              </w:rPr>
              <w:t xml:space="preserve">Sample API Endpoints</w:t>
            </w:r>
          </w:p>
        </w:tc>
      </w:tr>
      <w:tr>
        <w:tc>
          <w:tcPr>
            <w:tcW w:type="dxa" w:w="9026"/>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POST /notifications/send</w:t>
            </w:r>
          </w:p>
        </w:tc>
      </w:tr>
      <w:tr>
        <w:tc>
          <w:tcPr>
            <w:tcW w:type="dxa" w:w="9026"/>
            <w:tcBorders>
              <w:top w:val="single" w:color="CCCCCC" w:sz="1"/>
              <w:left w:val="single" w:color="CCCCCC" w:sz="1"/>
              <w:bottom w:val="single" w:color="CCCCCC" w:sz="1"/>
              <w:right w:val="single" w:color="CCCCCC" w:sz="1"/>
            </w:tcBorders>
            <w:shd w:fill="DEEAF1"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GET /notifications/:userId</w:t>
            </w:r>
          </w:p>
        </w:tc>
      </w:tr>
      <w:tr>
        <w:tc>
          <w:tcPr>
            <w:tcW w:type="dxa" w:w="9026"/>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GET /notifications/logs</w:t>
            </w:r>
          </w:p>
        </w:tc>
      </w:tr>
    </w:tbl>
    <w:p>
      <w:pPr>
        <w:spacing w:after="100"/>
      </w:pPr>
      <w:r>
        <w:rPr>
          <w:rFonts w:ascii="Arial" w:cs="Arial" w:eastAsia="Arial" w:hAnsi="Arial"/>
          <w:b w:val="false"/>
          <w:bCs w:val="false"/>
          <w:i w:val="false"/>
          <w:iCs w:val="false"/>
          <w:sz w:val="22"/>
          <w:szCs w:val="22"/>
        </w:rPr>
        <w:t xml:space="preserve"/>
      </w:r>
    </w:p>
    <w:p>
      <w:pPr>
        <w:spacing w:after="60"/>
      </w:pPr>
      <w:r>
        <w:rPr>
          <w:rFonts w:ascii="Arial" w:cs="Arial" w:eastAsia="Arial" w:hAnsi="Arial"/>
          <w:b/>
          <w:bCs/>
          <w:sz w:val="21"/>
          <w:szCs w:val="21"/>
        </w:rPr>
        <w:t xml:space="preserve">Technical Notes: </w:t>
      </w:r>
      <w:r>
        <w:rPr>
          <w:rFonts w:ascii="Arial" w:cs="Arial" w:eastAsia="Arial" w:hAnsi="Arial"/>
          <w:sz w:val="21"/>
          <w:szCs w:val="21"/>
        </w:rPr>
        <w:t xml:space="preserve">Operates fully asynchronously — subscribes to events from Core Clinical Operations and Billing services via message queue (RabbitMQ / Kafka). Applies exponential backoff with a maximum of 3 retry attempts over 15 minutes. One reminder per appointment enforced by a deduplication flag. Notification sends are non-blocking.</w:t>
      </w:r>
    </w:p>
    <w:p>
      <w:pPr>
        <w:spacing w:after="100"/>
      </w:pPr>
      <w:r>
        <w:rPr>
          <w:rFonts w:ascii="Arial" w:cs="Arial" w:eastAsia="Arial" w:hAnsi="Arial"/>
          <w:b w:val="false"/>
          <w:bCs w:val="false"/>
          <w:i w:val="false"/>
          <w:iCs w:val="false"/>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E79" w:val="clear"/>
            <w:tcMar>
              <w:top w:type="dxa" w:w="120"/>
              <w:left w:type="dxa" w:w="160"/>
              <w:bottom w:type="dxa" w:w="120"/>
              <w:right w:type="dxa" w:w="160"/>
            </w:tcMar>
          </w:tcPr>
          <w:p>
            <w:pPr>
              <w:spacing w:after="40"/>
            </w:pPr>
            <w:r>
              <w:rPr>
                <w:rFonts w:ascii="Arial" w:cs="Arial" w:eastAsia="Arial" w:hAnsi="Arial"/>
                <w:b/>
                <w:bCs/>
                <w:color w:val="FFFFFF"/>
                <w:sz w:val="22"/>
                <w:szCs w:val="22"/>
              </w:rPr>
              <w:t xml:space="preserve">MS-11  —  Reports &amp; Analytics Service</w:t>
            </w:r>
            <w:r>
              <w:rPr>
                <w:rFonts w:ascii="Arial" w:cs="Arial" w:eastAsia="Arial" w:hAnsi="Arial"/>
                <w:b/>
                <w:bCs/>
                <w:color w:val="FFD700"/>
                <w:sz w:val="22"/>
                <w:szCs w:val="22"/>
              </w:rPr>
              <w:t xml:space="preserve">  (Optional)</w:t>
            </w:r>
          </w:p>
          <w:p>
            <w:pPr>
              <w:spacing w:after="0"/>
            </w:pPr>
            <w:r>
              <w:rPr>
                <w:rFonts w:ascii="Arial" w:cs="Arial" w:eastAsia="Arial" w:hAnsi="Arial"/>
                <w:color w:val="BDD7EE"/>
                <w:sz w:val="20"/>
                <w:szCs w:val="20"/>
              </w:rPr>
              <w:t xml:space="preserve">4 Stories  │  18 Story Points</w:t>
            </w:r>
          </w:p>
        </w:tc>
      </w:tr>
    </w:tbl>
    <w:p>
      <w:pPr>
        <w:spacing w:after="100"/>
      </w:pPr>
      <w:r>
        <w:rPr>
          <w:rFonts w:ascii="Arial" w:cs="Arial" w:eastAsia="Arial" w:hAnsi="Arial"/>
          <w:b w:val="false"/>
          <w:bCs w:val="false"/>
          <w:i w:val="false"/>
          <w:iCs w:val="false"/>
          <w:sz w:val="22"/>
          <w:szCs w:val="22"/>
        </w:rPr>
        <w:t xml:space="preserve"/>
      </w:r>
    </w:p>
    <w:p>
      <w:pPr>
        <w:spacing w:after="60"/>
      </w:pPr>
      <w:r>
        <w:rPr>
          <w:rFonts w:ascii="Arial" w:cs="Arial" w:eastAsia="Arial" w:hAnsi="Arial"/>
          <w:b/>
          <w:bCs/>
          <w:sz w:val="21"/>
          <w:szCs w:val="21"/>
        </w:rPr>
        <w:t xml:space="preserve">Description: </w:t>
      </w:r>
      <w:r>
        <w:rPr>
          <w:rFonts w:ascii="Arial" w:cs="Arial" w:eastAsia="Arial" w:hAnsi="Arial"/>
          <w:sz w:val="21"/>
          <w:szCs w:val="21"/>
        </w:rPr>
        <w:t xml:space="preserve">On-demand reports covering patient activity, clinic revenue, doctor performance, and room utilization.</w:t>
      </w:r>
    </w:p>
    <w:p>
      <w:pPr>
        <w:spacing w:after="60"/>
      </w:pPr>
      <w:r>
        <w:rPr>
          <w:rFonts w:ascii="Arial" w:cs="Arial" w:eastAsia="Arial" w:hAnsi="Arial"/>
          <w:b/>
          <w:bCs/>
          <w:sz w:val="21"/>
          <w:szCs w:val="21"/>
        </w:rPr>
        <w:t xml:space="preserve">Epic: </w:t>
      </w:r>
      <w:r>
        <w:rPr>
          <w:rFonts w:ascii="Arial" w:cs="Arial" w:eastAsia="Arial" w:hAnsi="Arial"/>
          <w:sz w:val="21"/>
          <w:szCs w:val="21"/>
        </w:rPr>
        <w:t xml:space="preserve">EPIC-09 — Reports &amp; Dashboard</w:t>
      </w:r>
    </w:p>
    <w:p>
      <w:pPr>
        <w:spacing w:after="60"/>
      </w:pPr>
      <w:r>
        <w:rPr>
          <w:rFonts w:ascii="Arial" w:cs="Arial" w:eastAsia="Arial" w:hAnsi="Arial"/>
          <w:b/>
          <w:bCs/>
          <w:sz w:val="21"/>
          <w:szCs w:val="21"/>
        </w:rPr>
        <w:t xml:space="preserve">Database: </w:t>
      </w:r>
      <w:r>
        <w:rPr>
          <w:rFonts w:ascii="Arial" w:cs="Arial" w:eastAsia="Arial" w:hAnsi="Arial"/>
          <w:sz w:val="21"/>
          <w:szCs w:val="21"/>
        </w:rPr>
        <w:t xml:space="preserve">Read Replica or Data Warehouse — queries other services' databases in read-only mode</w:t>
      </w:r>
    </w:p>
    <w:p>
      <w:pPr>
        <w:spacing w:after="60"/>
      </w:pPr>
      <w:r>
        <w:rPr>
          <w:rFonts w:ascii="Arial" w:cs="Arial" w:eastAsia="Arial" w:hAnsi="Arial"/>
          <w:b/>
          <w:bCs/>
          <w:sz w:val="21"/>
          <w:szCs w:val="21"/>
        </w:rPr>
        <w:t xml:space="preserve">Depends On: </w:t>
      </w:r>
      <w:r>
        <w:rPr>
          <w:rFonts w:ascii="Arial" w:cs="Arial" w:eastAsia="Arial" w:hAnsi="Arial"/>
          <w:sz w:val="21"/>
          <w:szCs w:val="21"/>
        </w:rPr>
        <w:t xml:space="preserve">MS-01, MS-03, MS-07, MS-09</w:t>
      </w:r>
    </w:p>
    <w:p>
      <w:pPr>
        <w:spacing w:after="100"/>
      </w:pPr>
      <w:r>
        <w:rPr>
          <w:rFonts w:ascii="Arial" w:cs="Arial" w:eastAsia="Arial" w:hAnsi="Arial"/>
          <w:b w:val="false"/>
          <w:bCs w:val="false"/>
          <w:i w:val="false"/>
          <w:iCs w:val="false"/>
          <w:sz w:val="22"/>
          <w:szCs w:val="22"/>
        </w:rPr>
        <w:t xml:space="preserve"/>
      </w:r>
    </w:p>
    <w:p>
      <w:pPr>
        <w:spacing w:after="80"/>
      </w:pPr>
      <w:r>
        <w:rPr>
          <w:rFonts w:ascii="Arial" w:cs="Arial" w:eastAsia="Arial" w:hAnsi="Arial"/>
          <w:b/>
          <w:bCs/>
          <w:i w:val="false"/>
          <w:iCs w:val="false"/>
          <w:sz w:val="22"/>
          <w:szCs w:val="22"/>
        </w:rPr>
        <w:t xml:space="preserve">Included User Stories: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6626"/>
        <w:gridCol w:w="120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Story ID</w:t>
            </w:r>
          </w:p>
        </w:tc>
        <w:tc>
          <w:tcPr>
            <w:tcW w:type="dxa" w:w="6626"/>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Title</w:t>
            </w:r>
          </w:p>
        </w:tc>
        <w:tc>
          <w:tcPr>
            <w:tcW w:type="dxa" w:w="1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Points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sz w:val="20"/>
                <w:szCs w:val="20"/>
              </w:rPr>
              <w:t xml:space="preserve">US-038</w:t>
            </w:r>
          </w:p>
        </w:tc>
        <w:tc>
          <w:tcPr>
            <w:tcW w:type="dxa" w:w="6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sz w:val="20"/>
                <w:szCs w:val="20"/>
              </w:rPr>
              <w:t xml:space="preserve">View Patient Count Reports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5</w:t>
            </w:r>
          </w:p>
        </w:tc>
      </w:tr>
      <w:tr>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left"/>
            </w:pPr>
            <w:r>
              <w:rPr>
                <w:rFonts w:ascii="Arial" w:cs="Arial" w:eastAsia="Arial" w:hAnsi="Arial"/>
                <w:sz w:val="20"/>
                <w:szCs w:val="20"/>
              </w:rPr>
              <w:t xml:space="preserve">US-039</w:t>
            </w:r>
          </w:p>
        </w:tc>
        <w:tc>
          <w:tcPr>
            <w:tcW w:type="dxa" w:w="66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left"/>
            </w:pPr>
            <w:r>
              <w:rPr>
                <w:rFonts w:ascii="Arial" w:cs="Arial" w:eastAsia="Arial" w:hAnsi="Arial"/>
                <w:sz w:val="20"/>
                <w:szCs w:val="20"/>
              </w:rPr>
              <w:t xml:space="preserve">View Revenue Reports</w:t>
            </w:r>
          </w:p>
        </w:tc>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5</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sz w:val="20"/>
                <w:szCs w:val="20"/>
              </w:rPr>
              <w:t xml:space="preserve">US-040</w:t>
            </w:r>
          </w:p>
        </w:tc>
        <w:tc>
          <w:tcPr>
            <w:tcW w:type="dxa" w:w="6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left"/>
            </w:pPr>
            <w:r>
              <w:rPr>
                <w:rFonts w:ascii="Arial" w:cs="Arial" w:eastAsia="Arial" w:hAnsi="Arial"/>
                <w:sz w:val="20"/>
                <w:szCs w:val="20"/>
              </w:rPr>
              <w:t xml:space="preserve">View Doctor Performance Reports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5</w:t>
            </w:r>
          </w:p>
        </w:tc>
      </w:tr>
      <w:tr>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left"/>
            </w:pPr>
            <w:r>
              <w:rPr>
                <w:rFonts w:ascii="Arial" w:cs="Arial" w:eastAsia="Arial" w:hAnsi="Arial"/>
                <w:sz w:val="20"/>
                <w:szCs w:val="20"/>
              </w:rPr>
              <w:t xml:space="preserve">US-041</w:t>
            </w:r>
          </w:p>
        </w:tc>
        <w:tc>
          <w:tcPr>
            <w:tcW w:type="dxa" w:w="66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left"/>
            </w:pPr>
            <w:r>
              <w:rPr>
                <w:rFonts w:ascii="Arial" w:cs="Arial" w:eastAsia="Arial" w:hAnsi="Arial"/>
                <w:sz w:val="20"/>
                <w:szCs w:val="20"/>
              </w:rPr>
              <w:t xml:space="preserve">View Room Utilization Reports</w:t>
            </w:r>
          </w:p>
        </w:tc>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pPr>
              <w:spacing w:after="0"/>
              <w:jc w:val="center"/>
            </w:pPr>
            <w:r>
              <w:rPr>
                <w:rFonts w:ascii="Arial" w:cs="Arial" w:eastAsia="Arial" w:hAnsi="Arial"/>
                <w:b w:val="false"/>
                <w:bCs w:val="false"/>
                <w:sz w:val="20"/>
                <w:szCs w:val="20"/>
              </w:rPr>
              <w:t xml:space="preserve">3</w:t>
            </w:r>
          </w:p>
        </w:tc>
      </w:tr>
    </w:tbl>
    <w:p>
      <w:pPr>
        <w:spacing w:after="100"/>
      </w:pPr>
      <w:r>
        <w:rPr>
          <w:rFonts w:ascii="Arial" w:cs="Arial" w:eastAsia="Arial" w:hAnsi="Arial"/>
          <w:b w:val="false"/>
          <w:bCs w:val="false"/>
          <w:i w:val="false"/>
          <w:iCs w:val="false"/>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pPr>
              <w:spacing w:after="0"/>
            </w:pPr>
            <w:r>
              <w:rPr>
                <w:rFonts w:ascii="Arial" w:cs="Arial" w:eastAsia="Arial" w:hAnsi="Arial"/>
                <w:b/>
                <w:bCs/>
                <w:color w:val="FFFFFF"/>
                <w:sz w:val="20"/>
                <w:szCs w:val="20"/>
              </w:rPr>
              <w:t xml:space="preserve">Sample API Endpoints</w:t>
            </w:r>
          </w:p>
        </w:tc>
      </w:tr>
      <w:tr>
        <w:tc>
          <w:tcPr>
            <w:tcW w:type="dxa" w:w="9026"/>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GET /reports/patients?from=&amp;to=</w:t>
            </w:r>
          </w:p>
        </w:tc>
      </w:tr>
      <w:tr>
        <w:tc>
          <w:tcPr>
            <w:tcW w:type="dxa" w:w="9026"/>
            <w:tcBorders>
              <w:top w:val="single" w:color="CCCCCC" w:sz="1"/>
              <w:left w:val="single" w:color="CCCCCC" w:sz="1"/>
              <w:bottom w:val="single" w:color="CCCCCC" w:sz="1"/>
              <w:right w:val="single" w:color="CCCCCC" w:sz="1"/>
            </w:tcBorders>
            <w:shd w:fill="DEEAF1"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GET /reports/revenue?from=&amp;to=</w:t>
            </w:r>
          </w:p>
        </w:tc>
      </w:tr>
      <w:tr>
        <w:tc>
          <w:tcPr>
            <w:tcW w:type="dxa" w:w="9026"/>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GET /reports/doctors?from=&amp;to=&amp;dept=</w:t>
            </w:r>
          </w:p>
        </w:tc>
      </w:tr>
      <w:tr>
        <w:tc>
          <w:tcPr>
            <w:tcW w:type="dxa" w:w="9026"/>
            <w:tcBorders>
              <w:top w:val="single" w:color="CCCCCC" w:sz="1"/>
              <w:left w:val="single" w:color="CCCCCC" w:sz="1"/>
              <w:bottom w:val="single" w:color="CCCCCC" w:sz="1"/>
              <w:right w:val="single" w:color="CCCCCC" w:sz="1"/>
            </w:tcBorders>
            <w:shd w:fill="DEEAF1" w:val="clear"/>
            <w:tcMar>
              <w:top w:type="dxa" w:w="40"/>
              <w:left w:type="dxa" w:w="120"/>
              <w:bottom w:type="dxa" w:w="40"/>
              <w:right w:type="dxa" w:w="120"/>
            </w:tcMar>
          </w:tcPr>
          <w:p>
            <w:pPr>
              <w:spacing w:after="0"/>
            </w:pPr>
            <w:r>
              <w:rPr>
                <w:rFonts w:ascii="Courier New" w:cs="Courier New" w:eastAsia="Courier New" w:hAnsi="Courier New"/>
                <w:sz w:val="20"/>
                <w:szCs w:val="20"/>
              </w:rPr>
              <w:t xml:space="preserve">GET /reports/rooms?from=&amp;to=</w:t>
            </w:r>
          </w:p>
        </w:tc>
      </w:tr>
    </w:tbl>
    <w:p>
      <w:pPr>
        <w:spacing w:after="100"/>
      </w:pPr>
      <w:r>
        <w:rPr>
          <w:rFonts w:ascii="Arial" w:cs="Arial" w:eastAsia="Arial" w:hAnsi="Arial"/>
          <w:b w:val="false"/>
          <w:bCs w:val="false"/>
          <w:i w:val="false"/>
          <w:iCs w:val="false"/>
          <w:sz w:val="22"/>
          <w:szCs w:val="22"/>
        </w:rPr>
        <w:t xml:space="preserve"/>
      </w:r>
    </w:p>
    <w:p>
      <w:pPr>
        <w:spacing w:after="60"/>
      </w:pPr>
      <w:r>
        <w:rPr>
          <w:rFonts w:ascii="Arial" w:cs="Arial" w:eastAsia="Arial" w:hAnsi="Arial"/>
          <w:b/>
          <w:bCs/>
          <w:sz w:val="21"/>
          <w:szCs w:val="21"/>
        </w:rPr>
        <w:t xml:space="preserve">Technical Notes: </w:t>
      </w:r>
      <w:r>
        <w:rPr>
          <w:rFonts w:ascii="Arial" w:cs="Arial" w:eastAsia="Arial" w:hAnsi="Arial"/>
          <w:sz w:val="21"/>
          <w:szCs w:val="21"/>
        </w:rPr>
        <w:t xml:space="preserve">Deployed last (Wave 5) after all transactional services are stable. Maximum date range per report: 365 days. Reports run on-demand; heavy queries run asynchronously with a loading spinner. Supports export to CSV and PDF. Inactive doctors excluded from performance reports unless explicitly included.</w:t>
      </w:r>
    </w:p>
    <w:p>
      <w:pPr>
        <w:spacing w:after="100"/>
      </w:pPr>
      <w:r>
        <w:rPr>
          <w:rFonts w:ascii="Arial" w:cs="Arial" w:eastAsia="Arial" w:hAnsi="Arial"/>
          <w:b w:val="false"/>
          <w:bCs w:val="false"/>
          <w:i w:val="false"/>
          <w:iCs w:val="false"/>
          <w:sz w:val="22"/>
          <w:szCs w:val="22"/>
        </w:rP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2026-04-23T23:25:22.994Z</dcterms:created>
  <dcterms:modified xsi:type="dcterms:W3CDTF">2026-04-23T23:25:22.996Z</dcterms:modified>
</cp:coreProperties>
</file>

<file path=docProps/custom.xml><?xml version="1.0" encoding="utf-8"?>
<Properties xmlns="http://schemas.openxmlformats.org/officeDocument/2006/custom-properties" xmlns:vt="http://schemas.openxmlformats.org/officeDocument/2006/docPropsVTypes"/>
</file>