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AA96D">
      <w:pPr>
        <w:spacing w:after="240"/>
        <w:jc w:val="center"/>
      </w:pPr>
      <w:r>
        <w:rPr>
          <w:rFonts w:ascii="Calibri" w:hAnsi="Calibri" w:cs="Arial"/>
          <w:b/>
          <w:bCs/>
          <w:color w:val="1F4E79"/>
          <w:sz w:val="34"/>
          <w:szCs w:val="34"/>
        </w:rPr>
        <w:t>Spreadsheet Formula Language Compiler Front-End</w:t>
      </w:r>
    </w:p>
    <w:p w14:paraId="092647EC">
      <w:pPr>
        <w:spacing w:after="180"/>
        <w:jc w:val="center"/>
      </w:pPr>
      <w:r>
        <w:rPr>
          <w:rFonts w:ascii="Calibri" w:hAnsi="Calibri" w:cs="Arial"/>
          <w:b/>
          <w:bCs/>
          <w:color w:val="404040"/>
          <w:sz w:val="24"/>
          <w:szCs w:val="24"/>
        </w:rPr>
        <w:t>Compiler Design / Compiler Front-End Project</w:t>
      </w:r>
    </w:p>
    <w:p w14:paraId="30A50FCB">
      <w:pPr>
        <w:spacing w:after="180"/>
        <w:jc w:val="center"/>
      </w:pPr>
      <w:r>
        <w:rPr>
          <w:rFonts w:ascii="Calibri" w:hAnsi="Calibri" w:cs="Arial"/>
          <w:b/>
          <w:bCs/>
          <w:color w:val="404040"/>
          <w:sz w:val="24"/>
          <w:szCs w:val="24"/>
        </w:rPr>
        <w:t>Variant 3: Spreadsheet Formula Language</w:t>
      </w:r>
    </w:p>
    <w:p w14:paraId="6363C97F">
      <w:pPr>
        <w:spacing w:after="180"/>
        <w:jc w:val="center"/>
      </w:pPr>
      <w:r>
        <w:rPr>
          <w:rFonts w:ascii="Calibri" w:hAnsi="Calibri" w:cs="Arial"/>
          <w:b/>
          <w:bCs/>
          <w:color w:val="404040"/>
          <w:sz w:val="24"/>
          <w:szCs w:val="24"/>
        </w:rPr>
        <w:t>Programming Language: Java</w:t>
      </w:r>
    </w:p>
    <w:p w14:paraId="3378A111">
      <w:pPr>
        <w:keepNext/>
        <w:spacing w:before="220" w:after="120"/>
        <w:jc w:val="center"/>
        <w:rPr>
          <w:rFonts w:ascii="Calibri" w:hAnsi="Calibri" w:cs="Arial"/>
          <w:b/>
          <w:bCs/>
          <w:color w:val="1F4E79"/>
          <w:sz w:val="28"/>
          <w:szCs w:val="28"/>
        </w:rPr>
      </w:pPr>
    </w:p>
    <w:p w14:paraId="2EE174AD">
      <w:pPr>
        <w:keepNext/>
        <w:spacing w:before="220" w:after="120"/>
        <w:jc w:val="center"/>
        <w:rPr>
          <w:rFonts w:ascii="Calibri" w:hAnsi="Calibri" w:cs="Arial"/>
          <w:b/>
          <w:bCs/>
          <w:color w:val="1F4E79"/>
          <w:sz w:val="28"/>
          <w:szCs w:val="28"/>
        </w:rPr>
      </w:pPr>
    </w:p>
    <w:p w14:paraId="54693206">
      <w:pPr>
        <w:keepNext/>
        <w:spacing w:before="220" w:after="120"/>
        <w:jc w:val="center"/>
        <w:rPr>
          <w:rFonts w:ascii="Calibri" w:hAnsi="Calibri" w:cs="Arial"/>
          <w:b/>
          <w:bCs/>
          <w:color w:val="1F4E79"/>
          <w:sz w:val="28"/>
          <w:szCs w:val="28"/>
        </w:rPr>
      </w:pPr>
      <w:r>
        <w:rPr>
          <w:rFonts w:ascii="Calibri" w:hAnsi="Calibri" w:cs="Arial"/>
          <w:b/>
          <w:bCs/>
          <w:color w:val="1F4E79"/>
          <w:sz w:val="28"/>
          <w:szCs w:val="28"/>
        </w:rPr>
        <w:t>Prepared by</w:t>
      </w:r>
    </w:p>
    <w:p w14:paraId="5ECFF9BE">
      <w:pPr>
        <w:keepNext/>
        <w:spacing w:before="220" w:after="120"/>
        <w:jc w:val="center"/>
        <w:rPr>
          <w:rFonts w:ascii="Calibri" w:hAnsi="Calibri" w:cs="Arial"/>
          <w:b/>
          <w:bCs/>
          <w:color w:val="1F4E79"/>
          <w:sz w:val="28"/>
          <w:szCs w:val="28"/>
        </w:rPr>
      </w:pPr>
    </w:p>
    <w:tbl>
      <w:tblPr>
        <w:tblStyle w:val="13"/>
        <w:tblW w:w="0" w:type="auto"/>
        <w:tblInd w:w="0" w:type="dxa"/>
        <w:tblBorders>
          <w:top w:val="single" w:color="9EADCC" w:sz="8" w:space="0"/>
          <w:left w:val="single" w:color="9EADCC" w:sz="8" w:space="0"/>
          <w:bottom w:val="single" w:color="9EADCC" w:sz="8" w:space="0"/>
          <w:right w:val="single" w:color="9EADCC" w:sz="8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0"/>
        <w:gridCol w:w="2500"/>
      </w:tblGrid>
      <w:tr w14:paraId="663188AF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shd w:val="clear" w:color="auto" w:fill="D9EAF7"/>
          </w:tcPr>
          <w:p w14:paraId="358F3F42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2500" w:type="dxa"/>
            <w:shd w:val="clear" w:color="auto" w:fill="D9EAF7"/>
          </w:tcPr>
          <w:p w14:paraId="16BD4A28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Student ID</w:t>
            </w:r>
          </w:p>
        </w:tc>
      </w:tr>
      <w:tr w14:paraId="2AA3EF0D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vAlign w:val="top"/>
          </w:tcPr>
          <w:p w14:paraId="463C8D65">
            <w:pPr>
              <w:spacing w:after="120" w:line="276" w:lineRule="auto"/>
              <w:ind w:left="720" w:leftChars="0"/>
              <w:jc w:val="left"/>
              <w:rPr>
                <w:rFonts w:hint="default" w:cs="Arial"/>
                <w:lang w:val="en-US" w:bidi="ar-BH"/>
              </w:rPr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حازم قرني محمد خليل</w:t>
            </w:r>
          </w:p>
        </w:tc>
        <w:tc>
          <w:tcPr>
            <w:tcW w:w="2500" w:type="dxa"/>
          </w:tcPr>
          <w:p w14:paraId="153A58B8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20230165</w:t>
            </w:r>
          </w:p>
        </w:tc>
      </w:tr>
      <w:tr w14:paraId="23E1C5E7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76E9CE3A">
            <w:pPr>
              <w:spacing w:after="120" w:line="276" w:lineRule="auto"/>
              <w:ind w:left="720" w:leftChars="0"/>
              <w:jc w:val="left"/>
            </w:pPr>
            <w:r>
              <w:rPr>
                <w:rFonts w:hint="default"/>
              </w:rPr>
              <w:t xml:space="preserve">رامي كامل عريان إسكندر </w:t>
            </w:r>
          </w:p>
        </w:tc>
        <w:tc>
          <w:tcPr>
            <w:tcW w:w="2500" w:type="dxa"/>
          </w:tcPr>
          <w:p w14:paraId="40C80F91">
            <w:pPr>
              <w:spacing w:after="120" w:line="276" w:lineRule="auto"/>
              <w:jc w:val="left"/>
            </w:pPr>
            <w:r>
              <w:rPr>
                <w:rFonts w:hint="default" w:ascii="Calibri" w:hAnsi="Calibri" w:cs="Arial"/>
                <w:color w:val="000000"/>
                <w:sz w:val="22"/>
                <w:szCs w:val="22"/>
              </w:rPr>
              <w:t>20230199</w:t>
            </w:r>
          </w:p>
        </w:tc>
      </w:tr>
      <w:tr w14:paraId="1C1EC761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6FF0A811">
            <w:pPr>
              <w:spacing w:after="120" w:line="276" w:lineRule="auto"/>
              <w:ind w:left="720" w:leftChars="0"/>
              <w:jc w:val="left"/>
            </w:pPr>
            <w:r>
              <w:rPr>
                <w:rFonts w:hint="default"/>
              </w:rPr>
              <w:t>احمد خالد سيد منتصر</w:t>
            </w:r>
          </w:p>
        </w:tc>
        <w:tc>
          <w:tcPr>
            <w:tcW w:w="2500" w:type="dxa"/>
          </w:tcPr>
          <w:p w14:paraId="22230987">
            <w:pPr>
              <w:spacing w:after="120" w:line="276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Calibri" w:hAnsi="Calibri" w:cs="Arial"/>
                <w:color w:val="000000"/>
                <w:sz w:val="22"/>
                <w:szCs w:val="22"/>
              </w:rPr>
              <w:t>20230014</w:t>
            </w:r>
          </w:p>
        </w:tc>
      </w:tr>
      <w:tr w14:paraId="6B4ACAC2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62F1C494">
            <w:pPr>
              <w:spacing w:after="120" w:line="276" w:lineRule="auto"/>
              <w:ind w:left="720" w:leftChars="0"/>
              <w:jc w:val="left"/>
              <w:rPr>
                <w:rFonts w:hint="default" w:cstheme="minorBidi"/>
                <w:lang w:val="en-US" w:bidi="ar-BH"/>
              </w:rPr>
            </w:pPr>
            <w:r>
              <w:rPr>
                <w:rFonts w:hint="default"/>
              </w:rPr>
              <w:t>سامح ماجد احمد نعيم</w:t>
            </w:r>
          </w:p>
        </w:tc>
        <w:tc>
          <w:tcPr>
            <w:tcW w:w="2500" w:type="dxa"/>
          </w:tcPr>
          <w:p w14:paraId="72408ABB">
            <w:pPr>
              <w:spacing w:after="120" w:line="276" w:lineRule="auto"/>
              <w:jc w:val="left"/>
              <w:rPr>
                <w:rFonts w:hint="default" w:cs="Arial"/>
                <w:lang w:val="en-US" w:bidi="ar-BH"/>
              </w:rPr>
            </w:pPr>
            <w:r>
              <w:rPr>
                <w:rFonts w:hint="default" w:ascii="Calibri" w:hAnsi="Calibri" w:cs="Arial"/>
                <w:color w:val="000000"/>
                <w:sz w:val="22"/>
                <w:szCs w:val="22"/>
              </w:rPr>
              <w:t>20230250</w:t>
            </w:r>
          </w:p>
        </w:tc>
      </w:tr>
      <w:tr w14:paraId="350F607F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379A7A17">
            <w:pPr>
              <w:spacing w:after="120" w:line="276" w:lineRule="auto"/>
              <w:ind w:left="720" w:leftChars="0"/>
              <w:jc w:val="left"/>
            </w:pPr>
            <w:r>
              <w:rPr>
                <w:rFonts w:hint="default"/>
              </w:rPr>
              <w:t xml:space="preserve">مروان محمد محمود سالم </w:t>
            </w:r>
            <w:bookmarkStart w:id="0" w:name="_GoBack"/>
            <w:bookmarkEnd w:id="0"/>
          </w:p>
        </w:tc>
        <w:tc>
          <w:tcPr>
            <w:tcW w:w="2500" w:type="dxa"/>
          </w:tcPr>
          <w:p w14:paraId="5F172AA0">
            <w:pPr>
              <w:spacing w:after="120" w:line="276" w:lineRule="auto"/>
              <w:jc w:val="left"/>
            </w:pPr>
            <w:r>
              <w:rPr>
                <w:rFonts w:hint="default" w:ascii="Calibri" w:hAnsi="Calibri" w:cs="Arial"/>
                <w:color w:val="000000"/>
                <w:sz w:val="22"/>
                <w:szCs w:val="22"/>
              </w:rPr>
              <w:t>20230534</w:t>
            </w:r>
          </w:p>
        </w:tc>
      </w:tr>
      <w:tr w14:paraId="0BAC9587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6E5D1963">
            <w:pPr>
              <w:spacing w:after="120" w:line="276" w:lineRule="auto"/>
              <w:ind w:left="720" w:leftChars="0"/>
              <w:jc w:val="left"/>
            </w:pPr>
            <w:r>
              <w:rPr>
                <w:rFonts w:hint="default"/>
              </w:rPr>
              <w:t xml:space="preserve">زياد محمود السيد أحمد أحمد </w:t>
            </w:r>
          </w:p>
        </w:tc>
        <w:tc>
          <w:tcPr>
            <w:tcW w:w="2500" w:type="dxa"/>
          </w:tcPr>
          <w:p w14:paraId="5CB69829">
            <w:pPr>
              <w:spacing w:after="120" w:line="276" w:lineRule="auto"/>
              <w:jc w:val="left"/>
            </w:pPr>
            <w:r>
              <w:rPr>
                <w:rFonts w:hint="default" w:ascii="Calibri" w:hAnsi="Calibri" w:cs="Arial"/>
                <w:color w:val="000000"/>
                <w:sz w:val="22"/>
                <w:szCs w:val="22"/>
              </w:rPr>
              <w:t>20230238</w:t>
            </w:r>
          </w:p>
        </w:tc>
      </w:tr>
    </w:tbl>
    <w:p w14:paraId="2789ACFF">
      <w:r>
        <w:br w:type="page"/>
      </w:r>
    </w:p>
    <w:p w14:paraId="07AD4090">
      <w:pPr>
        <w:keepNext/>
        <w:spacing w:before="220" w:after="120"/>
        <w:jc w:val="left"/>
      </w:pPr>
      <w:r>
        <w:rPr>
          <w:rFonts w:ascii="Calibri" w:hAnsi="Calibri" w:cs="Arial"/>
          <w:b/>
          <w:bCs/>
          <w:color w:val="1F4E79"/>
          <w:sz w:val="28"/>
          <w:szCs w:val="28"/>
        </w:rPr>
        <w:t>Table of Contents</w:t>
      </w:r>
    </w:p>
    <w:p w14:paraId="646361EF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1. Project Overview</w:t>
      </w:r>
    </w:p>
    <w:p w14:paraId="3CE21AB0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2. Language Scope and Supported Features</w:t>
      </w:r>
    </w:p>
    <w:p w14:paraId="7F012580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3. Token Specification</w:t>
      </w:r>
    </w:p>
    <w:p w14:paraId="74E49A20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4. Grammar Description</w:t>
      </w:r>
    </w:p>
    <w:p w14:paraId="70215CCB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5. Scanner Design</w:t>
      </w:r>
    </w:p>
    <w:p w14:paraId="56DA9404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6. Parser Design</w:t>
      </w:r>
    </w:p>
    <w:p w14:paraId="30F6588E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7. AST Design and Examples</w:t>
      </w:r>
    </w:p>
    <w:p w14:paraId="21F6C12B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8. Error Handling</w:t>
      </w:r>
    </w:p>
    <w:p w14:paraId="2022F2DB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9. Testing Evidence</w:t>
      </w:r>
    </w:p>
    <w:p w14:paraId="722D1A91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10. Optional Extensions and Limitations</w:t>
      </w:r>
    </w:p>
    <w:p w14:paraId="5708F28B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11. Appendix: Screenshots</w:t>
      </w:r>
    </w:p>
    <w:p w14:paraId="05575525">
      <w:r>
        <w:br w:type="page"/>
      </w:r>
    </w:p>
    <w:p w14:paraId="1BAE165D">
      <w:pPr>
        <w:keepNext/>
        <w:numPr>
          <w:ilvl w:val="0"/>
          <w:numId w:val="1"/>
        </w:numPr>
        <w:spacing w:before="220" w:after="120"/>
        <w:jc w:val="left"/>
        <w:rPr>
          <w:rFonts w:ascii="Calibri" w:hAnsi="Calibri" w:cs="Arial"/>
          <w:b/>
          <w:bCs/>
          <w:color w:val="1F4E79"/>
          <w:sz w:val="28"/>
          <w:szCs w:val="28"/>
        </w:rPr>
      </w:pPr>
      <w:r>
        <w:rPr>
          <w:rFonts w:ascii="Calibri" w:hAnsi="Calibri" w:cs="Arial"/>
          <w:b/>
          <w:bCs/>
          <w:color w:val="1F4E79"/>
          <w:sz w:val="28"/>
          <w:szCs w:val="28"/>
        </w:rPr>
        <w:t>Project Overview</w:t>
      </w:r>
    </w:p>
    <w:p w14:paraId="7EC8323A">
      <w:pPr>
        <w:spacing w:after="120" w:line="276" w:lineRule="auto"/>
        <w:jc w:val="left"/>
      </w:pPr>
      <w:r>
        <w:rPr>
          <w:rFonts w:ascii="Calibri" w:hAnsi="Calibri" w:cs="Arial"/>
          <w:color w:val="000000"/>
          <w:sz w:val="22"/>
          <w:szCs w:val="22"/>
        </w:rPr>
        <w:t>This project implements a compiler front end for a spreadsheet formula language similar to formulas used in spreadsheet applications. The system is implemented in Java and includes a handwritten scanner, a handwritten recursive-descent parser, AST construction, syntax-error reporting, and a small evaluator used only to demonstrate parsed formulas.</w:t>
      </w:r>
    </w:p>
    <w:p w14:paraId="4554C442">
      <w:pPr>
        <w:spacing w:after="120" w:line="276" w:lineRule="auto"/>
        <w:jc w:val="left"/>
        <w:rPr>
          <w:rFonts w:ascii="Calibri" w:hAnsi="Calibri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The project focuses on front-end compiler concepts: tokenization, grammar design, parser flow, AST structure, and diagnostics. It is not intended to be a complete spreadsheet engine.</w:t>
      </w:r>
    </w:p>
    <w:p w14:paraId="2FE50D2A">
      <w:pPr>
        <w:spacing w:after="120" w:line="276" w:lineRule="auto"/>
        <w:jc w:val="left"/>
        <w:rPr>
          <w:rFonts w:ascii="Calibri" w:hAnsi="Calibri" w:cs="Arial"/>
          <w:color w:val="000000"/>
          <w:sz w:val="22"/>
          <w:szCs w:val="22"/>
        </w:rPr>
      </w:pPr>
    </w:p>
    <w:p w14:paraId="5E503C21">
      <w:pPr>
        <w:spacing w:after="120" w:line="276" w:lineRule="auto"/>
        <w:jc w:val="left"/>
        <w:rPr>
          <w:rFonts w:ascii="Calibri" w:hAnsi="Calibri" w:cs="Arial"/>
          <w:color w:val="000000"/>
          <w:sz w:val="22"/>
          <w:szCs w:val="22"/>
        </w:rPr>
      </w:pPr>
    </w:p>
    <w:p w14:paraId="4F3A9889">
      <w:pPr>
        <w:spacing w:after="120" w:line="276" w:lineRule="auto"/>
        <w:jc w:val="left"/>
        <w:rPr>
          <w:rFonts w:ascii="Calibri" w:hAnsi="Calibri" w:cs="Arial"/>
          <w:color w:val="000000"/>
          <w:sz w:val="22"/>
          <w:szCs w:val="22"/>
        </w:rPr>
      </w:pPr>
    </w:p>
    <w:p w14:paraId="05F933BD">
      <w:pPr>
        <w:keepNext/>
        <w:spacing w:before="220" w:after="120"/>
        <w:jc w:val="left"/>
      </w:pPr>
      <w:r>
        <w:rPr>
          <w:rFonts w:ascii="Calibri" w:hAnsi="Calibri" w:cs="Arial"/>
          <w:b/>
          <w:bCs/>
          <w:color w:val="1F4E79"/>
          <w:sz w:val="28"/>
          <w:szCs w:val="28"/>
        </w:rPr>
        <w:t>2. Language Scope and Supported Features</w:t>
      </w:r>
    </w:p>
    <w:p w14:paraId="6D2ED197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Formulas beginning with '='</w:t>
      </w:r>
    </w:p>
    <w:p w14:paraId="0735E761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Integer literals</w:t>
      </w:r>
    </w:p>
    <w:p w14:paraId="61BE922D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Cell references such as A1, B2, and AA10</w:t>
      </w:r>
    </w:p>
    <w:p w14:paraId="3652C898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Arithmetic operators: +, -, *, /</w:t>
      </w:r>
    </w:p>
    <w:p w14:paraId="6B537C27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Parentheses for grouping expressions</w:t>
      </w:r>
    </w:p>
    <w:p w14:paraId="7CC8EEC6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Function calls such as SUM, MAX, MIN, AVERAGE, COUNT, and PRODUCT</w:t>
      </w:r>
    </w:p>
    <w:p w14:paraId="5D6E2F65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Comma-separated function arguments</w:t>
      </w:r>
    </w:p>
    <w:p w14:paraId="22DB92FA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Nested function calls</w:t>
      </w:r>
    </w:p>
    <w:p w14:paraId="5BB99478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IF(condition, value1, value2)</w:t>
      </w:r>
    </w:p>
    <w:p w14:paraId="654F7B22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Comparison operators: &gt;, &lt;, &gt;=, &lt;=, ==</w:t>
      </w:r>
    </w:p>
    <w:p w14:paraId="19ED40A1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Formula file mode with one formula per line</w:t>
      </w:r>
    </w:p>
    <w:p w14:paraId="472D679D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Printed token stream and printed AST output</w:t>
      </w:r>
    </w:p>
    <w:p w14:paraId="14A292AC">
      <w:r>
        <w:br w:type="page"/>
      </w:r>
    </w:p>
    <w:p w14:paraId="346BC654">
      <w:pPr>
        <w:keepNext/>
        <w:spacing w:before="220" w:after="120"/>
        <w:jc w:val="left"/>
      </w:pPr>
      <w:r>
        <w:rPr>
          <w:rFonts w:ascii="Calibri" w:hAnsi="Calibri" w:cs="Arial"/>
          <w:b/>
          <w:bCs/>
          <w:color w:val="1F4E79"/>
          <w:sz w:val="28"/>
          <w:szCs w:val="28"/>
        </w:rPr>
        <w:t>3. Token Specification</w:t>
      </w:r>
    </w:p>
    <w:tbl>
      <w:tblPr>
        <w:tblStyle w:val="13"/>
        <w:tblW w:w="0" w:type="auto"/>
        <w:tblInd w:w="0" w:type="dxa"/>
        <w:tblBorders>
          <w:top w:val="single" w:color="9EADCC" w:sz="8" w:space="0"/>
          <w:left w:val="single" w:color="9EADCC" w:sz="8" w:space="0"/>
          <w:bottom w:val="single" w:color="9EADCC" w:sz="8" w:space="0"/>
          <w:right w:val="single" w:color="9EADCC" w:sz="8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200"/>
      </w:tblGrid>
      <w:tr w14:paraId="4387C73F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D9EAF7"/>
          </w:tcPr>
          <w:p w14:paraId="16145637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Token Type</w:t>
            </w:r>
          </w:p>
        </w:tc>
        <w:tc>
          <w:tcPr>
            <w:tcW w:w="2200" w:type="dxa"/>
            <w:shd w:val="clear" w:color="auto" w:fill="D9EAF7"/>
          </w:tcPr>
          <w:p w14:paraId="2270A3E2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Lexeme Example</w:t>
            </w:r>
          </w:p>
        </w:tc>
        <w:tc>
          <w:tcPr>
            <w:tcW w:w="4200" w:type="dxa"/>
            <w:shd w:val="clear" w:color="auto" w:fill="D9EAF7"/>
          </w:tcPr>
          <w:p w14:paraId="0C43F256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14:paraId="35AEC646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3EB2C9E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START_EQUALS</w:t>
            </w:r>
          </w:p>
        </w:tc>
        <w:tc>
          <w:tcPr>
            <w:tcW w:w="2200" w:type="dxa"/>
          </w:tcPr>
          <w:p w14:paraId="154A2777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</w:t>
            </w:r>
          </w:p>
        </w:tc>
        <w:tc>
          <w:tcPr>
            <w:tcW w:w="4200" w:type="dxa"/>
          </w:tcPr>
          <w:p w14:paraId="7EC6B174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Beginning of formula</w:t>
            </w:r>
          </w:p>
        </w:tc>
      </w:tr>
      <w:tr w14:paraId="64150990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0C30DD85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COMPARE_EQUALS</w:t>
            </w:r>
          </w:p>
        </w:tc>
        <w:tc>
          <w:tcPr>
            <w:tcW w:w="2200" w:type="dxa"/>
          </w:tcPr>
          <w:p w14:paraId="4232F37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==</w:t>
            </w:r>
          </w:p>
        </w:tc>
        <w:tc>
          <w:tcPr>
            <w:tcW w:w="4200" w:type="dxa"/>
          </w:tcPr>
          <w:p w14:paraId="03D0C4F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Equality comparison</w:t>
            </w:r>
          </w:p>
        </w:tc>
      </w:tr>
      <w:tr w14:paraId="52F8CFDC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7DE8929F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INT</w:t>
            </w:r>
          </w:p>
        </w:tc>
        <w:tc>
          <w:tcPr>
            <w:tcW w:w="2200" w:type="dxa"/>
          </w:tcPr>
          <w:p w14:paraId="7D009FB1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10, 25</w:t>
            </w:r>
          </w:p>
        </w:tc>
        <w:tc>
          <w:tcPr>
            <w:tcW w:w="4200" w:type="dxa"/>
          </w:tcPr>
          <w:p w14:paraId="7484AA4C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Integer literals</w:t>
            </w:r>
          </w:p>
        </w:tc>
      </w:tr>
      <w:tr w14:paraId="7A51AD31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090790C6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CELL</w:t>
            </w:r>
          </w:p>
        </w:tc>
        <w:tc>
          <w:tcPr>
            <w:tcW w:w="2200" w:type="dxa"/>
          </w:tcPr>
          <w:p w14:paraId="282D09C5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A1, B2, AA10</w:t>
            </w:r>
          </w:p>
        </w:tc>
        <w:tc>
          <w:tcPr>
            <w:tcW w:w="4200" w:type="dxa"/>
          </w:tcPr>
          <w:p w14:paraId="42670A3D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Spreadsheet cell reference</w:t>
            </w:r>
          </w:p>
        </w:tc>
      </w:tr>
      <w:tr w14:paraId="6092CA68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7863A079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IDENTIFIER</w:t>
            </w:r>
          </w:p>
        </w:tc>
        <w:tc>
          <w:tcPr>
            <w:tcW w:w="2200" w:type="dxa"/>
          </w:tcPr>
          <w:p w14:paraId="31D29BD0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SUM, IF</w:t>
            </w:r>
          </w:p>
        </w:tc>
        <w:tc>
          <w:tcPr>
            <w:tcW w:w="4200" w:type="dxa"/>
          </w:tcPr>
          <w:p w14:paraId="14F38A95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Function names</w:t>
            </w:r>
          </w:p>
        </w:tc>
      </w:tr>
      <w:tr w14:paraId="6D79972F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6F6D2723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PLUS / MINUS</w:t>
            </w:r>
          </w:p>
        </w:tc>
        <w:tc>
          <w:tcPr>
            <w:tcW w:w="2200" w:type="dxa"/>
          </w:tcPr>
          <w:p w14:paraId="6FD0B0CD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+ / -</w:t>
            </w:r>
          </w:p>
        </w:tc>
        <w:tc>
          <w:tcPr>
            <w:tcW w:w="4200" w:type="dxa"/>
          </w:tcPr>
          <w:p w14:paraId="027E8BC2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Addition and subtraction</w:t>
            </w:r>
          </w:p>
        </w:tc>
      </w:tr>
      <w:tr w14:paraId="410E25AD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5C166D8F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STAR / SLASH</w:t>
            </w:r>
          </w:p>
        </w:tc>
        <w:tc>
          <w:tcPr>
            <w:tcW w:w="2200" w:type="dxa"/>
          </w:tcPr>
          <w:p w14:paraId="4074B6B5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* and /</w:t>
            </w:r>
          </w:p>
        </w:tc>
        <w:tc>
          <w:tcPr>
            <w:tcW w:w="4200" w:type="dxa"/>
          </w:tcPr>
          <w:p w14:paraId="6961DF51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Multiplication and division</w:t>
            </w:r>
          </w:p>
        </w:tc>
      </w:tr>
      <w:tr w14:paraId="2E27C34F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731A6091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GREATER / LESS</w:t>
            </w:r>
          </w:p>
        </w:tc>
        <w:tc>
          <w:tcPr>
            <w:tcW w:w="2200" w:type="dxa"/>
          </w:tcPr>
          <w:p w14:paraId="7110667B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&gt; / &lt;</w:t>
            </w:r>
          </w:p>
        </w:tc>
        <w:tc>
          <w:tcPr>
            <w:tcW w:w="4200" w:type="dxa"/>
          </w:tcPr>
          <w:p w14:paraId="0FEC5229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Comparison operators</w:t>
            </w:r>
          </w:p>
        </w:tc>
      </w:tr>
      <w:tr w14:paraId="371DC77D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1E2EC4E9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GREATER_EQUAL / LESS_EQUAL</w:t>
            </w:r>
          </w:p>
        </w:tc>
        <w:tc>
          <w:tcPr>
            <w:tcW w:w="2200" w:type="dxa"/>
          </w:tcPr>
          <w:p w14:paraId="5824B20F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&gt;= / &lt;=</w:t>
            </w:r>
          </w:p>
        </w:tc>
        <w:tc>
          <w:tcPr>
            <w:tcW w:w="4200" w:type="dxa"/>
          </w:tcPr>
          <w:p w14:paraId="3766F80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Comparison operators</w:t>
            </w:r>
          </w:p>
        </w:tc>
      </w:tr>
      <w:tr w14:paraId="3D6B4DEA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2E4D13C0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LPAREN / RPAREN</w:t>
            </w:r>
          </w:p>
        </w:tc>
        <w:tc>
          <w:tcPr>
            <w:tcW w:w="2200" w:type="dxa"/>
          </w:tcPr>
          <w:p w14:paraId="76EBCAD4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( / )</w:t>
            </w:r>
          </w:p>
        </w:tc>
        <w:tc>
          <w:tcPr>
            <w:tcW w:w="4200" w:type="dxa"/>
          </w:tcPr>
          <w:p w14:paraId="07D469C9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Parentheses</w:t>
            </w:r>
          </w:p>
        </w:tc>
      </w:tr>
      <w:tr w14:paraId="522D0219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590F2894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COMMA</w:t>
            </w:r>
          </w:p>
        </w:tc>
        <w:tc>
          <w:tcPr>
            <w:tcW w:w="2200" w:type="dxa"/>
          </w:tcPr>
          <w:p w14:paraId="40770410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,</w:t>
            </w:r>
          </w:p>
        </w:tc>
        <w:tc>
          <w:tcPr>
            <w:tcW w:w="4200" w:type="dxa"/>
          </w:tcPr>
          <w:p w14:paraId="44D0297C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Function argument separator</w:t>
            </w:r>
          </w:p>
        </w:tc>
      </w:tr>
      <w:tr w14:paraId="5C30C57D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6B5C196C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COLON</w:t>
            </w:r>
          </w:p>
        </w:tc>
        <w:tc>
          <w:tcPr>
            <w:tcW w:w="2200" w:type="dxa"/>
          </w:tcPr>
          <w:p w14:paraId="1E986476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4200" w:type="dxa"/>
          </w:tcPr>
          <w:p w14:paraId="1BF44BC5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Range separator token; not parsed</w:t>
            </w:r>
          </w:p>
        </w:tc>
      </w:tr>
      <w:tr w14:paraId="0494302B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32EF3792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EOF</w:t>
            </w:r>
          </w:p>
        </w:tc>
        <w:tc>
          <w:tcPr>
            <w:tcW w:w="2200" w:type="dxa"/>
          </w:tcPr>
          <w:p w14:paraId="3DF022E2">
            <w:pPr>
              <w:spacing w:after="120" w:line="276" w:lineRule="auto"/>
              <w:jc w:val="left"/>
            </w:pPr>
          </w:p>
        </w:tc>
        <w:tc>
          <w:tcPr>
            <w:tcW w:w="4200" w:type="dxa"/>
          </w:tcPr>
          <w:p w14:paraId="6A253909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End of input</w:t>
            </w:r>
          </w:p>
        </w:tc>
      </w:tr>
      <w:tr w14:paraId="3C8D6CE8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651699E2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INVALID</w:t>
            </w:r>
          </w:p>
        </w:tc>
        <w:tc>
          <w:tcPr>
            <w:tcW w:w="2200" w:type="dxa"/>
          </w:tcPr>
          <w:p w14:paraId="0E514ED1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@</w:t>
            </w:r>
          </w:p>
        </w:tc>
        <w:tc>
          <w:tcPr>
            <w:tcW w:w="4200" w:type="dxa"/>
          </w:tcPr>
          <w:p w14:paraId="7CD08CDB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Invalid character or misplaced equals sign</w:t>
            </w:r>
          </w:p>
        </w:tc>
      </w:tr>
    </w:tbl>
    <w:p w14:paraId="20C8F7D9">
      <w:r>
        <w:br w:type="page"/>
      </w:r>
    </w:p>
    <w:p w14:paraId="705F19AD">
      <w:pPr>
        <w:keepNext/>
        <w:spacing w:before="220" w:after="120"/>
        <w:jc w:val="left"/>
      </w:pPr>
      <w:r>
        <w:rPr>
          <w:rFonts w:ascii="Calibri" w:hAnsi="Calibri" w:cs="Arial"/>
          <w:b/>
          <w:bCs/>
          <w:color w:val="1F4E79"/>
          <w:sz w:val="28"/>
          <w:szCs w:val="28"/>
        </w:rPr>
        <w:t>4. Grammar Description</w:t>
      </w:r>
    </w:p>
    <w:p w14:paraId="423FB110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formula     -&gt; '=' comparison EOF</w:t>
      </w:r>
    </w:p>
    <w:p w14:paraId="52007E5F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comparison  -&gt; expression ( ( '&gt;' | '&gt;=' | '&lt;' | '&lt;=' | '==' ) expression )*</w:t>
      </w:r>
    </w:p>
    <w:p w14:paraId="39144557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expression  -&gt; term ( ( '+' | '-' ) term )*</w:t>
      </w:r>
    </w:p>
    <w:p w14:paraId="5360D7CE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term        -&gt; factor ( ( '*' | '/' ) factor )*</w:t>
      </w:r>
    </w:p>
    <w:p w14:paraId="573D6385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factor      -&gt; '-' factor | INT | CELL | IDENTIFIER '(' arguments? ')' | '(' comparison ')'</w:t>
      </w:r>
    </w:p>
    <w:p w14:paraId="4BB769F7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arguments   -&gt; comparison ( ',' comparison )*</w:t>
      </w:r>
    </w:p>
    <w:p w14:paraId="3CB65D55">
      <w:pPr>
        <w:spacing w:after="120" w:line="276" w:lineRule="auto"/>
        <w:jc w:val="left"/>
      </w:pPr>
      <w:r>
        <w:rPr>
          <w:rFonts w:ascii="Calibri" w:hAnsi="Calibri" w:cs="Arial"/>
          <w:color w:val="000000"/>
          <w:sz w:val="22"/>
          <w:szCs w:val="22"/>
        </w:rPr>
        <w:t>This grammar is recursive-descent friendly because the main nonterminals map directly to parser methods. Precedence is represented by the call order: factor, term, expression, and comparison.</w:t>
      </w:r>
    </w:p>
    <w:p w14:paraId="07EE9B77">
      <w:pPr>
        <w:keepNext/>
        <w:spacing w:before="220" w:after="120"/>
        <w:jc w:val="left"/>
        <w:rPr>
          <w:rFonts w:ascii="Calibri" w:hAnsi="Calibri" w:cs="Arial"/>
          <w:b/>
          <w:bCs/>
          <w:color w:val="1F4E79"/>
          <w:sz w:val="28"/>
          <w:szCs w:val="28"/>
        </w:rPr>
      </w:pPr>
    </w:p>
    <w:p w14:paraId="280E669A">
      <w:pPr>
        <w:keepNext/>
        <w:spacing w:before="220" w:after="120"/>
        <w:jc w:val="left"/>
        <w:rPr>
          <w:rFonts w:ascii="Calibri" w:hAnsi="Calibri" w:cs="Arial"/>
          <w:b/>
          <w:bCs/>
          <w:color w:val="1F4E79"/>
          <w:sz w:val="28"/>
          <w:szCs w:val="28"/>
        </w:rPr>
      </w:pPr>
    </w:p>
    <w:p w14:paraId="6215205F">
      <w:pPr>
        <w:keepNext/>
        <w:spacing w:before="220" w:after="120"/>
        <w:jc w:val="left"/>
      </w:pPr>
      <w:r>
        <w:rPr>
          <w:rFonts w:ascii="Calibri" w:hAnsi="Calibri" w:cs="Arial"/>
          <w:b/>
          <w:bCs/>
          <w:color w:val="1F4E79"/>
          <w:sz w:val="28"/>
          <w:szCs w:val="28"/>
        </w:rPr>
        <w:t>5. Scanner Design</w:t>
      </w:r>
    </w:p>
    <w:p w14:paraId="09BF0D19">
      <w:pPr>
        <w:spacing w:after="120" w:line="276" w:lineRule="auto"/>
        <w:jc w:val="left"/>
      </w:pPr>
      <w:r>
        <w:rPr>
          <w:rFonts w:ascii="Calibri" w:hAnsi="Calibri" w:cs="Arial"/>
          <w:color w:val="000000"/>
          <w:sz w:val="22"/>
          <w:szCs w:val="22"/>
        </w:rPr>
        <w:t>The scanner reads the formula character by character and converts it into a flat stream of tokens. It skips whitespace, stores each lexeme, and records the character position to support clear error messages.</w:t>
      </w:r>
    </w:p>
    <w:p w14:paraId="0557A5E2">
      <w:pPr>
        <w:keepNext/>
        <w:spacing w:before="160" w:after="80"/>
        <w:jc w:val="left"/>
      </w:pPr>
      <w:r>
        <w:rPr>
          <w:rFonts w:ascii="Calibri" w:hAnsi="Calibri" w:cs="Arial"/>
          <w:b/>
          <w:bCs/>
          <w:color w:val="2F5597"/>
          <w:sz w:val="24"/>
          <w:szCs w:val="24"/>
        </w:rPr>
        <w:t>Example token stream for =SUM(A1,A2):</w:t>
      </w:r>
    </w:p>
    <w:p w14:paraId="23ECF114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[START_EQUALS: '=' at 0]</w:t>
      </w:r>
    </w:p>
    <w:p w14:paraId="3639D970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[IDENTIFIER: 'SUM' at 1]</w:t>
      </w:r>
    </w:p>
    <w:p w14:paraId="0B08BF44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[LPAREN: '(' at 4]</w:t>
      </w:r>
    </w:p>
    <w:p w14:paraId="08583DAA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[CELL: 'A1' at 5]</w:t>
      </w:r>
    </w:p>
    <w:p w14:paraId="4A7E6940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[COMMA: ',' at 7]</w:t>
      </w:r>
    </w:p>
    <w:p w14:paraId="62ACAD90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[CELL: 'A2' at 8]</w:t>
      </w:r>
    </w:p>
    <w:p w14:paraId="4225DB24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[RPAREN: ')' at 10]</w:t>
      </w:r>
    </w:p>
    <w:p w14:paraId="031C5517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[EOF: '' at 11]</w:t>
      </w:r>
    </w:p>
    <w:p w14:paraId="7169B9CF">
      <w:r>
        <w:br w:type="page"/>
      </w:r>
    </w:p>
    <w:p w14:paraId="2858DC74">
      <w:pPr>
        <w:keepNext/>
        <w:spacing w:before="220" w:after="120"/>
        <w:jc w:val="left"/>
      </w:pPr>
      <w:r>
        <w:rPr>
          <w:rFonts w:ascii="Calibri" w:hAnsi="Calibri" w:cs="Arial"/>
          <w:b/>
          <w:bCs/>
          <w:color w:val="1F4E79"/>
          <w:sz w:val="28"/>
          <w:szCs w:val="28"/>
        </w:rPr>
        <w:t>6. Parser Design</w:t>
      </w:r>
    </w:p>
    <w:p w14:paraId="13A5A90C">
      <w:pPr>
        <w:spacing w:after="120" w:line="276" w:lineRule="auto"/>
        <w:jc w:val="left"/>
      </w:pPr>
      <w:r>
        <w:rPr>
          <w:rFonts w:ascii="Calibri" w:hAnsi="Calibri" w:cs="Arial"/>
          <w:color w:val="000000"/>
          <w:sz w:val="22"/>
          <w:szCs w:val="22"/>
        </w:rPr>
        <w:t>The parser is implemented as a handwritten recursive-descent parser. It consumes the token list produced by the scanner and checks whether the formula matches the grammar. After a successful parse, it returns a FormulaNode containing the expression AST.</w:t>
      </w:r>
    </w:p>
    <w:p w14:paraId="0D924862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parse()</w:t>
      </w:r>
    </w:p>
    <w:p w14:paraId="295FD540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comparison()</w:t>
      </w:r>
    </w:p>
    <w:p w14:paraId="33AAC53A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expression()</w:t>
      </w:r>
    </w:p>
    <w:p w14:paraId="35216CD7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term()</w:t>
      </w:r>
    </w:p>
    <w:p w14:paraId="5AE1099C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factor()</w:t>
      </w:r>
    </w:p>
    <w:p w14:paraId="72B43972">
      <w:r>
        <w:br w:type="page"/>
      </w:r>
    </w:p>
    <w:p w14:paraId="7178D3A0">
      <w:pPr>
        <w:keepNext/>
        <w:spacing w:before="220" w:after="120"/>
        <w:jc w:val="left"/>
      </w:pPr>
      <w:r>
        <w:rPr>
          <w:rFonts w:ascii="Calibri" w:hAnsi="Calibri" w:cs="Arial"/>
          <w:b/>
          <w:bCs/>
          <w:color w:val="1F4E79"/>
          <w:sz w:val="28"/>
          <w:szCs w:val="28"/>
        </w:rPr>
        <w:t>7. AST Design and Examples</w:t>
      </w:r>
    </w:p>
    <w:p w14:paraId="409AAD53">
      <w:pPr>
        <w:spacing w:after="120" w:line="276" w:lineRule="auto"/>
        <w:jc w:val="left"/>
      </w:pPr>
      <w:r>
        <w:rPr>
          <w:rFonts w:ascii="Calibri" w:hAnsi="Calibri" w:cs="Arial"/>
          <w:color w:val="000000"/>
          <w:sz w:val="22"/>
          <w:szCs w:val="22"/>
        </w:rPr>
        <w:t>The AST is a hierarchical representation of the formula. It is different from the token stream because it represents structure, nesting, and operator precedence.</w:t>
      </w:r>
    </w:p>
    <w:tbl>
      <w:tblPr>
        <w:tblStyle w:val="13"/>
        <w:tblW w:w="0" w:type="auto"/>
        <w:tblInd w:w="0" w:type="dxa"/>
        <w:tblBorders>
          <w:top w:val="single" w:color="9EADCC" w:sz="8" w:space="0"/>
          <w:left w:val="single" w:color="9EADCC" w:sz="8" w:space="0"/>
          <w:bottom w:val="single" w:color="9EADCC" w:sz="8" w:space="0"/>
          <w:right w:val="single" w:color="9EADCC" w:sz="8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00"/>
      </w:tblGrid>
      <w:tr w14:paraId="0CC6EB3D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D9EAF7"/>
          </w:tcPr>
          <w:p w14:paraId="51EA8668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Node Class</w:t>
            </w:r>
          </w:p>
        </w:tc>
        <w:tc>
          <w:tcPr>
            <w:tcW w:w="6000" w:type="dxa"/>
            <w:shd w:val="clear" w:color="auto" w:fill="D9EAF7"/>
          </w:tcPr>
          <w:p w14:paraId="77C9E10A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Purpose</w:t>
            </w:r>
          </w:p>
        </w:tc>
      </w:tr>
      <w:tr w14:paraId="22D5838E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6EE29C11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FormulaNode</w:t>
            </w:r>
          </w:p>
        </w:tc>
        <w:tc>
          <w:tcPr>
            <w:tcW w:w="6000" w:type="dxa"/>
          </w:tcPr>
          <w:p w14:paraId="757EF4C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Root node for a full formula</w:t>
            </w:r>
          </w:p>
        </w:tc>
      </w:tr>
      <w:tr w14:paraId="280C02DD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0E5C9A1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BinaryOpNode</w:t>
            </w:r>
          </w:p>
        </w:tc>
        <w:tc>
          <w:tcPr>
            <w:tcW w:w="6000" w:type="dxa"/>
          </w:tcPr>
          <w:p w14:paraId="3C553D8C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Arithmetic and comparison operators</w:t>
            </w:r>
          </w:p>
        </w:tc>
      </w:tr>
      <w:tr w14:paraId="22420962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3FA34F3B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UnaryOpNode</w:t>
            </w:r>
          </w:p>
        </w:tc>
        <w:tc>
          <w:tcPr>
            <w:tcW w:w="6000" w:type="dxa"/>
          </w:tcPr>
          <w:p w14:paraId="540C86E2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Unary minus</w:t>
            </w:r>
          </w:p>
        </w:tc>
      </w:tr>
      <w:tr w14:paraId="237C935E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315BA802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IntLiteralNode</w:t>
            </w:r>
          </w:p>
        </w:tc>
        <w:tc>
          <w:tcPr>
            <w:tcW w:w="6000" w:type="dxa"/>
          </w:tcPr>
          <w:p w14:paraId="12D493F5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Integer literal</w:t>
            </w:r>
          </w:p>
        </w:tc>
      </w:tr>
      <w:tr w14:paraId="53418142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13232816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CellNode</w:t>
            </w:r>
          </w:p>
        </w:tc>
        <w:tc>
          <w:tcPr>
            <w:tcW w:w="6000" w:type="dxa"/>
          </w:tcPr>
          <w:p w14:paraId="387AA1C4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Spreadsheet cell reference</w:t>
            </w:r>
          </w:p>
        </w:tc>
      </w:tr>
      <w:tr w14:paraId="56D4B8D3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61E26D4D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FunctionCallNode</w:t>
            </w:r>
          </w:p>
        </w:tc>
        <w:tc>
          <w:tcPr>
            <w:tcW w:w="6000" w:type="dxa"/>
          </w:tcPr>
          <w:p w14:paraId="18B6A694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Function call with argument list</w:t>
            </w:r>
          </w:p>
        </w:tc>
      </w:tr>
    </w:tbl>
    <w:p w14:paraId="7D5A9DC4">
      <w:pPr>
        <w:keepNext/>
        <w:spacing w:before="160" w:after="80"/>
        <w:jc w:val="left"/>
      </w:pPr>
      <w:r>
        <w:rPr>
          <w:rFonts w:ascii="Calibri" w:hAnsi="Calibri" w:cs="Arial"/>
          <w:b/>
          <w:bCs/>
          <w:color w:val="2F5597"/>
          <w:sz w:val="24"/>
          <w:szCs w:val="24"/>
        </w:rPr>
        <w:t>AST example for =IF(A1 &gt; 10, B1, 0):</w:t>
      </w:r>
    </w:p>
    <w:p w14:paraId="3BB26429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Formula</w:t>
      </w:r>
    </w:p>
    <w:p w14:paraId="7054D700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 xml:space="preserve">  Function(IF)</w:t>
      </w:r>
    </w:p>
    <w:p w14:paraId="4DF1BDA2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 xml:space="preserve">    BinaryOp(&gt;)</w:t>
      </w:r>
    </w:p>
    <w:p w14:paraId="43AE9344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 xml:space="preserve">      Cell(A1)</w:t>
      </w:r>
    </w:p>
    <w:p w14:paraId="215EAD7C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 xml:space="preserve">      Int(10)</w:t>
      </w:r>
    </w:p>
    <w:p w14:paraId="466A60BA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 xml:space="preserve">    Cell(B1)</w:t>
      </w:r>
    </w:p>
    <w:p w14:paraId="44D62124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 xml:space="preserve">    Int(0)</w:t>
      </w:r>
    </w:p>
    <w:p w14:paraId="616C7EEA">
      <w:r>
        <w:br w:type="page"/>
      </w:r>
    </w:p>
    <w:p w14:paraId="114B0DF8">
      <w:pPr>
        <w:keepNext/>
        <w:spacing w:before="220" w:after="120"/>
        <w:jc w:val="left"/>
      </w:pPr>
      <w:r>
        <w:rPr>
          <w:rFonts w:ascii="Calibri" w:hAnsi="Calibri" w:cs="Arial"/>
          <w:b/>
          <w:bCs/>
          <w:color w:val="1F4E79"/>
          <w:sz w:val="28"/>
          <w:szCs w:val="28"/>
        </w:rPr>
        <w:t>8. Error Handling</w:t>
      </w:r>
    </w:p>
    <w:p w14:paraId="365CC581">
      <w:pPr>
        <w:spacing w:after="120" w:line="276" w:lineRule="auto"/>
        <w:jc w:val="left"/>
      </w:pPr>
      <w:r>
        <w:rPr>
          <w:rFonts w:ascii="Calibri" w:hAnsi="Calibri" w:cs="Arial"/>
          <w:color w:val="000000"/>
          <w:sz w:val="22"/>
          <w:szCs w:val="22"/>
        </w:rPr>
        <w:t>The program reports lexical errors when the scanner finds invalid characters. It reports syntax errors when the parser sees unexpected or missing tokens. It also reports semantic/runtime errors such as undefined cells, unknown functions, division by zero, and incorrect function argument counts.</w:t>
      </w:r>
    </w:p>
    <w:p w14:paraId="76B8457A">
      <w:pPr>
        <w:keepNext/>
        <w:spacing w:before="160" w:after="80"/>
        <w:jc w:val="left"/>
      </w:pPr>
      <w:r>
        <w:rPr>
          <w:rFonts w:ascii="Calibri" w:hAnsi="Calibri" w:cs="Arial"/>
          <w:b/>
          <w:bCs/>
          <w:color w:val="2F5597"/>
          <w:sz w:val="24"/>
          <w:szCs w:val="24"/>
        </w:rPr>
        <w:t>Example lexical error:</w:t>
      </w:r>
    </w:p>
    <w:p w14:paraId="66C9B37C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Lexical Error at '@' (pos: 4): invalid character or misplaced '='.</w:t>
      </w:r>
    </w:p>
    <w:p w14:paraId="31399A80">
      <w:pPr>
        <w:keepNext/>
        <w:spacing w:before="160" w:after="80"/>
        <w:jc w:val="left"/>
      </w:pPr>
      <w:r>
        <w:rPr>
          <w:rFonts w:ascii="Calibri" w:hAnsi="Calibri" w:cs="Arial"/>
          <w:b/>
          <w:bCs/>
          <w:color w:val="2F5597"/>
          <w:sz w:val="24"/>
          <w:szCs w:val="24"/>
        </w:rPr>
        <w:t>Example syntax error:</w:t>
      </w:r>
    </w:p>
    <w:p w14:paraId="7FD467EA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Syntax Error at 'EOF' (pos: 5): Expected expression</w:t>
      </w:r>
    </w:p>
    <w:p w14:paraId="797B3591">
      <w:r>
        <w:br w:type="page"/>
      </w:r>
    </w:p>
    <w:p w14:paraId="7D58F6F2">
      <w:pPr>
        <w:keepNext/>
        <w:spacing w:before="220" w:after="120"/>
        <w:jc w:val="left"/>
      </w:pPr>
      <w:r>
        <w:rPr>
          <w:rFonts w:ascii="Calibri" w:hAnsi="Calibri" w:cs="Arial"/>
          <w:b/>
          <w:bCs/>
          <w:color w:val="1F4E79"/>
          <w:sz w:val="28"/>
          <w:szCs w:val="28"/>
        </w:rPr>
        <w:t>9. Testing Evidence</w:t>
      </w:r>
    </w:p>
    <w:p w14:paraId="5572E997">
      <w:pPr>
        <w:keepNext/>
        <w:spacing w:before="160" w:after="80"/>
        <w:jc w:val="left"/>
      </w:pPr>
      <w:r>
        <w:rPr>
          <w:rFonts w:ascii="Calibri" w:hAnsi="Calibri" w:cs="Arial"/>
          <w:b/>
          <w:bCs/>
          <w:color w:val="2F5597"/>
          <w:sz w:val="24"/>
          <w:szCs w:val="24"/>
        </w:rPr>
        <w:t>Valid Test Cases</w:t>
      </w:r>
    </w:p>
    <w:tbl>
      <w:tblPr>
        <w:tblStyle w:val="13"/>
        <w:tblW w:w="0" w:type="auto"/>
        <w:tblInd w:w="0" w:type="dxa"/>
        <w:tblBorders>
          <w:top w:val="single" w:color="9EADCC" w:sz="8" w:space="0"/>
          <w:left w:val="single" w:color="9EADCC" w:sz="8" w:space="0"/>
          <w:bottom w:val="single" w:color="9EADCC" w:sz="8" w:space="0"/>
          <w:right w:val="single" w:color="9EADCC" w:sz="8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00"/>
        <w:gridCol w:w="3200"/>
      </w:tblGrid>
      <w:tr w14:paraId="799D8B62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shd w:val="clear" w:color="auto" w:fill="D9EAF7"/>
          </w:tcPr>
          <w:p w14:paraId="6D254EB2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Formula</w:t>
            </w:r>
          </w:p>
        </w:tc>
        <w:tc>
          <w:tcPr>
            <w:tcW w:w="3200" w:type="dxa"/>
            <w:shd w:val="clear" w:color="auto" w:fill="D9EAF7"/>
          </w:tcPr>
          <w:p w14:paraId="7F6282CC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Expected Result / Status</w:t>
            </w:r>
          </w:p>
        </w:tc>
      </w:tr>
      <w:tr w14:paraId="03E43B16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</w:tcPr>
          <w:p w14:paraId="12C6EA7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=A1 + B2</w:t>
            </w:r>
          </w:p>
        </w:tc>
        <w:tc>
          <w:tcPr>
            <w:tcW w:w="3200" w:type="dxa"/>
          </w:tcPr>
          <w:p w14:paraId="7E4C7226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12.0</w:t>
            </w:r>
          </w:p>
        </w:tc>
      </w:tr>
      <w:tr w14:paraId="4E24C211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</w:tcPr>
          <w:p w14:paraId="4C96A38F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=(A1 + B1) * 2</w:t>
            </w:r>
          </w:p>
        </w:tc>
        <w:tc>
          <w:tcPr>
            <w:tcW w:w="3200" w:type="dxa"/>
          </w:tcPr>
          <w:p w14:paraId="02C680B2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30.0</w:t>
            </w:r>
          </w:p>
        </w:tc>
      </w:tr>
      <w:tr w14:paraId="006BFBAC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</w:tcPr>
          <w:p w14:paraId="4B80DE3E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=SUM(A1, B2, 5)</w:t>
            </w:r>
          </w:p>
        </w:tc>
        <w:tc>
          <w:tcPr>
            <w:tcW w:w="3200" w:type="dxa"/>
          </w:tcPr>
          <w:p w14:paraId="6DD7E6CF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17.0</w:t>
            </w:r>
          </w:p>
        </w:tc>
      </w:tr>
      <w:tr w14:paraId="684B9469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</w:tcPr>
          <w:p w14:paraId="33A0C8DC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=IF(A1 &gt; 10, B1, 0)</w:t>
            </w:r>
          </w:p>
        </w:tc>
        <w:tc>
          <w:tcPr>
            <w:tcW w:w="3200" w:type="dxa"/>
          </w:tcPr>
          <w:p w14:paraId="31BB25C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0.0</w:t>
            </w:r>
          </w:p>
        </w:tc>
      </w:tr>
      <w:tr w14:paraId="76118EE0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</w:tcPr>
          <w:p w14:paraId="45FC35E9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=SUM(MAX(A1, B1), MIN(A2, C1), 5)</w:t>
            </w:r>
          </w:p>
        </w:tc>
        <w:tc>
          <w:tcPr>
            <w:tcW w:w="3200" w:type="dxa"/>
          </w:tcPr>
          <w:p w14:paraId="2A99EBC1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35.0</w:t>
            </w:r>
          </w:p>
        </w:tc>
      </w:tr>
      <w:tr w14:paraId="2EF0BED3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</w:tcPr>
          <w:p w14:paraId="4FC08BCC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=AVERAGE(A1,A2,B1,B2)</w:t>
            </w:r>
          </w:p>
        </w:tc>
        <w:tc>
          <w:tcPr>
            <w:tcW w:w="3200" w:type="dxa"/>
          </w:tcPr>
          <w:p w14:paraId="4086958D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9.25</w:t>
            </w:r>
          </w:p>
        </w:tc>
      </w:tr>
      <w:tr w14:paraId="77D188EA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</w:tcPr>
          <w:p w14:paraId="2EC8C111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=ROUND(SQRT(C1), 0)</w:t>
            </w:r>
          </w:p>
        </w:tc>
        <w:tc>
          <w:tcPr>
            <w:tcW w:w="3200" w:type="dxa"/>
          </w:tcPr>
          <w:p w14:paraId="169E37BD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10.0</w:t>
            </w:r>
          </w:p>
        </w:tc>
      </w:tr>
      <w:tr w14:paraId="5091989E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</w:tcPr>
          <w:p w14:paraId="663E3749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=AND(A1 &gt; B1, A2 &gt;= 20)</w:t>
            </w:r>
          </w:p>
        </w:tc>
        <w:tc>
          <w:tcPr>
            <w:tcW w:w="3200" w:type="dxa"/>
          </w:tcPr>
          <w:p w14:paraId="3873CCF7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1.0</w:t>
            </w:r>
          </w:p>
        </w:tc>
      </w:tr>
    </w:tbl>
    <w:p w14:paraId="28637129">
      <w:pPr>
        <w:keepNext/>
        <w:spacing w:before="160" w:after="80"/>
        <w:jc w:val="left"/>
      </w:pPr>
      <w:r>
        <w:rPr>
          <w:rFonts w:ascii="Calibri" w:hAnsi="Calibri" w:cs="Arial"/>
          <w:b/>
          <w:bCs/>
          <w:color w:val="2F5597"/>
          <w:sz w:val="24"/>
          <w:szCs w:val="24"/>
        </w:rPr>
        <w:t>Invalid Test Cases</w:t>
      </w:r>
    </w:p>
    <w:tbl>
      <w:tblPr>
        <w:tblStyle w:val="13"/>
        <w:tblW w:w="0" w:type="auto"/>
        <w:tblInd w:w="0" w:type="dxa"/>
        <w:tblBorders>
          <w:top w:val="single" w:color="9EADCC" w:sz="8" w:space="0"/>
          <w:left w:val="single" w:color="9EADCC" w:sz="8" w:space="0"/>
          <w:bottom w:val="single" w:color="9EADCC" w:sz="8" w:space="0"/>
          <w:right w:val="single" w:color="9EADCC" w:sz="8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00"/>
        <w:gridCol w:w="4700"/>
      </w:tblGrid>
      <w:tr w14:paraId="563A7036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</w:tblPrEx>
        <w:tc>
          <w:tcPr>
            <w:tcW w:w="4300" w:type="dxa"/>
            <w:shd w:val="clear" w:color="auto" w:fill="D9EAF7"/>
          </w:tcPr>
          <w:p w14:paraId="330A6DB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Formula</w:t>
            </w:r>
          </w:p>
        </w:tc>
        <w:tc>
          <w:tcPr>
            <w:tcW w:w="4700" w:type="dxa"/>
            <w:shd w:val="clear" w:color="auto" w:fill="D9EAF7"/>
          </w:tcPr>
          <w:p w14:paraId="0CE7A8B5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Expected Error</w:t>
            </w:r>
          </w:p>
        </w:tc>
      </w:tr>
      <w:tr w14:paraId="4105A56C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00" w:type="dxa"/>
          </w:tcPr>
          <w:p w14:paraId="2D0CF032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A1 + B2</w:t>
            </w:r>
          </w:p>
        </w:tc>
        <w:tc>
          <w:tcPr>
            <w:tcW w:w="4700" w:type="dxa"/>
          </w:tcPr>
          <w:p w14:paraId="0033EEA6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Formula must start with '='</w:t>
            </w:r>
          </w:p>
        </w:tc>
      </w:tr>
      <w:tr w14:paraId="70CC7919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00" w:type="dxa"/>
          </w:tcPr>
          <w:p w14:paraId="4E388CFD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=SUM(A1, )</w:t>
            </w:r>
          </w:p>
        </w:tc>
        <w:tc>
          <w:tcPr>
            <w:tcW w:w="4700" w:type="dxa"/>
          </w:tcPr>
          <w:p w14:paraId="3555147B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Expected expression</w:t>
            </w:r>
          </w:p>
        </w:tc>
      </w:tr>
      <w:tr w14:paraId="253C090B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00" w:type="dxa"/>
          </w:tcPr>
          <w:p w14:paraId="72295809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=A1 +</w:t>
            </w:r>
          </w:p>
        </w:tc>
        <w:tc>
          <w:tcPr>
            <w:tcW w:w="4700" w:type="dxa"/>
          </w:tcPr>
          <w:p w14:paraId="57C547C8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Expected expression</w:t>
            </w:r>
          </w:p>
        </w:tc>
      </w:tr>
      <w:tr w14:paraId="0871E077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00" w:type="dxa"/>
          </w:tcPr>
          <w:p w14:paraId="2AE3CFD1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=(A1 + B1</w:t>
            </w:r>
          </w:p>
        </w:tc>
        <w:tc>
          <w:tcPr>
            <w:tcW w:w="4700" w:type="dxa"/>
          </w:tcPr>
          <w:p w14:paraId="7332F190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Missing closing parenthesis</w:t>
            </w:r>
          </w:p>
        </w:tc>
      </w:tr>
      <w:tr w14:paraId="35976065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00" w:type="dxa"/>
          </w:tcPr>
          <w:p w14:paraId="4AA8686F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=UNKNOWN(A1)</w:t>
            </w:r>
          </w:p>
        </w:tc>
        <w:tc>
          <w:tcPr>
            <w:tcW w:w="4700" w:type="dxa"/>
          </w:tcPr>
          <w:p w14:paraId="19314C7A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Unknown function</w:t>
            </w:r>
          </w:p>
        </w:tc>
      </w:tr>
      <w:tr w14:paraId="72F40B00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00" w:type="dxa"/>
          </w:tcPr>
          <w:p w14:paraId="1943FE9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=Z99 + 1</w:t>
            </w:r>
          </w:p>
        </w:tc>
        <w:tc>
          <w:tcPr>
            <w:tcW w:w="4700" w:type="dxa"/>
          </w:tcPr>
          <w:p w14:paraId="1EC88AAB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Undefined cell reference</w:t>
            </w:r>
          </w:p>
        </w:tc>
      </w:tr>
      <w:tr w14:paraId="707E99E7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00" w:type="dxa"/>
          </w:tcPr>
          <w:p w14:paraId="0A52D351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=A1 @ B1</w:t>
            </w:r>
          </w:p>
        </w:tc>
        <w:tc>
          <w:tcPr>
            <w:tcW w:w="4700" w:type="dxa"/>
          </w:tcPr>
          <w:p w14:paraId="2AAE9CAD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Lexical error</w:t>
            </w:r>
          </w:p>
        </w:tc>
      </w:tr>
      <w:tr w14:paraId="5A933B6E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00" w:type="dxa"/>
          </w:tcPr>
          <w:p w14:paraId="23DA732C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=SUM(A1:A2)</w:t>
            </w:r>
          </w:p>
        </w:tc>
        <w:tc>
          <w:tcPr>
            <w:tcW w:w="4700" w:type="dxa"/>
          </w:tcPr>
          <w:p w14:paraId="62AA738F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Range syntax is optional and not implemented</w:t>
            </w:r>
          </w:p>
        </w:tc>
      </w:tr>
    </w:tbl>
    <w:p w14:paraId="67B6E6C1">
      <w:pPr>
        <w:keepNext/>
        <w:spacing w:before="160" w:after="80"/>
        <w:jc w:val="left"/>
      </w:pPr>
      <w:r>
        <w:rPr>
          <w:rFonts w:ascii="Calibri" w:hAnsi="Calibri" w:cs="Arial"/>
          <w:b/>
          <w:bCs/>
          <w:color w:val="2F5597"/>
          <w:sz w:val="24"/>
          <w:szCs w:val="24"/>
        </w:rPr>
        <w:t>Checklist Mapping</w:t>
      </w:r>
    </w:p>
    <w:tbl>
      <w:tblPr>
        <w:tblStyle w:val="13"/>
        <w:tblW w:w="0" w:type="auto"/>
        <w:tblInd w:w="0" w:type="dxa"/>
        <w:tblBorders>
          <w:top w:val="single" w:color="9EADCC" w:sz="8" w:space="0"/>
          <w:left w:val="single" w:color="9EADCC" w:sz="8" w:space="0"/>
          <w:bottom w:val="single" w:color="9EADCC" w:sz="8" w:space="0"/>
          <w:right w:val="single" w:color="9EADCC" w:sz="8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0"/>
        <w:gridCol w:w="3400"/>
      </w:tblGrid>
      <w:tr w14:paraId="0BE3D5B4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shd w:val="clear" w:color="auto" w:fill="D9EAF7"/>
          </w:tcPr>
          <w:p w14:paraId="347A381A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Requirement</w:t>
            </w:r>
          </w:p>
        </w:tc>
        <w:tc>
          <w:tcPr>
            <w:tcW w:w="3400" w:type="dxa"/>
            <w:shd w:val="clear" w:color="auto" w:fill="D9EAF7"/>
          </w:tcPr>
          <w:p w14:paraId="6D75BB1C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Status</w:t>
            </w:r>
          </w:p>
        </w:tc>
      </w:tr>
      <w:tr w14:paraId="4AFE2870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30683D89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Java implementation</w:t>
            </w:r>
          </w:p>
        </w:tc>
        <w:tc>
          <w:tcPr>
            <w:tcW w:w="3400" w:type="dxa"/>
          </w:tcPr>
          <w:p w14:paraId="2ED8B69F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Complete</w:t>
            </w:r>
          </w:p>
        </w:tc>
      </w:tr>
      <w:tr w14:paraId="5488205A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3E1A0753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Handwritten scanner</w:t>
            </w:r>
          </w:p>
        </w:tc>
        <w:tc>
          <w:tcPr>
            <w:tcW w:w="3400" w:type="dxa"/>
          </w:tcPr>
          <w:p w14:paraId="7D1E4C4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Complete</w:t>
            </w:r>
          </w:p>
        </w:tc>
      </w:tr>
      <w:tr w14:paraId="2EF11181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5223E4F9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Handwritten recursive-descent parser</w:t>
            </w:r>
          </w:p>
        </w:tc>
        <w:tc>
          <w:tcPr>
            <w:tcW w:w="3400" w:type="dxa"/>
          </w:tcPr>
          <w:p w14:paraId="4885AF3B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Complete</w:t>
            </w:r>
          </w:p>
        </w:tc>
      </w:tr>
      <w:tr w14:paraId="42913621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4C8E6854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Clear grammar</w:t>
            </w:r>
          </w:p>
        </w:tc>
        <w:tc>
          <w:tcPr>
            <w:tcW w:w="3400" w:type="dxa"/>
          </w:tcPr>
          <w:p w14:paraId="026CFE88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Complete</w:t>
            </w:r>
          </w:p>
        </w:tc>
      </w:tr>
      <w:tr w14:paraId="042EC3B9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2B71D942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Token specification</w:t>
            </w:r>
          </w:p>
        </w:tc>
        <w:tc>
          <w:tcPr>
            <w:tcW w:w="3400" w:type="dxa"/>
          </w:tcPr>
          <w:p w14:paraId="2D397DD5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Complete</w:t>
            </w:r>
          </w:p>
        </w:tc>
      </w:tr>
      <w:tr w14:paraId="05F16234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739DCF00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AST construction</w:t>
            </w:r>
          </w:p>
        </w:tc>
        <w:tc>
          <w:tcPr>
            <w:tcW w:w="3400" w:type="dxa"/>
          </w:tcPr>
          <w:p w14:paraId="5C5EAAE4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Complete</w:t>
            </w:r>
          </w:p>
        </w:tc>
      </w:tr>
      <w:tr w14:paraId="02BA1FED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3D515441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Syntax error reporting</w:t>
            </w:r>
          </w:p>
        </w:tc>
        <w:tc>
          <w:tcPr>
            <w:tcW w:w="3400" w:type="dxa"/>
          </w:tcPr>
          <w:p w14:paraId="6C92749E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Complete</w:t>
            </w:r>
          </w:p>
        </w:tc>
      </w:tr>
      <w:tr w14:paraId="25B0F76D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021AA41A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Valid and invalid test cases</w:t>
            </w:r>
          </w:p>
        </w:tc>
        <w:tc>
          <w:tcPr>
            <w:tcW w:w="3400" w:type="dxa"/>
          </w:tcPr>
          <w:p w14:paraId="7AB0752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Complete</w:t>
            </w:r>
          </w:p>
        </w:tc>
      </w:tr>
      <w:tr w14:paraId="4EC48F7A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57930186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AST output examples</w:t>
            </w:r>
          </w:p>
        </w:tc>
        <w:tc>
          <w:tcPr>
            <w:tcW w:w="3400" w:type="dxa"/>
          </w:tcPr>
          <w:p w14:paraId="05E2648C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Complete</w:t>
            </w:r>
          </w:p>
        </w:tc>
      </w:tr>
      <w:tr w14:paraId="1EF59538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238EEF4B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Short design report</w:t>
            </w:r>
          </w:p>
        </w:tc>
        <w:tc>
          <w:tcPr>
            <w:tcW w:w="3400" w:type="dxa"/>
          </w:tcPr>
          <w:p w14:paraId="2AE22A6D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Complete</w:t>
            </w:r>
          </w:p>
        </w:tc>
      </w:tr>
      <w:tr w14:paraId="56017CC1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44BB1E59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Short demo / screenshots</w:t>
            </w:r>
          </w:p>
        </w:tc>
        <w:tc>
          <w:tcPr>
            <w:tcW w:w="3400" w:type="dxa"/>
          </w:tcPr>
          <w:p w14:paraId="472C05FD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Screenshot placeholders included</w:t>
            </w:r>
          </w:p>
        </w:tc>
      </w:tr>
    </w:tbl>
    <w:p w14:paraId="37EC7BF4">
      <w:r>
        <w:br w:type="page"/>
      </w:r>
    </w:p>
    <w:p w14:paraId="61C7D606">
      <w:pPr>
        <w:keepNext/>
        <w:spacing w:before="220" w:after="120"/>
        <w:jc w:val="left"/>
      </w:pPr>
      <w:r>
        <w:rPr>
          <w:rFonts w:ascii="Calibri" w:hAnsi="Calibri" w:cs="Arial"/>
          <w:b/>
          <w:bCs/>
          <w:color w:val="1F4E79"/>
          <w:sz w:val="28"/>
          <w:szCs w:val="28"/>
        </w:rPr>
        <w:t>10. Optional Extensions and Limitations</w:t>
      </w:r>
    </w:p>
    <w:p w14:paraId="19450106">
      <w:pPr>
        <w:spacing w:after="120" w:line="276" w:lineRule="auto"/>
        <w:jc w:val="left"/>
      </w:pPr>
      <w:r>
        <w:rPr>
          <w:rFonts w:ascii="Calibri" w:hAnsi="Calibri" w:cs="Arial"/>
          <w:color w:val="000000"/>
          <w:sz w:val="22"/>
          <w:szCs w:val="22"/>
        </w:rPr>
        <w:t>Implemented optional extensions include IF expressions, nested function calls, comparison operators, additional spreadsheet functions, formula file mode, and evaluation after successful parsing.</w:t>
      </w:r>
    </w:p>
    <w:p w14:paraId="2413105A">
      <w:pPr>
        <w:spacing w:after="120" w:line="276" w:lineRule="auto"/>
        <w:jc w:val="left"/>
      </w:pPr>
      <w:r>
        <w:rPr>
          <w:rFonts w:ascii="Calibri" w:hAnsi="Calibri" w:cs="Arial"/>
          <w:color w:val="000000"/>
          <w:sz w:val="22"/>
          <w:szCs w:val="22"/>
        </w:rPr>
        <w:t>The main limitation is that ranges such as A1:A5 are tokenized using COLON but are not parsed or evaluated. This feature is optional in the project variant sheet, so the required project scope is still covered.</w:t>
      </w:r>
    </w:p>
    <w:p w14:paraId="681D61F2">
      <w:pPr>
        <w:keepNext/>
        <w:spacing w:before="220" w:after="120"/>
        <w:jc w:val="left"/>
        <w:rPr>
          <w:rFonts w:ascii="Calibri" w:hAnsi="Calibri" w:cs="Arial"/>
          <w:b/>
          <w:bCs/>
          <w:color w:val="1F4E79"/>
          <w:sz w:val="28"/>
          <w:szCs w:val="28"/>
        </w:rPr>
      </w:pPr>
    </w:p>
    <w:p w14:paraId="085AB148">
      <w:pPr>
        <w:keepNext/>
        <w:spacing w:before="220" w:after="120"/>
        <w:jc w:val="left"/>
        <w:rPr>
          <w:rFonts w:ascii="Calibri" w:hAnsi="Calibri" w:cs="Arial"/>
          <w:b/>
          <w:bCs/>
          <w:color w:val="1F4E79"/>
          <w:sz w:val="28"/>
          <w:szCs w:val="28"/>
        </w:rPr>
      </w:pPr>
    </w:p>
    <w:p w14:paraId="3575213D">
      <w:pPr>
        <w:keepNext/>
        <w:spacing w:before="220" w:after="120"/>
        <w:jc w:val="left"/>
      </w:pPr>
      <w:r>
        <w:rPr>
          <w:rFonts w:ascii="Calibri" w:hAnsi="Calibri" w:cs="Arial"/>
          <w:b/>
          <w:bCs/>
          <w:color w:val="1F4E79"/>
          <w:sz w:val="28"/>
          <w:szCs w:val="28"/>
        </w:rPr>
        <w:t>11. Appendix: Screenshots</w:t>
      </w:r>
    </w:p>
    <w:tbl>
      <w:tblPr>
        <w:tblStyle w:val="13"/>
        <w:tblW w:w="0" w:type="auto"/>
        <w:tblInd w:w="0" w:type="dxa"/>
        <w:tblBorders>
          <w:top w:val="single" w:color="9EADCC" w:sz="8" w:space="0"/>
          <w:left w:val="single" w:color="9EADCC" w:sz="8" w:space="0"/>
          <w:bottom w:val="single" w:color="9EADCC" w:sz="8" w:space="0"/>
          <w:right w:val="single" w:color="9EADCC" w:sz="8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025F1065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shd w:val="clear" w:color="auto" w:fill="D9EAF7"/>
          </w:tcPr>
          <w:p w14:paraId="17217635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Screenshot 1: Successful Compile and Run</w:t>
            </w:r>
          </w:p>
        </w:tc>
      </w:tr>
      <w:tr w14:paraId="1578D860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</w:tcPr>
          <w:p w14:paraId="4039D8A9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Place a screenshot showing javac compiling successfully and the Java program starting.</w:t>
            </w:r>
          </w:p>
        </w:tc>
      </w:tr>
      <w:tr w14:paraId="38A210AD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</w:tcPr>
          <w:p w14:paraId="0B09664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[Insert screenshot here]</w:t>
            </w:r>
          </w:p>
        </w:tc>
      </w:tr>
      <w:tr w14:paraId="5DB33774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shd w:val="clear" w:color="auto" w:fill="D9EAF7"/>
          </w:tcPr>
          <w:p w14:paraId="7361562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Screenshot 2: Token Stream for a Valid Formula</w:t>
            </w:r>
          </w:p>
        </w:tc>
      </w:tr>
      <w:tr w14:paraId="67BBF16A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</w:tcPr>
          <w:p w14:paraId="7F512C30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Place a screenshot of a formula such as =SUM(A1, B2, 5) showing the scanner token output.</w:t>
            </w:r>
          </w:p>
        </w:tc>
      </w:tr>
      <w:tr w14:paraId="1D90C0A8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</w:tcPr>
          <w:p w14:paraId="062EF959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[Insert screenshot here]</w:t>
            </w:r>
          </w:p>
        </w:tc>
      </w:tr>
      <w:tr w14:paraId="0A88CA2D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shd w:val="clear" w:color="auto" w:fill="D9EAF7"/>
          </w:tcPr>
          <w:p w14:paraId="5CD2A2CA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Screenshot 3: AST Output for a Valid Formula</w:t>
            </w:r>
          </w:p>
        </w:tc>
      </w:tr>
      <w:tr w14:paraId="44385309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</w:tcPr>
          <w:p w14:paraId="7632AAFB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Place a screenshot showing the printed AST for a formula such as =IF(A1 &gt; 10, B1, 0).</w:t>
            </w:r>
          </w:p>
        </w:tc>
      </w:tr>
      <w:tr w14:paraId="10EC35CC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</w:tcPr>
          <w:p w14:paraId="34944889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[Insert screenshot here]</w:t>
            </w:r>
          </w:p>
        </w:tc>
      </w:tr>
      <w:tr w14:paraId="5DC7F306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shd w:val="clear" w:color="auto" w:fill="D9EAF7"/>
          </w:tcPr>
          <w:p w14:paraId="2768D15E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Screenshot 4: Invalid Input / Syntax Error</w:t>
            </w:r>
          </w:p>
        </w:tc>
      </w:tr>
      <w:tr w14:paraId="7EE3693C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</w:tcPr>
          <w:p w14:paraId="72F88C4B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Place a screenshot showing an invalid formula and the related error message.</w:t>
            </w:r>
          </w:p>
        </w:tc>
      </w:tr>
      <w:tr w14:paraId="4C76E7A8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</w:tcPr>
          <w:p w14:paraId="7593B5C6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[Insert screenshot here]</w:t>
            </w:r>
          </w:p>
        </w:tc>
      </w:tr>
      <w:tr w14:paraId="00B76A74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shd w:val="clear" w:color="auto" w:fill="D9EAF7"/>
          </w:tcPr>
          <w:p w14:paraId="22B99D90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Screenshot 5: File Mode Tests</w:t>
            </w:r>
          </w:p>
        </w:tc>
      </w:tr>
      <w:tr w14:paraId="1D399C1D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</w:tcPr>
          <w:p w14:paraId="5DF08637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Place a screenshot showing the command that runs docs\valid_tests.txt or docs\invalid_tests.txt.</w:t>
            </w:r>
          </w:p>
        </w:tc>
      </w:tr>
      <w:tr w14:paraId="73354AA5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</w:tcPr>
          <w:p w14:paraId="07CCF448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[Insert screenshot here]</w:t>
            </w:r>
          </w:p>
        </w:tc>
      </w:tr>
    </w:tbl>
    <w:p w14:paraId="24464EAA">
      <w:pPr>
        <w:rPr>
          <w:rFonts w:hint="cs" w:cstheme="minorBidi"/>
          <w:lang w:bidi="ar-BH"/>
        </w:rPr>
      </w:pPr>
    </w:p>
    <w:sectPr>
      <w:pgSz w:w="11906" w:h="16838"/>
      <w:pgMar w:top="1134" w:right="1134" w:bottom="1134" w:left="1134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Segoe UI Semilight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CF940E"/>
    <w:multiLevelType w:val="singleLevel"/>
    <w:tmpl w:val="72CF940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6B4378"/>
    <w:rsid w:val="0F4456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794</Words>
  <Characters>4195</Characters>
  <Lines>12</Lines>
  <Paragraphs>8</Paragraphs>
  <TotalTime>2</TotalTime>
  <ScaleCrop>false</ScaleCrop>
  <LinksUpToDate>false</LinksUpToDate>
  <CharactersWithSpaces>4866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2026-05-06T23:13:00Z</dcterms:created>
  <dc:creator>Mariam Saeed</dc:creator>
  <cp:lastModifiedBy>hazem</cp:lastModifiedBy>
  <dcterms:modified xsi:type="dcterms:W3CDTF">2026-05-11T10:57:46Z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eyJoZGlkIjoiMDI4Y2FjNTI0N2FhNDcyYTcyNmJiZDlkODg0ZTBjODAifQ==</vt:lpwstr>
  </property>
  <property fmtid="{D5CDD505-2E9C-101B-9397-08002B2CF9AE}" pid="3" name="KSOProductBuildVer">
    <vt:lpwstr>1033-12.1.0.25862</vt:lpwstr>
  </property>
  <property fmtid="{D5CDD505-2E9C-101B-9397-08002B2CF9AE}" pid="4" name="ICV">
    <vt:lpwstr>5F43463B89FA4A2BBB95B28C2163F88A_13</vt:lpwstr>
  </property>
</Properties>
</file>