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CF159" w14:textId="77777777" w:rsidR="00A0022F" w:rsidRPr="00835ABF" w:rsidRDefault="00A0022F" w:rsidP="00557BD2">
      <w:pPr>
        <w:ind w:hanging="11"/>
        <w:jc w:val="center"/>
        <w:rPr>
          <w:rFonts w:ascii="Times New Roman" w:hAnsi="Times New Roman" w:cs="Times New Roman"/>
          <w:b/>
          <w:bCs/>
          <w:sz w:val="28"/>
          <w:szCs w:val="28"/>
        </w:rPr>
      </w:pPr>
      <w:r w:rsidRPr="00835ABF">
        <w:rPr>
          <w:rFonts w:ascii="Times New Roman" w:hAnsi="Times New Roman" w:cs="Times New Roman"/>
          <w:b/>
          <w:bCs/>
          <w:sz w:val="28"/>
          <w:szCs w:val="28"/>
        </w:rPr>
        <w:t>Project 1</w:t>
      </w:r>
    </w:p>
    <w:p w14:paraId="4D23AAE3" w14:textId="77777777" w:rsidR="00A0022F" w:rsidRPr="00835ABF" w:rsidRDefault="00A0022F" w:rsidP="00557BD2">
      <w:pPr>
        <w:ind w:hanging="11"/>
        <w:jc w:val="center"/>
        <w:rPr>
          <w:rFonts w:ascii="Times New Roman" w:hAnsi="Times New Roman" w:cs="Times New Roman"/>
          <w:b/>
          <w:bCs/>
          <w:sz w:val="28"/>
          <w:szCs w:val="28"/>
        </w:rPr>
      </w:pPr>
      <w:r w:rsidRPr="00835ABF">
        <w:rPr>
          <w:rFonts w:ascii="Times New Roman" w:hAnsi="Times New Roman" w:cs="Times New Roman"/>
          <w:b/>
          <w:bCs/>
          <w:sz w:val="28"/>
          <w:szCs w:val="28"/>
        </w:rPr>
        <w:t>STQD6114 – Unstructured Data Analytics</w:t>
      </w:r>
    </w:p>
    <w:p w14:paraId="6C5FB236" w14:textId="77777777" w:rsidR="00A0022F" w:rsidRPr="00835ABF" w:rsidRDefault="00A0022F" w:rsidP="00557BD2">
      <w:pPr>
        <w:ind w:hanging="11"/>
        <w:jc w:val="center"/>
        <w:rPr>
          <w:rFonts w:ascii="Times New Roman" w:hAnsi="Times New Roman" w:cs="Times New Roman"/>
          <w:b/>
          <w:bCs/>
          <w:sz w:val="28"/>
          <w:szCs w:val="28"/>
        </w:rPr>
      </w:pPr>
      <w:r w:rsidRPr="00835ABF">
        <w:rPr>
          <w:rFonts w:ascii="Times New Roman" w:hAnsi="Times New Roman" w:cs="Times New Roman"/>
          <w:b/>
          <w:bCs/>
          <w:sz w:val="28"/>
          <w:szCs w:val="28"/>
        </w:rPr>
        <w:t>P152419 – Hazim Fitri Bin Ahmad Faudzi</w:t>
      </w:r>
    </w:p>
    <w:p w14:paraId="336A3F4C" w14:textId="13FEFFD7" w:rsidR="00557BD2" w:rsidRPr="0088710A" w:rsidRDefault="00A0022F" w:rsidP="0088710A">
      <w:pPr>
        <w:pBdr>
          <w:bottom w:val="single" w:sz="6" w:space="1" w:color="auto"/>
        </w:pBdr>
        <w:ind w:hanging="11"/>
        <w:jc w:val="center"/>
        <w:rPr>
          <w:rFonts w:ascii="Times New Roman" w:hAnsi="Times New Roman" w:cs="Times New Roman"/>
          <w:b/>
          <w:bCs/>
          <w:sz w:val="28"/>
          <w:szCs w:val="28"/>
        </w:rPr>
      </w:pPr>
      <w:r w:rsidRPr="00835ABF">
        <w:rPr>
          <w:rFonts w:ascii="Times New Roman" w:hAnsi="Times New Roman" w:cs="Times New Roman"/>
          <w:b/>
          <w:bCs/>
          <w:sz w:val="28"/>
          <w:szCs w:val="28"/>
        </w:rPr>
        <w:t xml:space="preserve">Part 1 – Task </w:t>
      </w:r>
      <w:r w:rsidR="005D211B" w:rsidRPr="00835ABF">
        <w:rPr>
          <w:rFonts w:ascii="Times New Roman" w:hAnsi="Times New Roman" w:cs="Times New Roman"/>
          <w:b/>
          <w:bCs/>
          <w:sz w:val="28"/>
          <w:szCs w:val="28"/>
        </w:rPr>
        <w:t>2</w:t>
      </w:r>
    </w:p>
    <w:p w14:paraId="3341E327" w14:textId="242E6548" w:rsidR="00DE0E1D" w:rsidRPr="00835ABF" w:rsidRDefault="00DE0E1D" w:rsidP="0088710A">
      <w:pPr>
        <w:spacing w:before="400" w:after="400" w:line="360" w:lineRule="auto"/>
        <w:ind w:left="357"/>
        <w:jc w:val="both"/>
        <w:rPr>
          <w:rFonts w:ascii="Times New Roman" w:hAnsi="Times New Roman" w:cs="Times New Roman"/>
        </w:rPr>
      </w:pPr>
      <w:r w:rsidRPr="00835ABF">
        <w:rPr>
          <w:rFonts w:ascii="Times New Roman" w:hAnsi="Times New Roman" w:cs="Times New Roman"/>
        </w:rPr>
        <w:t xml:space="preserve">When choosing for an </w:t>
      </w:r>
      <w:r w:rsidR="009450E2" w:rsidRPr="00835ABF">
        <w:rPr>
          <w:rFonts w:ascii="Times New Roman" w:hAnsi="Times New Roman" w:cs="Times New Roman"/>
        </w:rPr>
        <w:t>audio device</w:t>
      </w:r>
      <w:r w:rsidRPr="00835ABF">
        <w:rPr>
          <w:rFonts w:ascii="Times New Roman" w:hAnsi="Times New Roman" w:cs="Times New Roman"/>
        </w:rPr>
        <w:t xml:space="preserve">, people often confused which to choose between an over-ear headphone or an in-ear earbuds. Both products have been continuously improving and can promise an immersive experience, but their form factors, and user experience cater to different preferences. By web scrapping data from Amazon e-commerce website, a comparative review can be </w:t>
      </w:r>
      <w:r w:rsidR="009450E2" w:rsidRPr="00835ABF">
        <w:rPr>
          <w:rFonts w:ascii="Times New Roman" w:hAnsi="Times New Roman" w:cs="Times New Roman"/>
        </w:rPr>
        <w:t>discovering</w:t>
      </w:r>
      <w:r w:rsidRPr="00835ABF">
        <w:rPr>
          <w:rFonts w:ascii="Times New Roman" w:hAnsi="Times New Roman" w:cs="Times New Roman"/>
        </w:rPr>
        <w:t xml:space="preserve"> the trends.</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2197"/>
        <w:gridCol w:w="2197"/>
        <w:gridCol w:w="2197"/>
      </w:tblGrid>
      <w:tr w:rsidR="00835ABF" w:rsidRPr="00835ABF" w14:paraId="5036BFB5" w14:textId="77777777" w:rsidTr="00557BD2">
        <w:tc>
          <w:tcPr>
            <w:tcW w:w="2197" w:type="dxa"/>
            <w:tcBorders>
              <w:top w:val="single" w:sz="4" w:space="0" w:color="auto"/>
              <w:bottom w:val="single" w:sz="4" w:space="0" w:color="auto"/>
            </w:tcBorders>
            <w:vAlign w:val="center"/>
          </w:tcPr>
          <w:p w14:paraId="00A2C135" w14:textId="77777777" w:rsidR="00835ABF" w:rsidRPr="00835ABF" w:rsidRDefault="00835ABF" w:rsidP="00835ABF">
            <w:pPr>
              <w:spacing w:line="360" w:lineRule="auto"/>
              <w:rPr>
                <w:rFonts w:ascii="Times New Roman" w:hAnsi="Times New Roman" w:cs="Times New Roman"/>
              </w:rPr>
            </w:pPr>
          </w:p>
        </w:tc>
        <w:tc>
          <w:tcPr>
            <w:tcW w:w="2197" w:type="dxa"/>
            <w:tcBorders>
              <w:top w:val="single" w:sz="4" w:space="0" w:color="auto"/>
              <w:bottom w:val="single" w:sz="4" w:space="0" w:color="auto"/>
            </w:tcBorders>
            <w:vAlign w:val="center"/>
          </w:tcPr>
          <w:p w14:paraId="7EDABA3C" w14:textId="689965E3" w:rsidR="00835ABF" w:rsidRPr="0015351E" w:rsidRDefault="00835ABF" w:rsidP="00835ABF">
            <w:pPr>
              <w:spacing w:line="360" w:lineRule="auto"/>
              <w:jc w:val="center"/>
              <w:rPr>
                <w:rFonts w:ascii="Times New Roman" w:hAnsi="Times New Roman" w:cs="Times New Roman"/>
                <w:b/>
                <w:bCs/>
              </w:rPr>
            </w:pPr>
            <w:r w:rsidRPr="0015351E">
              <w:rPr>
                <w:rFonts w:ascii="Times New Roman" w:hAnsi="Times New Roman" w:cs="Times New Roman"/>
                <w:b/>
                <w:bCs/>
              </w:rPr>
              <w:t>Price</w:t>
            </w:r>
          </w:p>
        </w:tc>
        <w:tc>
          <w:tcPr>
            <w:tcW w:w="2197" w:type="dxa"/>
            <w:tcBorders>
              <w:top w:val="single" w:sz="4" w:space="0" w:color="auto"/>
              <w:bottom w:val="single" w:sz="4" w:space="0" w:color="auto"/>
            </w:tcBorders>
            <w:vAlign w:val="center"/>
          </w:tcPr>
          <w:p w14:paraId="2827818A" w14:textId="30A395AC" w:rsidR="00835ABF" w:rsidRPr="0015351E" w:rsidRDefault="00835ABF" w:rsidP="00835ABF">
            <w:pPr>
              <w:spacing w:line="360" w:lineRule="auto"/>
              <w:jc w:val="center"/>
              <w:rPr>
                <w:rFonts w:ascii="Times New Roman" w:hAnsi="Times New Roman" w:cs="Times New Roman"/>
                <w:b/>
                <w:bCs/>
              </w:rPr>
            </w:pPr>
            <w:r w:rsidRPr="0015351E">
              <w:rPr>
                <w:rFonts w:ascii="Times New Roman" w:hAnsi="Times New Roman" w:cs="Times New Roman"/>
                <w:b/>
                <w:bCs/>
              </w:rPr>
              <w:t>Rating</w:t>
            </w:r>
          </w:p>
        </w:tc>
        <w:tc>
          <w:tcPr>
            <w:tcW w:w="2197" w:type="dxa"/>
            <w:tcBorders>
              <w:top w:val="single" w:sz="4" w:space="0" w:color="auto"/>
              <w:bottom w:val="single" w:sz="4" w:space="0" w:color="auto"/>
            </w:tcBorders>
            <w:vAlign w:val="center"/>
          </w:tcPr>
          <w:p w14:paraId="0EA1662D" w14:textId="5AE5262B" w:rsidR="00835ABF" w:rsidRPr="0015351E" w:rsidRDefault="00835ABF" w:rsidP="00835ABF">
            <w:pPr>
              <w:spacing w:line="360" w:lineRule="auto"/>
              <w:jc w:val="center"/>
              <w:rPr>
                <w:rFonts w:ascii="Times New Roman" w:hAnsi="Times New Roman" w:cs="Times New Roman"/>
                <w:b/>
                <w:bCs/>
              </w:rPr>
            </w:pPr>
            <w:r w:rsidRPr="0015351E">
              <w:rPr>
                <w:rFonts w:ascii="Times New Roman" w:hAnsi="Times New Roman" w:cs="Times New Roman"/>
                <w:b/>
                <w:bCs/>
              </w:rPr>
              <w:t>Review Count</w:t>
            </w:r>
          </w:p>
        </w:tc>
      </w:tr>
      <w:tr w:rsidR="00835ABF" w:rsidRPr="00835ABF" w14:paraId="75BBA010" w14:textId="77777777" w:rsidTr="00557BD2">
        <w:tc>
          <w:tcPr>
            <w:tcW w:w="2197" w:type="dxa"/>
            <w:tcBorders>
              <w:top w:val="single" w:sz="4" w:space="0" w:color="auto"/>
            </w:tcBorders>
            <w:vAlign w:val="center"/>
          </w:tcPr>
          <w:p w14:paraId="5F6562E3" w14:textId="2A8F1526"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Minimum</w:t>
            </w:r>
          </w:p>
        </w:tc>
        <w:tc>
          <w:tcPr>
            <w:tcW w:w="2197" w:type="dxa"/>
            <w:tcBorders>
              <w:top w:val="single" w:sz="4" w:space="0" w:color="auto"/>
            </w:tcBorders>
            <w:vAlign w:val="center"/>
          </w:tcPr>
          <w:p w14:paraId="4F8F7A07" w14:textId="209A3E7A"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6.99</w:t>
            </w:r>
          </w:p>
        </w:tc>
        <w:tc>
          <w:tcPr>
            <w:tcW w:w="2197" w:type="dxa"/>
            <w:tcBorders>
              <w:top w:val="single" w:sz="4" w:space="0" w:color="auto"/>
            </w:tcBorders>
            <w:vAlign w:val="center"/>
          </w:tcPr>
          <w:p w14:paraId="4E493708" w14:textId="14C16AD3"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1</w:t>
            </w:r>
            <w:r w:rsidR="0015351E">
              <w:rPr>
                <w:rFonts w:ascii="Times New Roman" w:hAnsi="Times New Roman" w:cs="Times New Roman"/>
              </w:rPr>
              <w:t>.0</w:t>
            </w:r>
            <w:r w:rsidR="00557BD2">
              <w:rPr>
                <w:rFonts w:ascii="Times New Roman" w:hAnsi="Times New Roman" w:cs="Times New Roman"/>
              </w:rPr>
              <w:t>0</w:t>
            </w:r>
            <w:r w:rsidR="0015351E">
              <w:rPr>
                <w:rFonts w:ascii="Times New Roman" w:hAnsi="Times New Roman" w:cs="Times New Roman"/>
              </w:rPr>
              <w:t>0</w:t>
            </w:r>
          </w:p>
        </w:tc>
        <w:tc>
          <w:tcPr>
            <w:tcW w:w="2197" w:type="dxa"/>
            <w:tcBorders>
              <w:top w:val="single" w:sz="4" w:space="0" w:color="auto"/>
            </w:tcBorders>
            <w:vAlign w:val="center"/>
          </w:tcPr>
          <w:p w14:paraId="69D11B99" w14:textId="5440B725"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1</w:t>
            </w:r>
          </w:p>
        </w:tc>
      </w:tr>
      <w:tr w:rsidR="00835ABF" w:rsidRPr="00835ABF" w14:paraId="528F51B2" w14:textId="77777777" w:rsidTr="00557BD2">
        <w:tc>
          <w:tcPr>
            <w:tcW w:w="2197" w:type="dxa"/>
            <w:vAlign w:val="center"/>
          </w:tcPr>
          <w:p w14:paraId="39F86B6A" w14:textId="72F2D2F5"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1</w:t>
            </w:r>
            <w:r w:rsidRPr="00835ABF">
              <w:rPr>
                <w:rFonts w:ascii="Times New Roman" w:hAnsi="Times New Roman" w:cs="Times New Roman"/>
                <w:vertAlign w:val="superscript"/>
              </w:rPr>
              <w:t>st</w:t>
            </w:r>
            <w:r w:rsidRPr="00835ABF">
              <w:rPr>
                <w:rFonts w:ascii="Times New Roman" w:hAnsi="Times New Roman" w:cs="Times New Roman"/>
              </w:rPr>
              <w:t xml:space="preserve"> Quartile</w:t>
            </w:r>
          </w:p>
        </w:tc>
        <w:tc>
          <w:tcPr>
            <w:tcW w:w="2197" w:type="dxa"/>
            <w:vAlign w:val="center"/>
          </w:tcPr>
          <w:p w14:paraId="0A3DA70A" w14:textId="284E1175"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18.98</w:t>
            </w:r>
          </w:p>
        </w:tc>
        <w:tc>
          <w:tcPr>
            <w:tcW w:w="2197" w:type="dxa"/>
            <w:vAlign w:val="center"/>
          </w:tcPr>
          <w:p w14:paraId="7A3DE2D3" w14:textId="43D24BF6"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4.3</w:t>
            </w:r>
            <w:r w:rsidR="0015351E">
              <w:rPr>
                <w:rFonts w:ascii="Times New Roman" w:hAnsi="Times New Roman" w:cs="Times New Roman"/>
              </w:rPr>
              <w:t>00</w:t>
            </w:r>
          </w:p>
        </w:tc>
        <w:tc>
          <w:tcPr>
            <w:tcW w:w="2197" w:type="dxa"/>
            <w:vAlign w:val="center"/>
          </w:tcPr>
          <w:p w14:paraId="3333C1B3" w14:textId="7E497D0D"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578</w:t>
            </w:r>
          </w:p>
        </w:tc>
      </w:tr>
      <w:tr w:rsidR="00835ABF" w:rsidRPr="00835ABF" w14:paraId="79E0D0DC" w14:textId="77777777" w:rsidTr="00557BD2">
        <w:tc>
          <w:tcPr>
            <w:tcW w:w="2197" w:type="dxa"/>
            <w:vAlign w:val="center"/>
          </w:tcPr>
          <w:p w14:paraId="5F3DEC3C" w14:textId="0E6299A4"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Median</w:t>
            </w:r>
          </w:p>
        </w:tc>
        <w:tc>
          <w:tcPr>
            <w:tcW w:w="2197" w:type="dxa"/>
            <w:vAlign w:val="center"/>
          </w:tcPr>
          <w:p w14:paraId="659C9A14" w14:textId="1BE7B813"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26.93</w:t>
            </w:r>
          </w:p>
        </w:tc>
        <w:tc>
          <w:tcPr>
            <w:tcW w:w="2197" w:type="dxa"/>
            <w:vAlign w:val="center"/>
          </w:tcPr>
          <w:p w14:paraId="43CFDAC4" w14:textId="55458FDB"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4.4</w:t>
            </w:r>
            <w:r w:rsidR="0015351E">
              <w:rPr>
                <w:rFonts w:ascii="Times New Roman" w:hAnsi="Times New Roman" w:cs="Times New Roman"/>
              </w:rPr>
              <w:t>00</w:t>
            </w:r>
          </w:p>
        </w:tc>
        <w:tc>
          <w:tcPr>
            <w:tcW w:w="2197" w:type="dxa"/>
            <w:vAlign w:val="center"/>
          </w:tcPr>
          <w:p w14:paraId="18086174" w14:textId="3B373F20"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3</w:t>
            </w:r>
            <w:r>
              <w:rPr>
                <w:rFonts w:ascii="Times New Roman" w:hAnsi="Times New Roman" w:cs="Times New Roman"/>
              </w:rPr>
              <w:t>,</w:t>
            </w:r>
            <w:r w:rsidRPr="00835ABF">
              <w:rPr>
                <w:rFonts w:ascii="Times New Roman" w:hAnsi="Times New Roman" w:cs="Times New Roman"/>
              </w:rPr>
              <w:t>462</w:t>
            </w:r>
          </w:p>
        </w:tc>
      </w:tr>
      <w:tr w:rsidR="00835ABF" w:rsidRPr="00835ABF" w14:paraId="4FF46578" w14:textId="77777777" w:rsidTr="00557BD2">
        <w:tc>
          <w:tcPr>
            <w:tcW w:w="2197" w:type="dxa"/>
            <w:vAlign w:val="center"/>
          </w:tcPr>
          <w:p w14:paraId="40B97072" w14:textId="74042813"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Mean</w:t>
            </w:r>
          </w:p>
        </w:tc>
        <w:tc>
          <w:tcPr>
            <w:tcW w:w="2197" w:type="dxa"/>
            <w:vAlign w:val="center"/>
          </w:tcPr>
          <w:p w14:paraId="251BAE3E" w14:textId="0D9269A6"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42.39</w:t>
            </w:r>
          </w:p>
        </w:tc>
        <w:tc>
          <w:tcPr>
            <w:tcW w:w="2197" w:type="dxa"/>
            <w:vAlign w:val="center"/>
          </w:tcPr>
          <w:p w14:paraId="31F8386C" w14:textId="772666FA"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4.386</w:t>
            </w:r>
          </w:p>
        </w:tc>
        <w:tc>
          <w:tcPr>
            <w:tcW w:w="2197" w:type="dxa"/>
            <w:vAlign w:val="center"/>
          </w:tcPr>
          <w:p w14:paraId="1A994E0B" w14:textId="517D841E"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44</w:t>
            </w:r>
            <w:r>
              <w:rPr>
                <w:rFonts w:ascii="Times New Roman" w:hAnsi="Times New Roman" w:cs="Times New Roman"/>
              </w:rPr>
              <w:t>,</w:t>
            </w:r>
            <w:r w:rsidRPr="00835ABF">
              <w:rPr>
                <w:rFonts w:ascii="Times New Roman" w:hAnsi="Times New Roman" w:cs="Times New Roman"/>
              </w:rPr>
              <w:t>087</w:t>
            </w:r>
          </w:p>
        </w:tc>
      </w:tr>
      <w:tr w:rsidR="00835ABF" w:rsidRPr="00835ABF" w14:paraId="3009B504" w14:textId="77777777" w:rsidTr="00557BD2">
        <w:tc>
          <w:tcPr>
            <w:tcW w:w="2197" w:type="dxa"/>
            <w:vAlign w:val="center"/>
          </w:tcPr>
          <w:p w14:paraId="6DE5847B" w14:textId="6639700F"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3</w:t>
            </w:r>
            <w:r w:rsidRPr="00835ABF">
              <w:rPr>
                <w:rFonts w:ascii="Times New Roman" w:hAnsi="Times New Roman" w:cs="Times New Roman"/>
                <w:vertAlign w:val="superscript"/>
              </w:rPr>
              <w:t>rd</w:t>
            </w:r>
            <w:r w:rsidRPr="00835ABF">
              <w:rPr>
                <w:rFonts w:ascii="Times New Roman" w:hAnsi="Times New Roman" w:cs="Times New Roman"/>
              </w:rPr>
              <w:t xml:space="preserve"> Quartile</w:t>
            </w:r>
          </w:p>
        </w:tc>
        <w:tc>
          <w:tcPr>
            <w:tcW w:w="2197" w:type="dxa"/>
            <w:vAlign w:val="center"/>
          </w:tcPr>
          <w:p w14:paraId="1918655C" w14:textId="2107A34A"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49.95</w:t>
            </w:r>
          </w:p>
        </w:tc>
        <w:tc>
          <w:tcPr>
            <w:tcW w:w="2197" w:type="dxa"/>
            <w:vAlign w:val="center"/>
          </w:tcPr>
          <w:p w14:paraId="57F54BDE" w14:textId="40318D24"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4.5</w:t>
            </w:r>
            <w:r w:rsidR="0015351E">
              <w:rPr>
                <w:rFonts w:ascii="Times New Roman" w:hAnsi="Times New Roman" w:cs="Times New Roman"/>
              </w:rPr>
              <w:t>00</w:t>
            </w:r>
          </w:p>
        </w:tc>
        <w:tc>
          <w:tcPr>
            <w:tcW w:w="2197" w:type="dxa"/>
            <w:vAlign w:val="center"/>
          </w:tcPr>
          <w:p w14:paraId="786C6E7E" w14:textId="57425667"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23</w:t>
            </w:r>
            <w:r>
              <w:rPr>
                <w:rFonts w:ascii="Times New Roman" w:hAnsi="Times New Roman" w:cs="Times New Roman"/>
              </w:rPr>
              <w:t>,</w:t>
            </w:r>
            <w:r w:rsidRPr="00835ABF">
              <w:rPr>
                <w:rFonts w:ascii="Times New Roman" w:hAnsi="Times New Roman" w:cs="Times New Roman"/>
              </w:rPr>
              <w:t>084</w:t>
            </w:r>
          </w:p>
        </w:tc>
      </w:tr>
      <w:tr w:rsidR="00835ABF" w:rsidRPr="00835ABF" w14:paraId="3E248C34" w14:textId="77777777" w:rsidTr="00557BD2">
        <w:tc>
          <w:tcPr>
            <w:tcW w:w="2197" w:type="dxa"/>
            <w:tcBorders>
              <w:bottom w:val="single" w:sz="4" w:space="0" w:color="auto"/>
            </w:tcBorders>
            <w:vAlign w:val="center"/>
          </w:tcPr>
          <w:p w14:paraId="16C79E39" w14:textId="454928AE" w:rsidR="00835ABF" w:rsidRPr="00835ABF" w:rsidRDefault="00835ABF" w:rsidP="00835ABF">
            <w:pPr>
              <w:spacing w:line="360" w:lineRule="auto"/>
              <w:rPr>
                <w:rFonts w:ascii="Times New Roman" w:hAnsi="Times New Roman" w:cs="Times New Roman"/>
              </w:rPr>
            </w:pPr>
            <w:r w:rsidRPr="00835ABF">
              <w:rPr>
                <w:rFonts w:ascii="Times New Roman" w:hAnsi="Times New Roman" w:cs="Times New Roman"/>
              </w:rPr>
              <w:t>Maximum</w:t>
            </w:r>
          </w:p>
        </w:tc>
        <w:tc>
          <w:tcPr>
            <w:tcW w:w="2197" w:type="dxa"/>
            <w:tcBorders>
              <w:bottom w:val="single" w:sz="4" w:space="0" w:color="auto"/>
            </w:tcBorders>
            <w:vAlign w:val="center"/>
          </w:tcPr>
          <w:p w14:paraId="030DA4C9" w14:textId="47BB31F5"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199.99</w:t>
            </w:r>
          </w:p>
        </w:tc>
        <w:tc>
          <w:tcPr>
            <w:tcW w:w="2197" w:type="dxa"/>
            <w:tcBorders>
              <w:bottom w:val="single" w:sz="4" w:space="0" w:color="auto"/>
            </w:tcBorders>
            <w:vAlign w:val="center"/>
          </w:tcPr>
          <w:p w14:paraId="3D776FB6" w14:textId="72786A6A"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5</w:t>
            </w:r>
            <w:r w:rsidR="0015351E">
              <w:rPr>
                <w:rFonts w:ascii="Times New Roman" w:hAnsi="Times New Roman" w:cs="Times New Roman"/>
              </w:rPr>
              <w:t>.000</w:t>
            </w:r>
          </w:p>
        </w:tc>
        <w:tc>
          <w:tcPr>
            <w:tcW w:w="2197" w:type="dxa"/>
            <w:tcBorders>
              <w:bottom w:val="single" w:sz="4" w:space="0" w:color="auto"/>
            </w:tcBorders>
            <w:vAlign w:val="center"/>
          </w:tcPr>
          <w:p w14:paraId="2A0577E8" w14:textId="26F98FA7" w:rsidR="00835ABF" w:rsidRPr="00835ABF" w:rsidRDefault="00835ABF" w:rsidP="00835ABF">
            <w:pPr>
              <w:spacing w:line="360" w:lineRule="auto"/>
              <w:jc w:val="center"/>
              <w:rPr>
                <w:rFonts w:ascii="Times New Roman" w:hAnsi="Times New Roman" w:cs="Times New Roman"/>
              </w:rPr>
            </w:pPr>
            <w:r w:rsidRPr="00835ABF">
              <w:rPr>
                <w:rFonts w:ascii="Times New Roman" w:hAnsi="Times New Roman" w:cs="Times New Roman"/>
              </w:rPr>
              <w:t>256</w:t>
            </w:r>
            <w:r>
              <w:rPr>
                <w:rFonts w:ascii="Times New Roman" w:hAnsi="Times New Roman" w:cs="Times New Roman"/>
              </w:rPr>
              <w:t>,</w:t>
            </w:r>
            <w:r w:rsidRPr="00835ABF">
              <w:rPr>
                <w:rFonts w:ascii="Times New Roman" w:hAnsi="Times New Roman" w:cs="Times New Roman"/>
              </w:rPr>
              <w:t>542</w:t>
            </w:r>
          </w:p>
        </w:tc>
      </w:tr>
    </w:tbl>
    <w:p w14:paraId="55BE99AA" w14:textId="3E8029B5" w:rsidR="009450E2" w:rsidRDefault="00835ABF" w:rsidP="00392D69">
      <w:pPr>
        <w:tabs>
          <w:tab w:val="left" w:pos="1843"/>
        </w:tabs>
        <w:spacing w:before="120" w:after="480" w:line="240" w:lineRule="auto"/>
        <w:ind w:left="720" w:right="720"/>
        <w:jc w:val="center"/>
        <w:rPr>
          <w:rFonts w:ascii="Times New Roman" w:hAnsi="Times New Roman" w:cs="Times New Roman"/>
          <w:sz w:val="20"/>
          <w:szCs w:val="20"/>
        </w:rPr>
      </w:pPr>
      <w:r w:rsidRPr="00835ABF">
        <w:rPr>
          <w:rFonts w:ascii="Times New Roman" w:hAnsi="Times New Roman" w:cs="Times New Roman"/>
          <w:sz w:val="20"/>
          <w:szCs w:val="20"/>
        </w:rPr>
        <w:t>Table 1</w:t>
      </w:r>
      <w:r w:rsidRPr="00835ABF">
        <w:rPr>
          <w:rFonts w:ascii="Times New Roman" w:hAnsi="Times New Roman" w:cs="Times New Roman"/>
          <w:sz w:val="20"/>
          <w:szCs w:val="20"/>
        </w:rPr>
        <w:tab/>
        <w:t>Summary of Earbuds</w:t>
      </w:r>
    </w:p>
    <w:p w14:paraId="1BEAAB7C" w14:textId="77777777" w:rsidR="00557BD2" w:rsidRPr="00835ABF" w:rsidRDefault="00557BD2" w:rsidP="00835ABF">
      <w:pPr>
        <w:spacing w:line="360" w:lineRule="auto"/>
        <w:ind w:left="720" w:hanging="360"/>
        <w:jc w:val="center"/>
        <w:rPr>
          <w:rFonts w:ascii="Times New Roman" w:hAnsi="Times New Roman" w:cs="Times New Roman"/>
          <w:sz w:val="20"/>
          <w:szCs w:val="2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2183"/>
        <w:gridCol w:w="2183"/>
        <w:gridCol w:w="2183"/>
      </w:tblGrid>
      <w:tr w:rsidR="00835ABF" w14:paraId="7FC2BEFD" w14:textId="77777777" w:rsidTr="00557BD2">
        <w:tc>
          <w:tcPr>
            <w:tcW w:w="2183" w:type="dxa"/>
            <w:tcBorders>
              <w:top w:val="single" w:sz="4" w:space="0" w:color="auto"/>
              <w:bottom w:val="single" w:sz="4" w:space="0" w:color="auto"/>
            </w:tcBorders>
          </w:tcPr>
          <w:p w14:paraId="5B3F847D" w14:textId="77777777" w:rsidR="00835ABF" w:rsidRDefault="00835ABF" w:rsidP="00835ABF">
            <w:pPr>
              <w:spacing w:line="360" w:lineRule="auto"/>
              <w:jc w:val="both"/>
              <w:rPr>
                <w:rFonts w:ascii="Times New Roman" w:hAnsi="Times New Roman" w:cs="Times New Roman"/>
              </w:rPr>
            </w:pPr>
          </w:p>
        </w:tc>
        <w:tc>
          <w:tcPr>
            <w:tcW w:w="2183" w:type="dxa"/>
            <w:tcBorders>
              <w:top w:val="single" w:sz="4" w:space="0" w:color="auto"/>
              <w:bottom w:val="single" w:sz="4" w:space="0" w:color="auto"/>
            </w:tcBorders>
            <w:vAlign w:val="center"/>
          </w:tcPr>
          <w:p w14:paraId="2ECAA2CD" w14:textId="669CB227" w:rsidR="00835ABF" w:rsidRPr="0015351E" w:rsidRDefault="00835ABF" w:rsidP="00557BD2">
            <w:pPr>
              <w:spacing w:line="360" w:lineRule="auto"/>
              <w:jc w:val="center"/>
              <w:rPr>
                <w:rFonts w:ascii="Times New Roman" w:hAnsi="Times New Roman" w:cs="Times New Roman"/>
                <w:b/>
                <w:bCs/>
              </w:rPr>
            </w:pPr>
            <w:r w:rsidRPr="0015351E">
              <w:rPr>
                <w:rFonts w:ascii="Times New Roman" w:hAnsi="Times New Roman" w:cs="Times New Roman"/>
                <w:b/>
                <w:bCs/>
              </w:rPr>
              <w:t>Price</w:t>
            </w:r>
          </w:p>
        </w:tc>
        <w:tc>
          <w:tcPr>
            <w:tcW w:w="2183" w:type="dxa"/>
            <w:tcBorders>
              <w:top w:val="single" w:sz="4" w:space="0" w:color="auto"/>
              <w:bottom w:val="single" w:sz="4" w:space="0" w:color="auto"/>
            </w:tcBorders>
            <w:vAlign w:val="center"/>
          </w:tcPr>
          <w:p w14:paraId="2ED461D3" w14:textId="246B726A" w:rsidR="00835ABF" w:rsidRPr="0015351E" w:rsidRDefault="00835ABF" w:rsidP="00557BD2">
            <w:pPr>
              <w:spacing w:line="360" w:lineRule="auto"/>
              <w:jc w:val="center"/>
              <w:rPr>
                <w:rFonts w:ascii="Times New Roman" w:hAnsi="Times New Roman" w:cs="Times New Roman"/>
                <w:b/>
                <w:bCs/>
              </w:rPr>
            </w:pPr>
            <w:r w:rsidRPr="0015351E">
              <w:rPr>
                <w:rFonts w:ascii="Times New Roman" w:hAnsi="Times New Roman" w:cs="Times New Roman"/>
                <w:b/>
                <w:bCs/>
              </w:rPr>
              <w:t>Rating</w:t>
            </w:r>
          </w:p>
        </w:tc>
        <w:tc>
          <w:tcPr>
            <w:tcW w:w="2183" w:type="dxa"/>
            <w:tcBorders>
              <w:top w:val="single" w:sz="4" w:space="0" w:color="auto"/>
              <w:bottom w:val="single" w:sz="4" w:space="0" w:color="auto"/>
            </w:tcBorders>
            <w:vAlign w:val="center"/>
          </w:tcPr>
          <w:p w14:paraId="24B99CD8" w14:textId="491103BB" w:rsidR="00835ABF" w:rsidRPr="0015351E" w:rsidRDefault="00835ABF" w:rsidP="00557BD2">
            <w:pPr>
              <w:spacing w:line="360" w:lineRule="auto"/>
              <w:jc w:val="center"/>
              <w:rPr>
                <w:rFonts w:ascii="Times New Roman" w:hAnsi="Times New Roman" w:cs="Times New Roman"/>
                <w:b/>
                <w:bCs/>
              </w:rPr>
            </w:pPr>
            <w:r w:rsidRPr="0015351E">
              <w:rPr>
                <w:rFonts w:ascii="Times New Roman" w:hAnsi="Times New Roman" w:cs="Times New Roman"/>
                <w:b/>
                <w:bCs/>
              </w:rPr>
              <w:t>Review Count</w:t>
            </w:r>
          </w:p>
        </w:tc>
      </w:tr>
      <w:tr w:rsidR="00835ABF" w14:paraId="187D98A1" w14:textId="77777777" w:rsidTr="0015351E">
        <w:tc>
          <w:tcPr>
            <w:tcW w:w="2183" w:type="dxa"/>
            <w:tcBorders>
              <w:top w:val="single" w:sz="4" w:space="0" w:color="auto"/>
            </w:tcBorders>
            <w:vAlign w:val="center"/>
          </w:tcPr>
          <w:p w14:paraId="6D25FCC6" w14:textId="3BA63085"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Minimum</w:t>
            </w:r>
          </w:p>
        </w:tc>
        <w:tc>
          <w:tcPr>
            <w:tcW w:w="2183" w:type="dxa"/>
            <w:tcBorders>
              <w:top w:val="single" w:sz="4" w:space="0" w:color="auto"/>
            </w:tcBorders>
            <w:vAlign w:val="center"/>
          </w:tcPr>
          <w:p w14:paraId="655F2459" w14:textId="1C971A59" w:rsidR="00835ABF" w:rsidRDefault="00835ABF" w:rsidP="0015351E">
            <w:pPr>
              <w:spacing w:line="360" w:lineRule="auto"/>
              <w:jc w:val="center"/>
              <w:rPr>
                <w:rFonts w:ascii="Times New Roman" w:hAnsi="Times New Roman" w:cs="Times New Roman"/>
              </w:rPr>
            </w:pPr>
            <w:r>
              <w:rPr>
                <w:rFonts w:ascii="Times New Roman" w:hAnsi="Times New Roman" w:cs="Times New Roman"/>
              </w:rPr>
              <w:t>6.95</w:t>
            </w:r>
          </w:p>
        </w:tc>
        <w:tc>
          <w:tcPr>
            <w:tcW w:w="2183" w:type="dxa"/>
            <w:tcBorders>
              <w:top w:val="single" w:sz="4" w:space="0" w:color="auto"/>
            </w:tcBorders>
            <w:vAlign w:val="center"/>
          </w:tcPr>
          <w:p w14:paraId="0E02643E" w14:textId="1589920B" w:rsidR="00835ABF" w:rsidRDefault="00835ABF" w:rsidP="0015351E">
            <w:pPr>
              <w:spacing w:line="360" w:lineRule="auto"/>
              <w:jc w:val="center"/>
              <w:rPr>
                <w:rFonts w:ascii="Times New Roman" w:hAnsi="Times New Roman" w:cs="Times New Roman"/>
              </w:rPr>
            </w:pPr>
            <w:r>
              <w:rPr>
                <w:rFonts w:ascii="Times New Roman" w:hAnsi="Times New Roman" w:cs="Times New Roman"/>
              </w:rPr>
              <w:t>3.7</w:t>
            </w:r>
            <w:r w:rsidR="0015351E">
              <w:rPr>
                <w:rFonts w:ascii="Times New Roman" w:hAnsi="Times New Roman" w:cs="Times New Roman"/>
              </w:rPr>
              <w:t>00</w:t>
            </w:r>
          </w:p>
        </w:tc>
        <w:tc>
          <w:tcPr>
            <w:tcW w:w="2183" w:type="dxa"/>
            <w:tcBorders>
              <w:top w:val="single" w:sz="4" w:space="0" w:color="auto"/>
            </w:tcBorders>
            <w:vAlign w:val="center"/>
          </w:tcPr>
          <w:p w14:paraId="0CCC664F" w14:textId="7C807AC6" w:rsidR="00835ABF" w:rsidRDefault="00835ABF" w:rsidP="0015351E">
            <w:pPr>
              <w:spacing w:line="360" w:lineRule="auto"/>
              <w:jc w:val="center"/>
              <w:rPr>
                <w:rFonts w:ascii="Times New Roman" w:hAnsi="Times New Roman" w:cs="Times New Roman"/>
              </w:rPr>
            </w:pPr>
            <w:r>
              <w:rPr>
                <w:rFonts w:ascii="Times New Roman" w:hAnsi="Times New Roman" w:cs="Times New Roman"/>
              </w:rPr>
              <w:t>5</w:t>
            </w:r>
          </w:p>
        </w:tc>
      </w:tr>
      <w:tr w:rsidR="00835ABF" w14:paraId="535E741A" w14:textId="77777777" w:rsidTr="0015351E">
        <w:tc>
          <w:tcPr>
            <w:tcW w:w="2183" w:type="dxa"/>
            <w:vAlign w:val="center"/>
          </w:tcPr>
          <w:p w14:paraId="2555073F" w14:textId="71A02559"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1</w:t>
            </w:r>
            <w:r w:rsidRPr="00835ABF">
              <w:rPr>
                <w:rFonts w:ascii="Times New Roman" w:hAnsi="Times New Roman" w:cs="Times New Roman"/>
                <w:vertAlign w:val="superscript"/>
              </w:rPr>
              <w:t>st</w:t>
            </w:r>
            <w:r w:rsidRPr="00835ABF">
              <w:rPr>
                <w:rFonts w:ascii="Times New Roman" w:hAnsi="Times New Roman" w:cs="Times New Roman"/>
              </w:rPr>
              <w:t xml:space="preserve"> Quartile</w:t>
            </w:r>
          </w:p>
        </w:tc>
        <w:tc>
          <w:tcPr>
            <w:tcW w:w="2183" w:type="dxa"/>
            <w:vAlign w:val="center"/>
          </w:tcPr>
          <w:p w14:paraId="4A03BC8D" w14:textId="484C6BD3" w:rsidR="00835ABF" w:rsidRDefault="00835ABF" w:rsidP="0015351E">
            <w:pPr>
              <w:spacing w:line="360" w:lineRule="auto"/>
              <w:jc w:val="center"/>
              <w:rPr>
                <w:rFonts w:ascii="Times New Roman" w:hAnsi="Times New Roman" w:cs="Times New Roman"/>
              </w:rPr>
            </w:pPr>
            <w:r>
              <w:rPr>
                <w:rFonts w:ascii="Times New Roman" w:hAnsi="Times New Roman" w:cs="Times New Roman"/>
              </w:rPr>
              <w:t>21.89</w:t>
            </w:r>
          </w:p>
        </w:tc>
        <w:tc>
          <w:tcPr>
            <w:tcW w:w="2183" w:type="dxa"/>
            <w:vAlign w:val="center"/>
          </w:tcPr>
          <w:p w14:paraId="0C653DB3" w14:textId="2DBF4454" w:rsidR="00835ABF" w:rsidRDefault="00835ABF" w:rsidP="0015351E">
            <w:pPr>
              <w:spacing w:line="360" w:lineRule="auto"/>
              <w:jc w:val="center"/>
              <w:rPr>
                <w:rFonts w:ascii="Times New Roman" w:hAnsi="Times New Roman" w:cs="Times New Roman"/>
              </w:rPr>
            </w:pPr>
            <w:r>
              <w:rPr>
                <w:rFonts w:ascii="Times New Roman" w:hAnsi="Times New Roman" w:cs="Times New Roman"/>
              </w:rPr>
              <w:t>4.3</w:t>
            </w:r>
            <w:r w:rsidR="0015351E">
              <w:rPr>
                <w:rFonts w:ascii="Times New Roman" w:hAnsi="Times New Roman" w:cs="Times New Roman"/>
              </w:rPr>
              <w:t>00</w:t>
            </w:r>
          </w:p>
        </w:tc>
        <w:tc>
          <w:tcPr>
            <w:tcW w:w="2183" w:type="dxa"/>
            <w:vAlign w:val="center"/>
          </w:tcPr>
          <w:p w14:paraId="22FCB2A7" w14:textId="7AC929DA" w:rsidR="00835ABF" w:rsidRDefault="00835ABF" w:rsidP="0015351E">
            <w:pPr>
              <w:spacing w:line="360" w:lineRule="auto"/>
              <w:jc w:val="center"/>
              <w:rPr>
                <w:rFonts w:ascii="Times New Roman" w:hAnsi="Times New Roman" w:cs="Times New Roman"/>
              </w:rPr>
            </w:pPr>
            <w:r>
              <w:rPr>
                <w:rFonts w:ascii="Times New Roman" w:hAnsi="Times New Roman" w:cs="Times New Roman"/>
              </w:rPr>
              <w:t>698</w:t>
            </w:r>
          </w:p>
        </w:tc>
      </w:tr>
      <w:tr w:rsidR="00835ABF" w14:paraId="10858255" w14:textId="77777777" w:rsidTr="0015351E">
        <w:tc>
          <w:tcPr>
            <w:tcW w:w="2183" w:type="dxa"/>
            <w:vAlign w:val="center"/>
          </w:tcPr>
          <w:p w14:paraId="6998F591" w14:textId="27C5A8AA"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Median</w:t>
            </w:r>
          </w:p>
        </w:tc>
        <w:tc>
          <w:tcPr>
            <w:tcW w:w="2183" w:type="dxa"/>
            <w:vAlign w:val="center"/>
          </w:tcPr>
          <w:p w14:paraId="2C1199A3" w14:textId="7BD9DF7D" w:rsidR="00835ABF" w:rsidRDefault="00835ABF" w:rsidP="0015351E">
            <w:pPr>
              <w:spacing w:line="360" w:lineRule="auto"/>
              <w:jc w:val="center"/>
              <w:rPr>
                <w:rFonts w:ascii="Times New Roman" w:hAnsi="Times New Roman" w:cs="Times New Roman"/>
              </w:rPr>
            </w:pPr>
            <w:r>
              <w:rPr>
                <w:rFonts w:ascii="Times New Roman" w:hAnsi="Times New Roman" w:cs="Times New Roman"/>
              </w:rPr>
              <w:t>32.99</w:t>
            </w:r>
          </w:p>
        </w:tc>
        <w:tc>
          <w:tcPr>
            <w:tcW w:w="2183" w:type="dxa"/>
            <w:vAlign w:val="center"/>
          </w:tcPr>
          <w:p w14:paraId="3A3FD383" w14:textId="0CBAF5B4" w:rsidR="00835ABF" w:rsidRDefault="00835ABF" w:rsidP="0015351E">
            <w:pPr>
              <w:spacing w:line="360" w:lineRule="auto"/>
              <w:jc w:val="center"/>
              <w:rPr>
                <w:rFonts w:ascii="Times New Roman" w:hAnsi="Times New Roman" w:cs="Times New Roman"/>
              </w:rPr>
            </w:pPr>
            <w:r>
              <w:rPr>
                <w:rFonts w:ascii="Times New Roman" w:hAnsi="Times New Roman" w:cs="Times New Roman"/>
              </w:rPr>
              <w:t>4.4</w:t>
            </w:r>
            <w:r w:rsidR="0015351E">
              <w:rPr>
                <w:rFonts w:ascii="Times New Roman" w:hAnsi="Times New Roman" w:cs="Times New Roman"/>
              </w:rPr>
              <w:t>00</w:t>
            </w:r>
          </w:p>
        </w:tc>
        <w:tc>
          <w:tcPr>
            <w:tcW w:w="2183" w:type="dxa"/>
            <w:vAlign w:val="center"/>
          </w:tcPr>
          <w:p w14:paraId="3DA22580" w14:textId="31BEC935" w:rsidR="00835ABF" w:rsidRDefault="00835ABF" w:rsidP="0015351E">
            <w:pPr>
              <w:spacing w:line="360" w:lineRule="auto"/>
              <w:jc w:val="center"/>
              <w:rPr>
                <w:rFonts w:ascii="Times New Roman" w:hAnsi="Times New Roman" w:cs="Times New Roman"/>
              </w:rPr>
            </w:pPr>
            <w:r>
              <w:rPr>
                <w:rFonts w:ascii="Times New Roman" w:hAnsi="Times New Roman" w:cs="Times New Roman"/>
              </w:rPr>
              <w:t>4384</w:t>
            </w:r>
          </w:p>
        </w:tc>
      </w:tr>
      <w:tr w:rsidR="00835ABF" w14:paraId="1C60F537" w14:textId="77777777" w:rsidTr="0015351E">
        <w:tc>
          <w:tcPr>
            <w:tcW w:w="2183" w:type="dxa"/>
            <w:vAlign w:val="center"/>
          </w:tcPr>
          <w:p w14:paraId="6CE5C0C1" w14:textId="64E459CC"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Mean</w:t>
            </w:r>
          </w:p>
        </w:tc>
        <w:tc>
          <w:tcPr>
            <w:tcW w:w="2183" w:type="dxa"/>
            <w:vAlign w:val="center"/>
          </w:tcPr>
          <w:p w14:paraId="4520B010" w14:textId="39754421" w:rsidR="00835ABF" w:rsidRDefault="00835ABF" w:rsidP="0015351E">
            <w:pPr>
              <w:spacing w:line="360" w:lineRule="auto"/>
              <w:jc w:val="center"/>
              <w:rPr>
                <w:rFonts w:ascii="Times New Roman" w:hAnsi="Times New Roman" w:cs="Times New Roman"/>
              </w:rPr>
            </w:pPr>
            <w:r>
              <w:rPr>
                <w:rFonts w:ascii="Times New Roman" w:hAnsi="Times New Roman" w:cs="Times New Roman"/>
              </w:rPr>
              <w:t>55.22</w:t>
            </w:r>
          </w:p>
        </w:tc>
        <w:tc>
          <w:tcPr>
            <w:tcW w:w="2183" w:type="dxa"/>
            <w:vAlign w:val="center"/>
          </w:tcPr>
          <w:p w14:paraId="120F2AB6" w14:textId="57E036E6" w:rsidR="00835ABF" w:rsidRDefault="00835ABF" w:rsidP="0015351E">
            <w:pPr>
              <w:spacing w:line="360" w:lineRule="auto"/>
              <w:jc w:val="center"/>
              <w:rPr>
                <w:rFonts w:ascii="Times New Roman" w:hAnsi="Times New Roman" w:cs="Times New Roman"/>
              </w:rPr>
            </w:pPr>
            <w:r>
              <w:rPr>
                <w:rFonts w:ascii="Times New Roman" w:hAnsi="Times New Roman" w:cs="Times New Roman"/>
              </w:rPr>
              <w:t>4.424</w:t>
            </w:r>
          </w:p>
        </w:tc>
        <w:tc>
          <w:tcPr>
            <w:tcW w:w="2183" w:type="dxa"/>
            <w:vAlign w:val="center"/>
          </w:tcPr>
          <w:p w14:paraId="6AE633DF" w14:textId="3EB04297" w:rsidR="00835ABF" w:rsidRDefault="00835ABF" w:rsidP="0015351E">
            <w:pPr>
              <w:spacing w:line="360" w:lineRule="auto"/>
              <w:jc w:val="center"/>
              <w:rPr>
                <w:rFonts w:ascii="Times New Roman" w:hAnsi="Times New Roman" w:cs="Times New Roman"/>
              </w:rPr>
            </w:pPr>
            <w:r>
              <w:rPr>
                <w:rFonts w:ascii="Times New Roman" w:hAnsi="Times New Roman" w:cs="Times New Roman"/>
              </w:rPr>
              <w:t>19,465</w:t>
            </w:r>
          </w:p>
        </w:tc>
      </w:tr>
      <w:tr w:rsidR="00835ABF" w14:paraId="43F9E18D" w14:textId="77777777" w:rsidTr="0015351E">
        <w:tc>
          <w:tcPr>
            <w:tcW w:w="2183" w:type="dxa"/>
            <w:vAlign w:val="center"/>
          </w:tcPr>
          <w:p w14:paraId="4EABF48E" w14:textId="2755D15C"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3</w:t>
            </w:r>
            <w:r w:rsidRPr="00835ABF">
              <w:rPr>
                <w:rFonts w:ascii="Times New Roman" w:hAnsi="Times New Roman" w:cs="Times New Roman"/>
                <w:vertAlign w:val="superscript"/>
              </w:rPr>
              <w:t>rd</w:t>
            </w:r>
            <w:r w:rsidRPr="00835ABF">
              <w:rPr>
                <w:rFonts w:ascii="Times New Roman" w:hAnsi="Times New Roman" w:cs="Times New Roman"/>
              </w:rPr>
              <w:t xml:space="preserve"> Quartile</w:t>
            </w:r>
          </w:p>
        </w:tc>
        <w:tc>
          <w:tcPr>
            <w:tcW w:w="2183" w:type="dxa"/>
            <w:vAlign w:val="center"/>
          </w:tcPr>
          <w:p w14:paraId="35D1C08E" w14:textId="72100564" w:rsidR="00835ABF" w:rsidRDefault="00835ABF" w:rsidP="0015351E">
            <w:pPr>
              <w:spacing w:line="360" w:lineRule="auto"/>
              <w:jc w:val="center"/>
              <w:rPr>
                <w:rFonts w:ascii="Times New Roman" w:hAnsi="Times New Roman" w:cs="Times New Roman"/>
              </w:rPr>
            </w:pPr>
            <w:r>
              <w:rPr>
                <w:rFonts w:ascii="Times New Roman" w:hAnsi="Times New Roman" w:cs="Times New Roman"/>
              </w:rPr>
              <w:t>79.9</w:t>
            </w:r>
            <w:r w:rsidR="0015351E">
              <w:rPr>
                <w:rFonts w:ascii="Times New Roman" w:hAnsi="Times New Roman" w:cs="Times New Roman"/>
              </w:rPr>
              <w:t>0</w:t>
            </w:r>
          </w:p>
        </w:tc>
        <w:tc>
          <w:tcPr>
            <w:tcW w:w="2183" w:type="dxa"/>
            <w:vAlign w:val="center"/>
          </w:tcPr>
          <w:p w14:paraId="4AD4E0AD" w14:textId="39433B74" w:rsidR="00835ABF" w:rsidRDefault="00835ABF" w:rsidP="0015351E">
            <w:pPr>
              <w:spacing w:line="360" w:lineRule="auto"/>
              <w:jc w:val="center"/>
              <w:rPr>
                <w:rFonts w:ascii="Times New Roman" w:hAnsi="Times New Roman" w:cs="Times New Roman"/>
              </w:rPr>
            </w:pPr>
            <w:r>
              <w:rPr>
                <w:rFonts w:ascii="Times New Roman" w:hAnsi="Times New Roman" w:cs="Times New Roman"/>
              </w:rPr>
              <w:t>4.5</w:t>
            </w:r>
            <w:r w:rsidR="0015351E">
              <w:rPr>
                <w:rFonts w:ascii="Times New Roman" w:hAnsi="Times New Roman" w:cs="Times New Roman"/>
              </w:rPr>
              <w:t>00</w:t>
            </w:r>
          </w:p>
        </w:tc>
        <w:tc>
          <w:tcPr>
            <w:tcW w:w="2183" w:type="dxa"/>
            <w:vAlign w:val="center"/>
          </w:tcPr>
          <w:p w14:paraId="63BC2590" w14:textId="544E414D" w:rsidR="00835ABF" w:rsidRDefault="00835ABF" w:rsidP="0015351E">
            <w:pPr>
              <w:spacing w:line="360" w:lineRule="auto"/>
              <w:jc w:val="center"/>
              <w:rPr>
                <w:rFonts w:ascii="Times New Roman" w:hAnsi="Times New Roman" w:cs="Times New Roman"/>
              </w:rPr>
            </w:pPr>
            <w:r>
              <w:rPr>
                <w:rFonts w:ascii="Times New Roman" w:hAnsi="Times New Roman" w:cs="Times New Roman"/>
              </w:rPr>
              <w:t>17,848</w:t>
            </w:r>
          </w:p>
        </w:tc>
      </w:tr>
      <w:tr w:rsidR="00835ABF" w14:paraId="70CDC273" w14:textId="77777777" w:rsidTr="0015351E">
        <w:tc>
          <w:tcPr>
            <w:tcW w:w="2183" w:type="dxa"/>
            <w:tcBorders>
              <w:bottom w:val="single" w:sz="4" w:space="0" w:color="auto"/>
            </w:tcBorders>
            <w:vAlign w:val="center"/>
          </w:tcPr>
          <w:p w14:paraId="49CAAFAA" w14:textId="224D7FA1" w:rsidR="00835ABF" w:rsidRDefault="00835ABF" w:rsidP="00835ABF">
            <w:pPr>
              <w:spacing w:line="360" w:lineRule="auto"/>
              <w:jc w:val="both"/>
              <w:rPr>
                <w:rFonts w:ascii="Times New Roman" w:hAnsi="Times New Roman" w:cs="Times New Roman"/>
              </w:rPr>
            </w:pPr>
            <w:r w:rsidRPr="00835ABF">
              <w:rPr>
                <w:rFonts w:ascii="Times New Roman" w:hAnsi="Times New Roman" w:cs="Times New Roman"/>
              </w:rPr>
              <w:t>Maximum</w:t>
            </w:r>
          </w:p>
        </w:tc>
        <w:tc>
          <w:tcPr>
            <w:tcW w:w="2183" w:type="dxa"/>
            <w:tcBorders>
              <w:bottom w:val="single" w:sz="4" w:space="0" w:color="auto"/>
            </w:tcBorders>
            <w:vAlign w:val="center"/>
          </w:tcPr>
          <w:p w14:paraId="7FC1EBC3" w14:textId="2380D606" w:rsidR="00835ABF" w:rsidRDefault="00835ABF" w:rsidP="0015351E">
            <w:pPr>
              <w:spacing w:line="360" w:lineRule="auto"/>
              <w:jc w:val="center"/>
              <w:rPr>
                <w:rFonts w:ascii="Times New Roman" w:hAnsi="Times New Roman" w:cs="Times New Roman"/>
              </w:rPr>
            </w:pPr>
            <w:r>
              <w:rPr>
                <w:rFonts w:ascii="Times New Roman" w:hAnsi="Times New Roman" w:cs="Times New Roman"/>
              </w:rPr>
              <w:t>448</w:t>
            </w:r>
            <w:r w:rsidR="0015351E">
              <w:rPr>
                <w:rFonts w:ascii="Times New Roman" w:hAnsi="Times New Roman" w:cs="Times New Roman"/>
              </w:rPr>
              <w:t>.00</w:t>
            </w:r>
          </w:p>
        </w:tc>
        <w:tc>
          <w:tcPr>
            <w:tcW w:w="2183" w:type="dxa"/>
            <w:tcBorders>
              <w:bottom w:val="single" w:sz="4" w:space="0" w:color="auto"/>
            </w:tcBorders>
            <w:vAlign w:val="center"/>
          </w:tcPr>
          <w:p w14:paraId="4D7EA454" w14:textId="634CAE93" w:rsidR="00835ABF" w:rsidRDefault="00835ABF" w:rsidP="0015351E">
            <w:pPr>
              <w:spacing w:line="360" w:lineRule="auto"/>
              <w:jc w:val="center"/>
              <w:rPr>
                <w:rFonts w:ascii="Times New Roman" w:hAnsi="Times New Roman" w:cs="Times New Roman"/>
              </w:rPr>
            </w:pPr>
            <w:r>
              <w:rPr>
                <w:rFonts w:ascii="Times New Roman" w:hAnsi="Times New Roman" w:cs="Times New Roman"/>
              </w:rPr>
              <w:t>5</w:t>
            </w:r>
            <w:r w:rsidR="0015351E">
              <w:rPr>
                <w:rFonts w:ascii="Times New Roman" w:hAnsi="Times New Roman" w:cs="Times New Roman"/>
              </w:rPr>
              <w:t>.000</w:t>
            </w:r>
          </w:p>
        </w:tc>
        <w:tc>
          <w:tcPr>
            <w:tcW w:w="2183" w:type="dxa"/>
            <w:tcBorders>
              <w:bottom w:val="single" w:sz="4" w:space="0" w:color="auto"/>
            </w:tcBorders>
            <w:vAlign w:val="center"/>
          </w:tcPr>
          <w:p w14:paraId="0E731A89" w14:textId="705D0289" w:rsidR="00835ABF" w:rsidRDefault="00835ABF" w:rsidP="0015351E">
            <w:pPr>
              <w:spacing w:line="360" w:lineRule="auto"/>
              <w:jc w:val="center"/>
              <w:rPr>
                <w:rFonts w:ascii="Times New Roman" w:hAnsi="Times New Roman" w:cs="Times New Roman"/>
              </w:rPr>
            </w:pPr>
            <w:r>
              <w:rPr>
                <w:rFonts w:ascii="Times New Roman" w:hAnsi="Times New Roman" w:cs="Times New Roman"/>
              </w:rPr>
              <w:t>240,559</w:t>
            </w:r>
          </w:p>
        </w:tc>
      </w:tr>
    </w:tbl>
    <w:p w14:paraId="3EBBD8A3" w14:textId="689ED3C7" w:rsidR="00835ABF" w:rsidRPr="00835ABF" w:rsidRDefault="00835ABF" w:rsidP="00392D69">
      <w:pPr>
        <w:tabs>
          <w:tab w:val="left" w:pos="1843"/>
        </w:tabs>
        <w:spacing w:before="120" w:after="480" w:line="240" w:lineRule="auto"/>
        <w:ind w:left="720" w:right="720"/>
        <w:jc w:val="center"/>
        <w:rPr>
          <w:rFonts w:ascii="Times New Roman" w:hAnsi="Times New Roman" w:cs="Times New Roman"/>
          <w:sz w:val="20"/>
          <w:szCs w:val="20"/>
        </w:rPr>
      </w:pPr>
      <w:r w:rsidRPr="00835ABF">
        <w:rPr>
          <w:rFonts w:ascii="Times New Roman" w:hAnsi="Times New Roman" w:cs="Times New Roman"/>
          <w:sz w:val="20"/>
          <w:szCs w:val="20"/>
        </w:rPr>
        <w:t xml:space="preserve">Table </w:t>
      </w:r>
      <w:r w:rsidR="0088710A">
        <w:rPr>
          <w:rFonts w:ascii="Times New Roman" w:hAnsi="Times New Roman" w:cs="Times New Roman"/>
          <w:sz w:val="20"/>
          <w:szCs w:val="20"/>
        </w:rPr>
        <w:t>2</w:t>
      </w:r>
      <w:r w:rsidRPr="00835ABF">
        <w:rPr>
          <w:rFonts w:ascii="Times New Roman" w:hAnsi="Times New Roman" w:cs="Times New Roman"/>
          <w:sz w:val="20"/>
          <w:szCs w:val="20"/>
        </w:rPr>
        <w:tab/>
        <w:t xml:space="preserve">Summary of </w:t>
      </w:r>
      <w:r>
        <w:rPr>
          <w:rFonts w:ascii="Times New Roman" w:hAnsi="Times New Roman" w:cs="Times New Roman"/>
          <w:sz w:val="20"/>
          <w:szCs w:val="20"/>
        </w:rPr>
        <w:t>Headphones</w:t>
      </w:r>
    </w:p>
    <w:p w14:paraId="3C009F08" w14:textId="09A6AAEE" w:rsidR="005E03B1" w:rsidRDefault="00835ABF" w:rsidP="0088710A">
      <w:pPr>
        <w:spacing w:before="400" w:after="400" w:line="360" w:lineRule="auto"/>
        <w:ind w:firstLine="720"/>
        <w:jc w:val="both"/>
        <w:rPr>
          <w:rFonts w:ascii="Times New Roman" w:hAnsi="Times New Roman" w:cs="Times New Roman"/>
        </w:rPr>
      </w:pPr>
      <w:r>
        <w:rPr>
          <w:rFonts w:ascii="Times New Roman" w:hAnsi="Times New Roman" w:cs="Times New Roman"/>
        </w:rPr>
        <w:t xml:space="preserve">The table above reveals a noticeable difference in pricing trends between earbuds and headphones. Earbuds generally </w:t>
      </w:r>
      <w:r w:rsidR="00B65352">
        <w:rPr>
          <w:rFonts w:ascii="Times New Roman" w:hAnsi="Times New Roman" w:cs="Times New Roman"/>
        </w:rPr>
        <w:t>have</w:t>
      </w:r>
      <w:r>
        <w:rPr>
          <w:rFonts w:ascii="Times New Roman" w:hAnsi="Times New Roman" w:cs="Times New Roman"/>
        </w:rPr>
        <w:t xml:space="preserve"> a more affordable price range, with an average price </w:t>
      </w:r>
      <w:r w:rsidR="00B65352">
        <w:rPr>
          <w:rFonts w:ascii="Times New Roman" w:hAnsi="Times New Roman" w:cs="Times New Roman"/>
        </w:rPr>
        <w:t xml:space="preserve">of </w:t>
      </w:r>
      <w:r w:rsidR="00B65352">
        <w:rPr>
          <w:rFonts w:ascii="Times New Roman" w:hAnsi="Times New Roman" w:cs="Times New Roman"/>
        </w:rPr>
        <w:lastRenderedPageBreak/>
        <w:t>$</w:t>
      </w:r>
      <w:r w:rsidR="00EE4336">
        <w:rPr>
          <w:rFonts w:ascii="Times New Roman" w:hAnsi="Times New Roman" w:cs="Times New Roman"/>
        </w:rPr>
        <w:t xml:space="preserve">42.39. While the most affordable earbuds can be found for as low as $6.99, and the </w:t>
      </w:r>
      <w:r w:rsidR="00B65352">
        <w:rPr>
          <w:rFonts w:ascii="Times New Roman" w:hAnsi="Times New Roman" w:cs="Times New Roman"/>
        </w:rPr>
        <w:t>priciest models</w:t>
      </w:r>
      <w:r w:rsidR="00EE4336">
        <w:rPr>
          <w:rFonts w:ascii="Times New Roman" w:hAnsi="Times New Roman" w:cs="Times New Roman"/>
        </w:rPr>
        <w:t xml:space="preserve"> reach up to $199.99. The median of $26.93 shows that earbuds in within a budget-friendly range and a strong market for entry to mid-range options.</w:t>
      </w:r>
    </w:p>
    <w:p w14:paraId="0682C55A" w14:textId="1DCE98CB" w:rsidR="00EE4336" w:rsidRDefault="00EE4336" w:rsidP="0088710A">
      <w:pPr>
        <w:spacing w:before="400" w:after="400" w:line="360" w:lineRule="auto"/>
        <w:ind w:firstLine="720"/>
        <w:jc w:val="both"/>
        <w:rPr>
          <w:rFonts w:ascii="Times New Roman" w:hAnsi="Times New Roman" w:cs="Times New Roman"/>
        </w:rPr>
      </w:pPr>
      <w:r>
        <w:rPr>
          <w:rFonts w:ascii="Times New Roman" w:hAnsi="Times New Roman" w:cs="Times New Roman"/>
        </w:rPr>
        <w:t xml:space="preserve">In contrast, over-ear headphone, while also starting in at a almost similar price point of $6.95, it has a higher average price point at $55.22. The most expensive </w:t>
      </w:r>
      <w:r w:rsidR="00B65352">
        <w:rPr>
          <w:rFonts w:ascii="Times New Roman" w:hAnsi="Times New Roman" w:cs="Times New Roman"/>
        </w:rPr>
        <w:t>headphone</w:t>
      </w:r>
      <w:r>
        <w:rPr>
          <w:rFonts w:ascii="Times New Roman" w:hAnsi="Times New Roman" w:cs="Times New Roman"/>
        </w:rPr>
        <w:t xml:space="preserve"> from the table shows that it can go up to $448.00, indicating a premium segment for high-quality music or feature-rich models. The median price of $33.00 is still higher than earbuds, adding more evidence that headphone is one tier above earbuds. This suggests that while both products offer budget options, premium features are more common in the headphones compared to earbuds.</w:t>
      </w:r>
    </w:p>
    <w:p w14:paraId="50B76C96" w14:textId="38B41B8E" w:rsidR="00EE4336" w:rsidRDefault="0015351E" w:rsidP="0088710A">
      <w:pPr>
        <w:spacing w:before="400" w:after="400" w:line="360" w:lineRule="auto"/>
        <w:ind w:firstLine="720"/>
        <w:jc w:val="both"/>
        <w:rPr>
          <w:rFonts w:ascii="Times New Roman" w:hAnsi="Times New Roman" w:cs="Times New Roman"/>
        </w:rPr>
      </w:pPr>
      <w:r>
        <w:rPr>
          <w:rFonts w:ascii="Times New Roman" w:hAnsi="Times New Roman" w:cs="Times New Roman"/>
        </w:rPr>
        <w:t xml:space="preserve">When it comes to user satisfaction, both earbuds and headphones boast an </w:t>
      </w:r>
      <w:r w:rsidR="00B65352">
        <w:rPr>
          <w:rFonts w:ascii="Times New Roman" w:hAnsi="Times New Roman" w:cs="Times New Roman"/>
        </w:rPr>
        <w:t>impressive average rating</w:t>
      </w:r>
      <w:r>
        <w:rPr>
          <w:rFonts w:ascii="Times New Roman" w:hAnsi="Times New Roman" w:cs="Times New Roman"/>
        </w:rPr>
        <w:t xml:space="preserve">. Earbuds </w:t>
      </w:r>
      <w:r w:rsidR="00B65352">
        <w:rPr>
          <w:rFonts w:ascii="Times New Roman" w:hAnsi="Times New Roman" w:cs="Times New Roman"/>
        </w:rPr>
        <w:t>have</w:t>
      </w:r>
      <w:r>
        <w:rPr>
          <w:rFonts w:ascii="Times New Roman" w:hAnsi="Times New Roman" w:cs="Times New Roman"/>
        </w:rPr>
        <w:t xml:space="preserve"> an average rating of 4.39 out of 5 stars, with the most common rating 4.3 stars. On the other hand, headphones have a slightly upper hand with an average rating of 4.42 out of 5 stars and the most rating is 4.4 stars. The rating ranges also show strong user satisfaction, with earbuds ranging from 1.0 to 5.0 while headphones ranging from 3.7 to 5.0. This </w:t>
      </w:r>
      <w:r w:rsidR="00B65352">
        <w:rPr>
          <w:rFonts w:ascii="Times New Roman" w:hAnsi="Times New Roman" w:cs="Times New Roman"/>
        </w:rPr>
        <w:t>suggests that customers are satisfied with their audio experience with some minor variations might be due to specific features or individual preferences.</w:t>
      </w:r>
    </w:p>
    <w:p w14:paraId="2AE23A3D" w14:textId="34281273" w:rsidR="00B65352" w:rsidRDefault="00B65352" w:rsidP="0088710A">
      <w:pPr>
        <w:spacing w:before="400" w:after="400" w:line="360" w:lineRule="auto"/>
        <w:ind w:firstLine="720"/>
        <w:jc w:val="both"/>
        <w:rPr>
          <w:rFonts w:ascii="Times New Roman" w:hAnsi="Times New Roman" w:cs="Times New Roman"/>
        </w:rPr>
      </w:pPr>
      <w:r>
        <w:rPr>
          <w:rFonts w:ascii="Times New Roman" w:hAnsi="Times New Roman" w:cs="Times New Roman"/>
        </w:rPr>
        <w:t xml:space="preserve">The review counts show that there is a quite large of differences of engagement from customers. Earbuds, on average, have significantly more reviews per product, with an average review count of approximately 44,087. This is significantly higher than over-ear headphones, with average reviews of 19,465. This disparity could point to higher sales volume of earbuds. With features such as portability, lower price point, and convenience likely contribute to a higher sales volume. </w:t>
      </w:r>
    </w:p>
    <w:p w14:paraId="6255090D" w14:textId="6B113A82" w:rsidR="00B65352" w:rsidRPr="00835ABF" w:rsidRDefault="00B65352" w:rsidP="0088710A">
      <w:pPr>
        <w:spacing w:before="400" w:after="400" w:line="360" w:lineRule="auto"/>
        <w:ind w:firstLine="720"/>
        <w:jc w:val="both"/>
        <w:rPr>
          <w:rFonts w:ascii="Times New Roman" w:hAnsi="Times New Roman" w:cs="Times New Roman"/>
        </w:rPr>
      </w:pPr>
      <w:r>
        <w:rPr>
          <w:rFonts w:ascii="Times New Roman" w:hAnsi="Times New Roman" w:cs="Times New Roman"/>
        </w:rPr>
        <w:t>In conclusion, both in-ear earbuds and over-ear headphones offer excellent audio but they cater to different needs and preferences. Earbuds excel in portability, convenience, and affordability. Their compact design makes them ideal for on-the-go listening, workouts, and quick calls. Headphones typically offer a more immersive sound experience</w:t>
      </w:r>
      <w:r w:rsidR="007E1746">
        <w:rPr>
          <w:rFonts w:ascii="Times New Roman" w:hAnsi="Times New Roman" w:cs="Times New Roman"/>
        </w:rPr>
        <w:t xml:space="preserve"> with superior active noise cancelling and longer battery life. While this options is generally higher, it targets more on audiophiles, and music professionals.</w:t>
      </w:r>
    </w:p>
    <w:sectPr w:rsidR="00B65352" w:rsidRPr="00835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2F"/>
    <w:rsid w:val="0015351E"/>
    <w:rsid w:val="00392D69"/>
    <w:rsid w:val="00530375"/>
    <w:rsid w:val="00557BD2"/>
    <w:rsid w:val="005D211B"/>
    <w:rsid w:val="005E03B1"/>
    <w:rsid w:val="007B4DBC"/>
    <w:rsid w:val="007E1746"/>
    <w:rsid w:val="00811A45"/>
    <w:rsid w:val="00835ABF"/>
    <w:rsid w:val="0088710A"/>
    <w:rsid w:val="008E3630"/>
    <w:rsid w:val="009450E2"/>
    <w:rsid w:val="00A0022F"/>
    <w:rsid w:val="00B65352"/>
    <w:rsid w:val="00DE0E1D"/>
    <w:rsid w:val="00EE433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C90A"/>
  <w15:chartTrackingRefBased/>
  <w15:docId w15:val="{A48D3B0C-1A01-4F51-86B8-92E6B2F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BF"/>
  </w:style>
  <w:style w:type="paragraph" w:styleId="Heading1">
    <w:name w:val="heading 1"/>
    <w:basedOn w:val="Normal"/>
    <w:next w:val="Normal"/>
    <w:link w:val="Heading1Char"/>
    <w:uiPriority w:val="9"/>
    <w:qFormat/>
    <w:rsid w:val="00A002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2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2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2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2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2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2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2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2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2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2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2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2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2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2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2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22F"/>
    <w:rPr>
      <w:rFonts w:eastAsiaTheme="majorEastAsia" w:cstheme="majorBidi"/>
      <w:color w:val="272727" w:themeColor="text1" w:themeTint="D8"/>
    </w:rPr>
  </w:style>
  <w:style w:type="paragraph" w:styleId="Title">
    <w:name w:val="Title"/>
    <w:basedOn w:val="Normal"/>
    <w:next w:val="Normal"/>
    <w:link w:val="TitleChar"/>
    <w:uiPriority w:val="10"/>
    <w:qFormat/>
    <w:rsid w:val="00A002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2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2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22F"/>
    <w:pPr>
      <w:spacing w:before="160"/>
      <w:jc w:val="center"/>
    </w:pPr>
    <w:rPr>
      <w:i/>
      <w:iCs/>
      <w:color w:val="404040" w:themeColor="text1" w:themeTint="BF"/>
    </w:rPr>
  </w:style>
  <w:style w:type="character" w:customStyle="1" w:styleId="QuoteChar">
    <w:name w:val="Quote Char"/>
    <w:basedOn w:val="DefaultParagraphFont"/>
    <w:link w:val="Quote"/>
    <w:uiPriority w:val="29"/>
    <w:rsid w:val="00A0022F"/>
    <w:rPr>
      <w:i/>
      <w:iCs/>
      <w:color w:val="404040" w:themeColor="text1" w:themeTint="BF"/>
    </w:rPr>
  </w:style>
  <w:style w:type="paragraph" w:styleId="ListParagraph">
    <w:name w:val="List Paragraph"/>
    <w:basedOn w:val="Normal"/>
    <w:uiPriority w:val="34"/>
    <w:qFormat/>
    <w:rsid w:val="00A0022F"/>
    <w:pPr>
      <w:ind w:left="720"/>
      <w:contextualSpacing/>
    </w:pPr>
  </w:style>
  <w:style w:type="character" w:styleId="IntenseEmphasis">
    <w:name w:val="Intense Emphasis"/>
    <w:basedOn w:val="DefaultParagraphFont"/>
    <w:uiPriority w:val="21"/>
    <w:qFormat/>
    <w:rsid w:val="00A0022F"/>
    <w:rPr>
      <w:i/>
      <w:iCs/>
      <w:color w:val="0F4761" w:themeColor="accent1" w:themeShade="BF"/>
    </w:rPr>
  </w:style>
  <w:style w:type="paragraph" w:styleId="IntenseQuote">
    <w:name w:val="Intense Quote"/>
    <w:basedOn w:val="Normal"/>
    <w:next w:val="Normal"/>
    <w:link w:val="IntenseQuoteChar"/>
    <w:uiPriority w:val="30"/>
    <w:qFormat/>
    <w:rsid w:val="00A002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22F"/>
    <w:rPr>
      <w:i/>
      <w:iCs/>
      <w:color w:val="0F4761" w:themeColor="accent1" w:themeShade="BF"/>
    </w:rPr>
  </w:style>
  <w:style w:type="character" w:styleId="IntenseReference">
    <w:name w:val="Intense Reference"/>
    <w:basedOn w:val="DefaultParagraphFont"/>
    <w:uiPriority w:val="32"/>
    <w:qFormat/>
    <w:rsid w:val="00A0022F"/>
    <w:rPr>
      <w:b/>
      <w:bCs/>
      <w:smallCaps/>
      <w:color w:val="0F4761" w:themeColor="accent1" w:themeShade="BF"/>
      <w:spacing w:val="5"/>
    </w:rPr>
  </w:style>
  <w:style w:type="table" w:styleId="TableGrid">
    <w:name w:val="Table Grid"/>
    <w:basedOn w:val="TableNormal"/>
    <w:uiPriority w:val="39"/>
    <w:rsid w:val="0094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6</cp:revision>
  <cp:lastPrinted>2025-06-25T13:08:00Z</cp:lastPrinted>
  <dcterms:created xsi:type="dcterms:W3CDTF">2025-06-17T13:38:00Z</dcterms:created>
  <dcterms:modified xsi:type="dcterms:W3CDTF">2025-06-25T13:08:00Z</dcterms:modified>
</cp:coreProperties>
</file>