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541E9"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1D3655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lastRenderedPageBreak/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74B5A491" w:rsidR="002E73A1" w:rsidRDefault="002E73A1" w:rsidP="002E73A1">
      <w:r w:rsidRPr="002E73A1">
        <w:t>Az Európai Unió főbb szervei és működésük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529E2978" w14:textId="34D37040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A36E83"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A36E83"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0A0B09">
        <w:rPr>
          <w:highlight w:val="cyan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A36E83"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A36E83">
        <w:t xml:space="preserve">A második ipari forradalom gazdasági és társadalmi háttere: tőkekoncentráció, népességrobbanás, urbanizáció, környezeti hatások – a világban és Magyarországon.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A36E83"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930E3B">
        <w:rPr>
          <w:highlight w:val="yellow"/>
        </w:rPr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A0B09"/>
    <w:rsid w:val="001121A5"/>
    <w:rsid w:val="00172597"/>
    <w:rsid w:val="00183693"/>
    <w:rsid w:val="001D3655"/>
    <w:rsid w:val="001F1AF2"/>
    <w:rsid w:val="00275B77"/>
    <w:rsid w:val="002E5EF7"/>
    <w:rsid w:val="002E73A1"/>
    <w:rsid w:val="003856CB"/>
    <w:rsid w:val="003877C7"/>
    <w:rsid w:val="00393B75"/>
    <w:rsid w:val="003F20B3"/>
    <w:rsid w:val="0049196D"/>
    <w:rsid w:val="004F1030"/>
    <w:rsid w:val="0055206E"/>
    <w:rsid w:val="0055379A"/>
    <w:rsid w:val="00582117"/>
    <w:rsid w:val="005A266B"/>
    <w:rsid w:val="007541E9"/>
    <w:rsid w:val="00930E3B"/>
    <w:rsid w:val="00957711"/>
    <w:rsid w:val="00A36E83"/>
    <w:rsid w:val="00A43273"/>
    <w:rsid w:val="00A53455"/>
    <w:rsid w:val="00C14D8C"/>
    <w:rsid w:val="00C97445"/>
    <w:rsid w:val="00D21D4C"/>
    <w:rsid w:val="00DA74CE"/>
    <w:rsid w:val="00F91A4E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979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22</cp:revision>
  <dcterms:created xsi:type="dcterms:W3CDTF">2024-09-24T15:54:00Z</dcterms:created>
  <dcterms:modified xsi:type="dcterms:W3CDTF">2024-10-28T17:59:00Z</dcterms:modified>
</cp:coreProperties>
</file>