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9B21" w14:textId="5319E3C7" w:rsidR="003525F9" w:rsidRPr="00CE79F5" w:rsidRDefault="00440038" w:rsidP="00CE79F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E79F5">
        <w:rPr>
          <w:b/>
          <w:bCs/>
          <w:sz w:val="32"/>
          <w:szCs w:val="32"/>
          <w:lang w:val="hu-HU"/>
        </w:rPr>
        <w:t>A görög és a római építészet</w:t>
      </w:r>
    </w:p>
    <w:p w14:paraId="5F1DDB25" w14:textId="77777777" w:rsidR="00440038" w:rsidRPr="008828D6" w:rsidRDefault="00440038" w:rsidP="00440038">
      <w:pPr>
        <w:spacing w:after="0"/>
        <w:rPr>
          <w:lang w:val="hu-HU"/>
        </w:rPr>
      </w:pPr>
    </w:p>
    <w:p w14:paraId="4B00D306" w14:textId="2DD82751" w:rsidR="00440038" w:rsidRPr="00CE79F5" w:rsidRDefault="00440038" w:rsidP="0044003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>Égei kultúrák</w:t>
      </w:r>
      <w:r w:rsidR="00D519F8" w:rsidRPr="00CE79F5">
        <w:rPr>
          <w:b/>
          <w:bCs/>
          <w:u w:val="single"/>
          <w:lang w:val="hu-HU"/>
        </w:rPr>
        <w:t>:</w:t>
      </w:r>
    </w:p>
    <w:p w14:paraId="4B246E9D" w14:textId="5E95C310" w:rsidR="00440038" w:rsidRPr="008828D6" w:rsidRDefault="00D519F8" w:rsidP="00440038">
      <w:pPr>
        <w:spacing w:after="0"/>
        <w:rPr>
          <w:lang w:val="hu-HU"/>
        </w:rPr>
      </w:pPr>
      <w:r w:rsidRPr="008828D6">
        <w:rPr>
          <w:lang w:val="hu-HU"/>
        </w:rPr>
        <w:t xml:space="preserve">Az Égei-tenger térségében kialakult kultúrák (Kréta, Mükéné) építészetének jellemző építőanyagai: terméskő, fa és napon szárított agyagtégla voltak </w:t>
      </w:r>
    </w:p>
    <w:p w14:paraId="05B089AB" w14:textId="77777777" w:rsidR="00D519F8" w:rsidRPr="008828D6" w:rsidRDefault="00D519F8" w:rsidP="00440038">
      <w:pPr>
        <w:spacing w:after="0"/>
        <w:rPr>
          <w:lang w:val="hu-HU"/>
        </w:rPr>
      </w:pPr>
    </w:p>
    <w:p w14:paraId="2EC8D8BC" w14:textId="2CF6461F" w:rsidR="00D519F8" w:rsidRPr="008828D6" w:rsidRDefault="00D519F8" w:rsidP="00440038">
      <w:pPr>
        <w:spacing w:after="0"/>
        <w:rPr>
          <w:lang w:val="hu-HU"/>
        </w:rPr>
      </w:pPr>
      <w:r w:rsidRPr="00CE79F5">
        <w:rPr>
          <w:b/>
          <w:bCs/>
          <w:lang w:val="hu-HU"/>
        </w:rPr>
        <w:t xml:space="preserve">Kréta: </w:t>
      </w:r>
      <w:proofErr w:type="spellStart"/>
      <w:r w:rsidRPr="00CE79F5">
        <w:rPr>
          <w:b/>
          <w:bCs/>
          <w:lang w:val="hu-HU"/>
        </w:rPr>
        <w:t>Knosszoszi</w:t>
      </w:r>
      <w:proofErr w:type="spellEnd"/>
      <w:r w:rsidRPr="00CE79F5">
        <w:rPr>
          <w:b/>
          <w:bCs/>
          <w:lang w:val="hu-HU"/>
        </w:rPr>
        <w:t xml:space="preserve"> palota</w:t>
      </w:r>
      <w:r w:rsidRPr="008828D6">
        <w:rPr>
          <w:lang w:val="hu-HU"/>
        </w:rPr>
        <w:t xml:space="preserve">, aminek Arthur Evans angol régész kezdte meg a feltárást </w:t>
      </w:r>
    </w:p>
    <w:p w14:paraId="5F0C55C0" w14:textId="77777777" w:rsidR="00D519F8" w:rsidRPr="008828D6" w:rsidRDefault="00D519F8" w:rsidP="00440038">
      <w:pPr>
        <w:spacing w:after="0"/>
        <w:rPr>
          <w:lang w:val="hu-HU"/>
        </w:rPr>
      </w:pPr>
    </w:p>
    <w:p w14:paraId="4EBBE1F9" w14:textId="00B35D1C" w:rsidR="00D519F8" w:rsidRPr="00CE79F5" w:rsidRDefault="00D519F8" w:rsidP="00440038">
      <w:pPr>
        <w:spacing w:after="0"/>
        <w:rPr>
          <w:b/>
          <w:bCs/>
          <w:lang w:val="hu-HU"/>
        </w:rPr>
      </w:pPr>
      <w:r w:rsidRPr="00CE79F5">
        <w:rPr>
          <w:b/>
          <w:bCs/>
          <w:lang w:val="hu-HU"/>
        </w:rPr>
        <w:t xml:space="preserve">Mükéné: </w:t>
      </w:r>
    </w:p>
    <w:p w14:paraId="4D176FBD" w14:textId="22367ADF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8828D6">
        <w:rPr>
          <w:lang w:val="hu-HU"/>
        </w:rPr>
        <w:t xml:space="preserve">A </w:t>
      </w:r>
      <w:r w:rsidRPr="00CE79F5">
        <w:rPr>
          <w:b/>
          <w:bCs/>
          <w:lang w:val="hu-HU"/>
        </w:rPr>
        <w:t>városkapu</w:t>
      </w:r>
      <w:r w:rsidRPr="008828D6">
        <w:rPr>
          <w:lang w:val="hu-HU"/>
        </w:rPr>
        <w:t xml:space="preserve"> fölött háromszögletű kőtömb, amelyben két oroszlán van (</w:t>
      </w:r>
      <w:r w:rsidRPr="00CE79F5">
        <w:rPr>
          <w:b/>
          <w:bCs/>
          <w:lang w:val="hu-HU"/>
        </w:rPr>
        <w:t>Oroszlános kapu</w:t>
      </w:r>
      <w:r w:rsidRPr="008828D6">
        <w:rPr>
          <w:lang w:val="hu-HU"/>
        </w:rPr>
        <w:t xml:space="preserve">) </w:t>
      </w:r>
    </w:p>
    <w:p w14:paraId="7367C0D0" w14:textId="4A3542CE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Palota</w:t>
      </w:r>
      <w:r w:rsidRPr="008828D6">
        <w:rPr>
          <w:lang w:val="hu-HU"/>
        </w:rPr>
        <w:t>: a tömör fallal védett fellegvárak közepén, nyitott belső udvar köré szerveződött</w:t>
      </w:r>
    </w:p>
    <w:p w14:paraId="4C227A2A" w14:textId="31E2880B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Sírok</w:t>
      </w:r>
      <w:r w:rsidRPr="008828D6">
        <w:rPr>
          <w:lang w:val="hu-HU"/>
        </w:rPr>
        <w:t xml:space="preserve">: kör alakú, földalatti kamrasírok – a legnevezetesebb </w:t>
      </w:r>
      <w:proofErr w:type="spellStart"/>
      <w:r w:rsidRPr="00CE79F5">
        <w:rPr>
          <w:b/>
          <w:bCs/>
          <w:lang w:val="hu-HU"/>
        </w:rPr>
        <w:t>Átreusz</w:t>
      </w:r>
      <w:proofErr w:type="spellEnd"/>
      <w:r w:rsidRPr="00CE79F5">
        <w:rPr>
          <w:b/>
          <w:bCs/>
          <w:lang w:val="hu-HU"/>
        </w:rPr>
        <w:t xml:space="preserve"> kincsesháza</w:t>
      </w:r>
      <w:r w:rsidRPr="008828D6">
        <w:rPr>
          <w:lang w:val="hu-HU"/>
        </w:rPr>
        <w:t xml:space="preserve"> </w:t>
      </w:r>
    </w:p>
    <w:p w14:paraId="73A1BBAD" w14:textId="77777777" w:rsidR="00D519F8" w:rsidRPr="008828D6" w:rsidRDefault="00D519F8" w:rsidP="00D519F8">
      <w:pPr>
        <w:spacing w:after="0"/>
        <w:rPr>
          <w:lang w:val="hu-HU"/>
        </w:rPr>
      </w:pPr>
    </w:p>
    <w:p w14:paraId="46EEC8DF" w14:textId="557136D9" w:rsidR="00D519F8" w:rsidRPr="00CE79F5" w:rsidRDefault="00D519F8" w:rsidP="00D519F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 xml:space="preserve">Görög poliszok: </w:t>
      </w:r>
    </w:p>
    <w:p w14:paraId="556E480C" w14:textId="303AF456" w:rsidR="00D519F8" w:rsidRDefault="008828D6" w:rsidP="00D519F8">
      <w:pPr>
        <w:spacing w:after="0"/>
        <w:rPr>
          <w:lang w:val="hu-HU"/>
        </w:rPr>
      </w:pPr>
      <w:r w:rsidRPr="008828D6">
        <w:rPr>
          <w:lang w:val="hu-HU"/>
        </w:rPr>
        <w:t xml:space="preserve">A hellén poliszok </w:t>
      </w:r>
      <w:r>
        <w:rPr>
          <w:lang w:val="hu-HU"/>
        </w:rPr>
        <w:t xml:space="preserve">legjellegzetesebb alkotásai a </w:t>
      </w:r>
      <w:r w:rsidRPr="00CE79F5">
        <w:rPr>
          <w:b/>
          <w:bCs/>
          <w:lang w:val="hu-HU"/>
        </w:rPr>
        <w:t>templomok</w:t>
      </w:r>
    </w:p>
    <w:p w14:paraId="3538BC10" w14:textId="505CAA98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CE79F5">
        <w:rPr>
          <w:b/>
          <w:bCs/>
          <w:lang w:val="hu-HU"/>
        </w:rPr>
        <w:t>istenség szobrának helye</w:t>
      </w:r>
      <w:r>
        <w:rPr>
          <w:lang w:val="hu-HU"/>
        </w:rPr>
        <w:t xml:space="preserve"> volt </w:t>
      </w:r>
      <w:r w:rsidRPr="00CE79F5">
        <w:rPr>
          <w:b/>
          <w:bCs/>
          <w:lang w:val="hu-HU"/>
        </w:rPr>
        <w:t>és nem szolgált a hívők gyülekezőhelyeként</w:t>
      </w:r>
      <w:r>
        <w:rPr>
          <w:lang w:val="hu-HU"/>
        </w:rPr>
        <w:t>. (</w:t>
      </w:r>
      <w:r w:rsidRPr="00CE79F5">
        <w:rPr>
          <w:b/>
          <w:bCs/>
          <w:lang w:val="hu-HU"/>
        </w:rPr>
        <w:t>A szertartások a templomon kívül</w:t>
      </w:r>
      <w:r>
        <w:rPr>
          <w:lang w:val="hu-HU"/>
        </w:rPr>
        <w:t>, a főhomlokzattal szemben elhelyezkedő oltárnál zajlottak)</w:t>
      </w:r>
    </w:p>
    <w:p w14:paraId="1B96EC30" w14:textId="7EF5F4A7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templom kelet felé nézett és körbefutó három </w:t>
      </w:r>
      <w:r w:rsidRPr="00CE79F5">
        <w:rPr>
          <w:b/>
          <w:bCs/>
          <w:lang w:val="hu-HU"/>
        </w:rPr>
        <w:t>lépcsős talapzaton</w:t>
      </w:r>
      <w:r>
        <w:rPr>
          <w:lang w:val="hu-HU"/>
        </w:rPr>
        <w:t xml:space="preserve"> állt </w:t>
      </w:r>
    </w:p>
    <w:p w14:paraId="6A1521EF" w14:textId="1B7BE04E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téglalap alaprajzú templomnak egyszerű volt a szerkezete, de a görögök figyeltek </w:t>
      </w:r>
      <w:r w:rsidRPr="00CE79F5">
        <w:rPr>
          <w:b/>
          <w:bCs/>
          <w:lang w:val="hu-HU"/>
        </w:rPr>
        <w:t xml:space="preserve">az arányokra és a </w:t>
      </w:r>
      <w:r w:rsidR="00CE79F5" w:rsidRPr="00CE79F5">
        <w:rPr>
          <w:b/>
          <w:bCs/>
          <w:lang w:val="hu-HU"/>
        </w:rPr>
        <w:t>díszítésre</w:t>
      </w:r>
      <w:r w:rsidRPr="00CE79F5">
        <w:rPr>
          <w:b/>
          <w:bCs/>
          <w:lang w:val="hu-HU"/>
        </w:rPr>
        <w:t xml:space="preserve">, </w:t>
      </w:r>
      <w:r w:rsidR="00CE79F5" w:rsidRPr="00CE79F5">
        <w:rPr>
          <w:b/>
          <w:bCs/>
          <w:lang w:val="hu-HU"/>
        </w:rPr>
        <w:t>színezésre</w:t>
      </w:r>
      <w:r>
        <w:rPr>
          <w:lang w:val="hu-HU"/>
        </w:rPr>
        <w:t xml:space="preserve"> </w:t>
      </w:r>
    </w:p>
    <w:p w14:paraId="25117D09" w14:textId="28E553B4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Szerkezetében meghatározó az </w:t>
      </w:r>
      <w:r w:rsidRPr="00CE79F5">
        <w:rPr>
          <w:b/>
          <w:bCs/>
          <w:lang w:val="hu-HU"/>
        </w:rPr>
        <w:t>oszlopcsarnok</w:t>
      </w:r>
      <w:r>
        <w:rPr>
          <w:lang w:val="hu-HU"/>
        </w:rPr>
        <w:t xml:space="preserve"> és a </w:t>
      </w:r>
      <w:r w:rsidRPr="00CE79F5">
        <w:rPr>
          <w:b/>
          <w:bCs/>
          <w:lang w:val="hu-HU"/>
        </w:rPr>
        <w:t>belsejében</w:t>
      </w:r>
      <w:r>
        <w:rPr>
          <w:lang w:val="hu-HU"/>
        </w:rPr>
        <w:t xml:space="preserve"> az istenség szobrát magába foglaló cella </w:t>
      </w:r>
    </w:p>
    <w:p w14:paraId="3837867D" w14:textId="590D7E6F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="00CE79F5">
        <w:rPr>
          <w:lang w:val="hu-HU"/>
        </w:rPr>
        <w:t>díszítést</w:t>
      </w:r>
      <w:r>
        <w:rPr>
          <w:lang w:val="hu-HU"/>
        </w:rPr>
        <w:t xml:space="preserve"> a </w:t>
      </w:r>
      <w:r w:rsidRPr="00CE79F5">
        <w:rPr>
          <w:b/>
          <w:bCs/>
          <w:lang w:val="hu-HU"/>
        </w:rPr>
        <w:t>domborműsorok (</w:t>
      </w:r>
      <w:r w:rsidR="00CE79F5" w:rsidRPr="00CE79F5">
        <w:rPr>
          <w:b/>
          <w:bCs/>
          <w:lang w:val="hu-HU"/>
        </w:rPr>
        <w:t>fríz</w:t>
      </w:r>
      <w:r w:rsidRPr="00CE79F5">
        <w:rPr>
          <w:b/>
          <w:bCs/>
          <w:lang w:val="hu-HU"/>
        </w:rPr>
        <w:t>)</w:t>
      </w:r>
      <w:r>
        <w:rPr>
          <w:lang w:val="hu-HU"/>
        </w:rPr>
        <w:t xml:space="preserve"> és a h</w:t>
      </w:r>
      <w:r w:rsidRPr="00CE79F5">
        <w:rPr>
          <w:b/>
          <w:bCs/>
          <w:lang w:val="hu-HU"/>
        </w:rPr>
        <w:t>áromszög alakú oromzat (timpanon)</w:t>
      </w:r>
      <w:r>
        <w:rPr>
          <w:lang w:val="hu-HU"/>
        </w:rPr>
        <w:t xml:space="preserve"> adta </w:t>
      </w:r>
    </w:p>
    <w:p w14:paraId="1451451F" w14:textId="77777777" w:rsidR="008828D6" w:rsidRDefault="008828D6" w:rsidP="008828D6">
      <w:pPr>
        <w:spacing w:after="0"/>
        <w:rPr>
          <w:lang w:val="hu-HU"/>
        </w:rPr>
      </w:pPr>
    </w:p>
    <w:p w14:paraId="305DFE38" w14:textId="581F532A" w:rsidR="008828D6" w:rsidRDefault="008828D6" w:rsidP="008828D6">
      <w:pPr>
        <w:spacing w:after="0"/>
        <w:rPr>
          <w:lang w:val="hu-HU"/>
        </w:rPr>
      </w:pPr>
      <w:r>
        <w:rPr>
          <w:lang w:val="hu-HU"/>
        </w:rPr>
        <w:t xml:space="preserve">A templomok jellegzetesen háromféle, kör keresztmetszetű </w:t>
      </w:r>
      <w:r w:rsidRPr="00007AAC">
        <w:rPr>
          <w:b/>
          <w:bCs/>
          <w:lang w:val="hu-HU"/>
        </w:rPr>
        <w:t>oszloprenddel</w:t>
      </w:r>
      <w:r>
        <w:rPr>
          <w:lang w:val="hu-HU"/>
        </w:rPr>
        <w:t xml:space="preserve"> épültek: a Kr. e. VII. századtól jelent meg a dór, a Kr. e. VI. századtól </w:t>
      </w:r>
      <w:r w:rsidR="00007AAC">
        <w:rPr>
          <w:lang w:val="hu-HU"/>
        </w:rPr>
        <w:t>az</w:t>
      </w:r>
      <w:r>
        <w:rPr>
          <w:lang w:val="hu-HU"/>
        </w:rPr>
        <w:t xml:space="preserve"> ión és a Kr. e. </w:t>
      </w:r>
      <w:r w:rsidR="00B06A07">
        <w:rPr>
          <w:lang w:val="hu-HU"/>
        </w:rPr>
        <w:t>V. századtól a korinthoszi oszlop:</w:t>
      </w:r>
    </w:p>
    <w:p w14:paraId="659CC771" w14:textId="5E322423" w:rsidR="00CE79F5" w:rsidRDefault="00B06A07" w:rsidP="00CE79F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07AAC">
        <w:rPr>
          <w:b/>
          <w:bCs/>
          <w:lang w:val="hu-HU"/>
        </w:rPr>
        <w:t>dór oszlopnak</w:t>
      </w:r>
      <w:r>
        <w:rPr>
          <w:lang w:val="hu-HU"/>
        </w:rPr>
        <w:t xml:space="preserve"> még nincs elkülönített lábazata, az oszloptörzsön hosszanti vájatok vannak, az oszlopfő egyszerű. Az oszlopon nyugszik a kőgerenda (</w:t>
      </w:r>
      <w:proofErr w:type="spellStart"/>
      <w:r>
        <w:rPr>
          <w:lang w:val="hu-HU"/>
        </w:rPr>
        <w:t>architráv</w:t>
      </w:r>
      <w:proofErr w:type="spellEnd"/>
      <w:r>
        <w:rPr>
          <w:lang w:val="hu-HU"/>
        </w:rPr>
        <w:t xml:space="preserve">), fölötte a fríz, amelyet a vájatok és sima mezők tagolnak. A fríz fölött az eresz és a párkány zárja le a tetőzetet. Elsősorban </w:t>
      </w:r>
      <w:r w:rsidRPr="00792D89">
        <w:rPr>
          <w:b/>
          <w:bCs/>
          <w:lang w:val="hu-HU"/>
        </w:rPr>
        <w:t>a görög szárazföldön és Dél-Itáliában</w:t>
      </w:r>
      <w:r>
        <w:rPr>
          <w:lang w:val="hu-HU"/>
        </w:rPr>
        <w:t xml:space="preserve"> </w:t>
      </w:r>
      <w:r w:rsidR="00CE79F5">
        <w:rPr>
          <w:lang w:val="hu-HU"/>
        </w:rPr>
        <w:t>volt jellemző, a fennmaradt görög templomok nagy része dór stílusú</w:t>
      </w:r>
    </w:p>
    <w:p w14:paraId="5ECF3BAA" w14:textId="4F30D315" w:rsidR="00007AAC" w:rsidRDefault="00CE79F5" w:rsidP="00007AAC">
      <w:pPr>
        <w:spacing w:after="0"/>
        <w:ind w:left="720"/>
        <w:rPr>
          <w:lang w:val="hu-HU"/>
        </w:rPr>
      </w:pPr>
      <w:r>
        <w:rPr>
          <w:lang w:val="hu-HU"/>
        </w:rPr>
        <w:t xml:space="preserve">Pl. </w:t>
      </w:r>
      <w:r w:rsidRPr="00792D89">
        <w:rPr>
          <w:b/>
          <w:bCs/>
          <w:lang w:val="hu-HU"/>
        </w:rPr>
        <w:t>Parthenon</w:t>
      </w:r>
      <w:r>
        <w:rPr>
          <w:lang w:val="hu-HU"/>
        </w:rPr>
        <w:t xml:space="preserve"> az Akropoliszon </w:t>
      </w:r>
    </w:p>
    <w:p w14:paraId="2882CAFB" w14:textId="1CD2A608" w:rsidR="00E02B9D" w:rsidRDefault="00007AAC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Az </w:t>
      </w:r>
      <w:r w:rsidRPr="00AF65F6">
        <w:rPr>
          <w:b/>
          <w:bCs/>
          <w:lang w:val="hu-HU"/>
        </w:rPr>
        <w:t>ion oszlop</w:t>
      </w:r>
      <w:r>
        <w:rPr>
          <w:lang w:val="hu-HU"/>
        </w:rPr>
        <w:t xml:space="preserve"> már lábazaton áll, az oszloptörzsön több a vájat, mint a dóron és magasabb, karcsúbb is nála. Az oszlopfő díszesebb, jellegzetesen lefelé csavarodó csigavonalban végződik. Elsősorban jellegzetesen lefelé csavarodó csigavonalban végződik. Elsősorban </w:t>
      </w:r>
      <w:r w:rsidRPr="00AF65F6">
        <w:rPr>
          <w:b/>
          <w:bCs/>
          <w:lang w:val="hu-HU"/>
        </w:rPr>
        <w:t>Kis-Ázsiában és az égei szigeteken</w:t>
      </w:r>
      <w:r>
        <w:rPr>
          <w:lang w:val="hu-HU"/>
        </w:rPr>
        <w:t xml:space="preserve"> volt jellemző. Athénban az A</w:t>
      </w:r>
      <w:r w:rsidR="00E02B9D">
        <w:rPr>
          <w:lang w:val="hu-HU"/>
        </w:rPr>
        <w:t xml:space="preserve">kropoliszon </w:t>
      </w:r>
      <w:r w:rsidR="00E02B9D" w:rsidRPr="00AF65F6">
        <w:rPr>
          <w:b/>
          <w:bCs/>
          <w:lang w:val="hu-HU"/>
        </w:rPr>
        <w:t>Athéné Niké temploma</w:t>
      </w:r>
      <w:r w:rsidR="00E02B9D">
        <w:rPr>
          <w:lang w:val="hu-HU"/>
        </w:rPr>
        <w:t xml:space="preserve"> ión stílusú </w:t>
      </w:r>
    </w:p>
    <w:p w14:paraId="011E6FAE" w14:textId="42016F43" w:rsidR="00E02B9D" w:rsidRDefault="00E02B9D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AF65F6">
        <w:rPr>
          <w:b/>
          <w:bCs/>
          <w:lang w:val="hu-HU"/>
        </w:rPr>
        <w:t>korinthoszi oszlop</w:t>
      </w:r>
      <w:r>
        <w:rPr>
          <w:lang w:val="hu-HU"/>
        </w:rPr>
        <w:t xml:space="preserve"> elemei az iónhoz hasonlóak, de annál is vékonyabb, magasabb, illetve az oszlopfőn </w:t>
      </w:r>
      <w:proofErr w:type="spellStart"/>
      <w:r>
        <w:rPr>
          <w:lang w:val="hu-HU"/>
        </w:rPr>
        <w:t>akuntuszlevelek</w:t>
      </w:r>
      <w:proofErr w:type="spellEnd"/>
      <w:r>
        <w:rPr>
          <w:lang w:val="hu-HU"/>
        </w:rPr>
        <w:t xml:space="preserve"> futnak körbe </w:t>
      </w:r>
    </w:p>
    <w:p w14:paraId="0DB9B595" w14:textId="77777777" w:rsidR="00E02B9D" w:rsidRDefault="00E02B9D" w:rsidP="00E02B9D">
      <w:pPr>
        <w:spacing w:after="0"/>
        <w:rPr>
          <w:lang w:val="hu-HU"/>
        </w:rPr>
      </w:pPr>
    </w:p>
    <w:p w14:paraId="22CD5081" w14:textId="7531D024" w:rsidR="00E02B9D" w:rsidRDefault="00E02B9D" w:rsidP="00E02B9D">
      <w:pPr>
        <w:spacing w:after="0"/>
        <w:rPr>
          <w:b/>
          <w:bCs/>
          <w:lang w:val="hu-HU"/>
        </w:rPr>
      </w:pPr>
      <w:r w:rsidRPr="00AF65F6">
        <w:rPr>
          <w:b/>
          <w:bCs/>
          <w:lang w:val="hu-HU"/>
        </w:rPr>
        <w:t xml:space="preserve">Jellegzetes </w:t>
      </w:r>
      <w:r w:rsidR="00AF65F6" w:rsidRPr="00AF65F6">
        <w:rPr>
          <w:b/>
          <w:bCs/>
          <w:lang w:val="hu-HU"/>
        </w:rPr>
        <w:t>épület típusok</w:t>
      </w:r>
      <w:r w:rsidRPr="00AF65F6">
        <w:rPr>
          <w:b/>
          <w:bCs/>
          <w:lang w:val="hu-HU"/>
        </w:rPr>
        <w:t xml:space="preserve">: </w:t>
      </w:r>
    </w:p>
    <w:p w14:paraId="231DC330" w14:textId="622F4F3D" w:rsidR="00AF65F6" w:rsidRDefault="00AF65F6" w:rsidP="00E02B9D">
      <w:pPr>
        <w:spacing w:after="0"/>
        <w:rPr>
          <w:lang w:val="hu-HU"/>
        </w:rPr>
      </w:pPr>
      <w:proofErr w:type="spellStart"/>
      <w:r>
        <w:rPr>
          <w:b/>
          <w:bCs/>
          <w:lang w:val="hu-HU"/>
        </w:rPr>
        <w:t>Sztoa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>(fedett oszlopcsarnok)</w:t>
      </w:r>
      <w:r w:rsidRPr="00AF65F6">
        <w:rPr>
          <w:lang w:val="hu-HU"/>
        </w:rPr>
        <w:t>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sokféle funkciója lehetett – piac, hivatalok székhelye, közéleti fórum, beszélgető-politizáló hely </w:t>
      </w:r>
    </w:p>
    <w:p w14:paraId="2B5B7CFE" w14:textId="77777777" w:rsidR="00AF65F6" w:rsidRDefault="00AF65F6" w:rsidP="00E02B9D">
      <w:pPr>
        <w:spacing w:after="0"/>
        <w:rPr>
          <w:lang w:val="hu-HU"/>
        </w:rPr>
      </w:pPr>
    </w:p>
    <w:p w14:paraId="2253C33D" w14:textId="63AA57A0" w:rsidR="00AF65F6" w:rsidRDefault="00AF65F6" w:rsidP="00E02B9D">
      <w:pPr>
        <w:spacing w:after="0"/>
        <w:rPr>
          <w:lang w:val="hu-HU"/>
        </w:rPr>
      </w:pPr>
      <w:r>
        <w:rPr>
          <w:lang w:val="hu-HU"/>
        </w:rPr>
        <w:t xml:space="preserve">Szinház: </w:t>
      </w:r>
    </w:p>
    <w:p w14:paraId="5E16C649" w14:textId="3D59826C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Kihasználva a természeti adottságot, a domboldalon félkörben kialakított nézőtér vette körbe a kör alakú táncteret (</w:t>
      </w:r>
      <w:proofErr w:type="spellStart"/>
      <w:r>
        <w:rPr>
          <w:lang w:val="hu-HU"/>
        </w:rPr>
        <w:t>orkhesztra</w:t>
      </w:r>
      <w:proofErr w:type="spellEnd"/>
      <w:r>
        <w:rPr>
          <w:lang w:val="hu-HU"/>
        </w:rPr>
        <w:t>: ahol a kórus szavalt)</w:t>
      </w:r>
    </w:p>
    <w:p w14:paraId="7FDA3C9A" w14:textId="68B888A7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tánctér mögött helyezkedett el a palotát vagy templomot idéző szkéné, amely a színészek darab közbeni jelmez- és maszkcseréjét tette lehetővé </w:t>
      </w:r>
    </w:p>
    <w:p w14:paraId="09193F1A" w14:textId="77777777" w:rsidR="00AF65F6" w:rsidRDefault="00AF65F6" w:rsidP="00AF65F6">
      <w:pPr>
        <w:spacing w:after="0"/>
        <w:rPr>
          <w:lang w:val="hu-HU"/>
        </w:rPr>
      </w:pPr>
    </w:p>
    <w:p w14:paraId="07F431ED" w14:textId="3455BE23" w:rsidR="00AF65F6" w:rsidRDefault="00AF65F6" w:rsidP="00AF65F6">
      <w:pPr>
        <w:spacing w:after="0"/>
        <w:rPr>
          <w:lang w:val="hu-HU"/>
        </w:rPr>
      </w:pPr>
      <w:r>
        <w:rPr>
          <w:lang w:val="hu-HU"/>
        </w:rPr>
        <w:t xml:space="preserve">Sportjátékok épületegyüttesei: </w:t>
      </w:r>
    </w:p>
    <w:p w14:paraId="438A258A" w14:textId="77777777" w:rsidR="00AF65F6" w:rsidRPr="00AF65F6" w:rsidRDefault="00AF65F6" w:rsidP="00AF65F6">
      <w:pPr>
        <w:spacing w:after="0"/>
        <w:rPr>
          <w:lang w:val="hu-HU"/>
        </w:rPr>
      </w:pPr>
    </w:p>
    <w:sectPr w:rsidR="00AF65F6" w:rsidRPr="00AF6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B32"/>
    <w:multiLevelType w:val="hybridMultilevel"/>
    <w:tmpl w:val="5102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1CF7"/>
    <w:multiLevelType w:val="hybridMultilevel"/>
    <w:tmpl w:val="E12C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444D"/>
    <w:multiLevelType w:val="hybridMultilevel"/>
    <w:tmpl w:val="214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3203E"/>
    <w:multiLevelType w:val="hybridMultilevel"/>
    <w:tmpl w:val="2D3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21054">
    <w:abstractNumId w:val="2"/>
  </w:num>
  <w:num w:numId="2" w16cid:durableId="2090540123">
    <w:abstractNumId w:val="0"/>
  </w:num>
  <w:num w:numId="3" w16cid:durableId="990868826">
    <w:abstractNumId w:val="3"/>
  </w:num>
  <w:num w:numId="4" w16cid:durableId="120620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F9"/>
    <w:rsid w:val="00007AAC"/>
    <w:rsid w:val="00225F3D"/>
    <w:rsid w:val="003525F9"/>
    <w:rsid w:val="00440038"/>
    <w:rsid w:val="00792D89"/>
    <w:rsid w:val="008828D6"/>
    <w:rsid w:val="00AF65F6"/>
    <w:rsid w:val="00B06A07"/>
    <w:rsid w:val="00CE79F5"/>
    <w:rsid w:val="00D519F8"/>
    <w:rsid w:val="00E02B9D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210"/>
  <w15:chartTrackingRefBased/>
  <w15:docId w15:val="{D60B46BB-2640-46AC-BD04-EE50DA24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2024-12-30T09:11:00Z</dcterms:created>
  <dcterms:modified xsi:type="dcterms:W3CDTF">2024-12-30T11:32:00Z</dcterms:modified>
</cp:coreProperties>
</file>