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62B23" w14:textId="158F1B9F" w:rsidR="00393B75" w:rsidRPr="00F406BC" w:rsidRDefault="00F406BC" w:rsidP="00F406BC">
      <w:pPr>
        <w:spacing w:after="0"/>
        <w:jc w:val="center"/>
        <w:rPr>
          <w:b/>
          <w:bCs/>
          <w:sz w:val="28"/>
          <w:szCs w:val="28"/>
        </w:rPr>
      </w:pPr>
      <w:r w:rsidRPr="00F406BC">
        <w:rPr>
          <w:b/>
          <w:bCs/>
          <w:sz w:val="28"/>
          <w:szCs w:val="28"/>
        </w:rPr>
        <w:t>Román, gótikus és reneszánsz építészet – európai és magyar példák</w:t>
      </w:r>
    </w:p>
    <w:p w14:paraId="1EAA1D13" w14:textId="77777777" w:rsidR="00F406BC" w:rsidRDefault="00F406BC" w:rsidP="00F406BC">
      <w:pPr>
        <w:spacing w:after="0"/>
      </w:pPr>
    </w:p>
    <w:p w14:paraId="0CFBB67B" w14:textId="537012B3" w:rsidR="00F406BC" w:rsidRPr="00F406BC" w:rsidRDefault="00F406BC" w:rsidP="00F406BC">
      <w:pPr>
        <w:spacing w:after="0"/>
        <w:rPr>
          <w:b/>
          <w:bCs/>
          <w:u w:val="single"/>
        </w:rPr>
      </w:pPr>
      <w:r w:rsidRPr="00F406BC">
        <w:rPr>
          <w:b/>
          <w:bCs/>
          <w:u w:val="single"/>
        </w:rPr>
        <w:t>Román kori művészet</w:t>
      </w:r>
    </w:p>
    <w:p w14:paraId="0D2234E6" w14:textId="0992D76B" w:rsidR="00F406BC" w:rsidRDefault="00F406BC" w:rsidP="00F406BC">
      <w:pPr>
        <w:spacing w:after="0"/>
      </w:pPr>
      <w:proofErr w:type="spellStart"/>
      <w:r>
        <w:t>Romanika</w:t>
      </w:r>
      <w:proofErr w:type="spellEnd"/>
      <w:r>
        <w:t xml:space="preserve"> = római (romain)</w:t>
      </w:r>
    </w:p>
    <w:p w14:paraId="0DBD6B6A" w14:textId="2B3A429D" w:rsidR="00F406BC" w:rsidRDefault="00F406BC" w:rsidP="00F406BC">
      <w:pPr>
        <w:spacing w:after="0"/>
      </w:pPr>
      <w:r>
        <w:t>Időbeli kiterjedése: XI-XIII. század</w:t>
      </w:r>
    </w:p>
    <w:p w14:paraId="1CA07892" w14:textId="7F9C5372" w:rsidR="00F406BC" w:rsidRDefault="00F406BC" w:rsidP="00F406BC">
      <w:pPr>
        <w:spacing w:after="0"/>
      </w:pPr>
      <w:r>
        <w:t>Franciaország, Németország, Itália területén alakult ki, innen terjedt el Anglia és Közép-Európa felé (Cseh-, Lengyel- és Magyarország)</w:t>
      </w:r>
    </w:p>
    <w:p w14:paraId="2D21086A" w14:textId="3B32CF64" w:rsidR="00F406BC" w:rsidRDefault="00F406BC" w:rsidP="00F406BC">
      <w:pPr>
        <w:spacing w:after="0"/>
      </w:pPr>
      <w:r>
        <w:t xml:space="preserve">Stílusjegyek és példák az egyes művészi ágakban: </w:t>
      </w:r>
    </w:p>
    <w:p w14:paraId="067D3359" w14:textId="14C92759" w:rsidR="00F406BC" w:rsidRDefault="00F406BC" w:rsidP="00F406BC">
      <w:pPr>
        <w:pStyle w:val="Listaszerbekezds"/>
        <w:numPr>
          <w:ilvl w:val="0"/>
          <w:numId w:val="2"/>
        </w:numPr>
        <w:spacing w:after="0"/>
      </w:pPr>
      <w:r>
        <w:t xml:space="preserve">Építészet: </w:t>
      </w:r>
    </w:p>
    <w:p w14:paraId="3C41CB6D" w14:textId="315A8EA6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egyházi célra: püspöki székesegyházak, plébániatemplomok, kolostorok, erődtemplomok </w:t>
      </w:r>
    </w:p>
    <w:p w14:paraId="1C8C418D" w14:textId="0727FF6D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világi célra: várak, lakóházak, városházak, őrtornyok, céhházak </w:t>
      </w:r>
    </w:p>
    <w:p w14:paraId="2A6B48C6" w14:textId="036F5E27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stílusjegyek: vaskos falak, félköríves boltívek, dongaboltozat, oszlopok (ókori oszlopfőkkel), lőrésszerű ablakok, ikerablakok, félkörívekkel fedett és befelé egyre szűkülő úgynevezett bélletes kapuzat </w:t>
      </w:r>
    </w:p>
    <w:p w14:paraId="3E63783A" w14:textId="6A9A444F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>egyhajós, háromhajós (oldalhajókkal) és kereszthajós templomok – római kori bazilikák mintájára épültek</w:t>
      </w:r>
    </w:p>
    <w:p w14:paraId="710E2DFB" w14:textId="13C7CED2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példák: pisai dóm, </w:t>
      </w:r>
      <w:proofErr w:type="spellStart"/>
      <w:r>
        <w:t>speyeri</w:t>
      </w:r>
      <w:proofErr w:type="spellEnd"/>
      <w:r>
        <w:t xml:space="preserve"> dóm, </w:t>
      </w:r>
      <w:proofErr w:type="spellStart"/>
      <w:r>
        <w:t>wormsi</w:t>
      </w:r>
      <w:proofErr w:type="spellEnd"/>
      <w:r>
        <w:t xml:space="preserve"> dóm</w:t>
      </w:r>
    </w:p>
    <w:p w14:paraId="48AACA0D" w14:textId="1246D2AF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Magyarországon: jáki, </w:t>
      </w:r>
      <w:proofErr w:type="spellStart"/>
      <w:r>
        <w:t>lébényi</w:t>
      </w:r>
      <w:proofErr w:type="spellEnd"/>
      <w:r>
        <w:t xml:space="preserve">, </w:t>
      </w:r>
      <w:proofErr w:type="spellStart"/>
      <w:r>
        <w:t>egregyi</w:t>
      </w:r>
      <w:proofErr w:type="spellEnd"/>
      <w:r>
        <w:t xml:space="preserve"> templomok</w:t>
      </w:r>
    </w:p>
    <w:p w14:paraId="62A8661B" w14:textId="77777777" w:rsidR="00F406BC" w:rsidRDefault="00F406BC" w:rsidP="00F406BC">
      <w:pPr>
        <w:pStyle w:val="Listaszerbekezds"/>
        <w:spacing w:after="0"/>
        <w:ind w:left="1620"/>
      </w:pPr>
    </w:p>
    <w:p w14:paraId="12F3FDA5" w14:textId="08D46FE3" w:rsidR="00F406BC" w:rsidRDefault="00F406BC" w:rsidP="00F406BC">
      <w:pPr>
        <w:pStyle w:val="Listaszerbekezds"/>
        <w:numPr>
          <w:ilvl w:val="0"/>
          <w:numId w:val="2"/>
        </w:numPr>
        <w:spacing w:after="0"/>
      </w:pPr>
      <w:r>
        <w:t xml:space="preserve">Szobrászat: </w:t>
      </w:r>
    </w:p>
    <w:p w14:paraId="0095CB47" w14:textId="59634FE9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az épületek tartozékai a szobrok (kiegészítő, narratív, díszitő szerep) </w:t>
      </w:r>
    </w:p>
    <w:p w14:paraId="07083D41" w14:textId="43E96F8C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elnagyolt egyszerű formák, sematikus, szimbolikus jellegűek, érzelmet nem fejeznek ki. </w:t>
      </w:r>
    </w:p>
    <w:p w14:paraId="74A960C4" w14:textId="06469844" w:rsidR="00F406BC" w:rsidRDefault="00D75A0A" w:rsidP="00F406BC">
      <w:pPr>
        <w:pStyle w:val="Listaszerbekezds"/>
        <w:numPr>
          <w:ilvl w:val="1"/>
          <w:numId w:val="2"/>
        </w:numPr>
        <w:spacing w:after="0"/>
      </w:pPr>
      <w:r>
        <w:t xml:space="preserve">példa Magyarországon: jáki templom főkapuja (XIII. század), kalocsai királyfej (XIII. század) </w:t>
      </w:r>
    </w:p>
    <w:p w14:paraId="26EB0B1E" w14:textId="77777777" w:rsidR="00D75A0A" w:rsidRDefault="00D75A0A" w:rsidP="00D75A0A">
      <w:pPr>
        <w:pStyle w:val="Listaszerbekezds"/>
        <w:spacing w:after="0"/>
        <w:ind w:left="1620"/>
      </w:pPr>
    </w:p>
    <w:p w14:paraId="4B242AEB" w14:textId="67A7BB98" w:rsidR="00D75A0A" w:rsidRDefault="00D75A0A" w:rsidP="00D75A0A">
      <w:pPr>
        <w:pStyle w:val="Listaszerbekezds"/>
        <w:numPr>
          <w:ilvl w:val="0"/>
          <w:numId w:val="2"/>
        </w:numPr>
        <w:spacing w:after="0"/>
      </w:pPr>
      <w:r>
        <w:t>Festészet:</w:t>
      </w:r>
    </w:p>
    <w:p w14:paraId="7FB84952" w14:textId="6BA3FCED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az építészetnek alárendelve – falfestészet (freskó) </w:t>
      </w:r>
    </w:p>
    <w:p w14:paraId="457C89FB" w14:textId="0143EEA0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miniatúrák, kódexillusztrációk, iniciálék </w:t>
      </w:r>
    </w:p>
    <w:p w14:paraId="1E9E2EBA" w14:textId="7D585CA0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>aranyozott háttér, fény-árnyék hiányzik, főleg alapszíneket használtak</w:t>
      </w:r>
    </w:p>
    <w:p w14:paraId="3F2433EF" w14:textId="583CF019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>példa Magyarországon: veszprémi Gizella kápolna és a feldebrői altemplom freskói</w:t>
      </w:r>
    </w:p>
    <w:p w14:paraId="0465289E" w14:textId="77777777" w:rsidR="00D75A0A" w:rsidRDefault="00D75A0A" w:rsidP="00D75A0A">
      <w:pPr>
        <w:pStyle w:val="Listaszerbekezds"/>
        <w:spacing w:after="0"/>
        <w:ind w:left="1620"/>
      </w:pPr>
    </w:p>
    <w:p w14:paraId="3BD59726" w14:textId="2162E127" w:rsidR="00D75A0A" w:rsidRDefault="00D75A0A" w:rsidP="00D75A0A">
      <w:pPr>
        <w:pStyle w:val="Listaszerbekezds"/>
        <w:numPr>
          <w:ilvl w:val="0"/>
          <w:numId w:val="2"/>
        </w:numPr>
        <w:spacing w:after="0"/>
      </w:pPr>
      <w:r>
        <w:t xml:space="preserve">Textilművészet: </w:t>
      </w:r>
      <w:proofErr w:type="spellStart"/>
      <w:r>
        <w:t>bayeux</w:t>
      </w:r>
      <w:proofErr w:type="spellEnd"/>
      <w:r>
        <w:t>-i kárpit (1073 – 83), magyar koronázási palást (1031)</w:t>
      </w:r>
    </w:p>
    <w:p w14:paraId="66485F10" w14:textId="77777777" w:rsidR="00D75A0A" w:rsidRDefault="00D75A0A" w:rsidP="00D75A0A">
      <w:pPr>
        <w:pStyle w:val="Listaszerbekezds"/>
        <w:spacing w:after="0"/>
        <w:ind w:left="900"/>
      </w:pPr>
    </w:p>
    <w:p w14:paraId="490CBF0D" w14:textId="4C4B3B1A" w:rsidR="00D75A0A" w:rsidRDefault="00D75A0A" w:rsidP="00D75A0A">
      <w:pPr>
        <w:pStyle w:val="Listaszerbekezds"/>
        <w:numPr>
          <w:ilvl w:val="0"/>
          <w:numId w:val="2"/>
        </w:numPr>
        <w:spacing w:after="0"/>
      </w:pPr>
      <w:r>
        <w:t>Irodalom</w:t>
      </w:r>
    </w:p>
    <w:p w14:paraId="615B8CE2" w14:textId="67A6200A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lovagénekek (Roland-ének, Nibelung-ének) </w:t>
      </w:r>
    </w:p>
    <w:p w14:paraId="78E7D9A0" w14:textId="368F83BD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himnuszok, imádságok (Halotti Beszéd, Ómagyar Máriasiralom) </w:t>
      </w:r>
    </w:p>
    <w:p w14:paraId="29189A0B" w14:textId="77777777" w:rsidR="00D75A0A" w:rsidRDefault="00D75A0A" w:rsidP="00D75A0A">
      <w:pPr>
        <w:pStyle w:val="Listaszerbekezds"/>
        <w:spacing w:after="0"/>
        <w:ind w:left="1620"/>
      </w:pPr>
    </w:p>
    <w:p w14:paraId="1BF3A355" w14:textId="0EFC05AB" w:rsidR="00D75A0A" w:rsidRDefault="00D75A0A" w:rsidP="00D75A0A">
      <w:pPr>
        <w:pStyle w:val="Listaszerbekezds"/>
        <w:numPr>
          <w:ilvl w:val="0"/>
          <w:numId w:val="2"/>
        </w:numPr>
        <w:spacing w:after="0"/>
      </w:pPr>
      <w:r>
        <w:t xml:space="preserve">Zene </w:t>
      </w:r>
    </w:p>
    <w:p w14:paraId="3A5CABF1" w14:textId="0D420861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polifónia megjelenése, </w:t>
      </w:r>
      <w:proofErr w:type="spellStart"/>
      <w:r>
        <w:t>Arezzoi</w:t>
      </w:r>
      <w:proofErr w:type="spellEnd"/>
      <w:r>
        <w:t xml:space="preserve"> Guido: vonalrendszerbe helyezett hangjegyírás</w:t>
      </w:r>
    </w:p>
    <w:p w14:paraId="233BE98C" w14:textId="3FED43D2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kialakul a mise liturgiája </w:t>
      </w:r>
    </w:p>
    <w:p w14:paraId="67F29ED4" w14:textId="0ADD629A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>misztériumjátékok (</w:t>
      </w:r>
      <w:proofErr w:type="spellStart"/>
      <w:r>
        <w:t>áhitat</w:t>
      </w:r>
      <w:proofErr w:type="spellEnd"/>
      <w:r>
        <w:t xml:space="preserve"> és vaskos népi humor) </w:t>
      </w:r>
    </w:p>
    <w:p w14:paraId="60D77B1E" w14:textId="7004876E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Nyugat-Európában fejedelmi udvarokban színészi játékok </w:t>
      </w:r>
    </w:p>
    <w:p w14:paraId="57F758C3" w14:textId="77777777" w:rsidR="00D75A0A" w:rsidRDefault="00D75A0A" w:rsidP="00D75A0A">
      <w:pPr>
        <w:spacing w:after="0"/>
      </w:pPr>
    </w:p>
    <w:p w14:paraId="0C92B361" w14:textId="77777777" w:rsidR="00D75A0A" w:rsidRDefault="00D75A0A" w:rsidP="00D75A0A">
      <w:pPr>
        <w:spacing w:after="0"/>
      </w:pPr>
    </w:p>
    <w:p w14:paraId="38701EFB" w14:textId="77777777" w:rsidR="00D75A0A" w:rsidRDefault="00D75A0A" w:rsidP="00D75A0A">
      <w:pPr>
        <w:spacing w:after="0"/>
      </w:pPr>
    </w:p>
    <w:p w14:paraId="73207681" w14:textId="257DD310" w:rsidR="00D75A0A" w:rsidRDefault="00D75A0A" w:rsidP="00D75A0A">
      <w:pPr>
        <w:spacing w:after="0"/>
      </w:pPr>
      <w:r>
        <w:lastRenderedPageBreak/>
        <w:t xml:space="preserve">A gótika művészete: </w:t>
      </w:r>
    </w:p>
    <w:p w14:paraId="712EADC8" w14:textId="412C75C9" w:rsidR="00D75A0A" w:rsidRDefault="00D75A0A" w:rsidP="00D75A0A">
      <w:pPr>
        <w:spacing w:after="0"/>
      </w:pPr>
      <w:r>
        <w:t xml:space="preserve">Gótikus = barbár (itáliai elnevezés) </w:t>
      </w:r>
    </w:p>
    <w:p w14:paraId="2594E212" w14:textId="0133FE92" w:rsidR="00D75A0A" w:rsidRDefault="00D75A0A" w:rsidP="00D75A0A">
      <w:pPr>
        <w:spacing w:after="0"/>
      </w:pPr>
      <w:r>
        <w:t xml:space="preserve">Általános jellemzői: </w:t>
      </w:r>
    </w:p>
    <w:p w14:paraId="715F5056" w14:textId="4321AC7D" w:rsidR="00D75A0A" w:rsidRDefault="00D75A0A" w:rsidP="00D75A0A">
      <w:pPr>
        <w:pStyle w:val="Listaszerbekezds"/>
        <w:numPr>
          <w:ilvl w:val="0"/>
          <w:numId w:val="3"/>
        </w:numPr>
        <w:spacing w:after="0"/>
      </w:pPr>
      <w:r>
        <w:t xml:space="preserve">az építészettől elválik a szobrászat és a festészet – önálló szobrok és képek </w:t>
      </w:r>
    </w:p>
    <w:p w14:paraId="0CBD430B" w14:textId="6A6CFC71" w:rsidR="00D75A0A" w:rsidRDefault="00D75A0A" w:rsidP="00D75A0A">
      <w:pPr>
        <w:pStyle w:val="Listaszerbekezds"/>
        <w:numPr>
          <w:ilvl w:val="0"/>
          <w:numId w:val="3"/>
        </w:numPr>
        <w:spacing w:after="0"/>
      </w:pPr>
      <w:r>
        <w:t xml:space="preserve">szimbolikus, de egyben realisztikus ábrázolás </w:t>
      </w:r>
    </w:p>
    <w:p w14:paraId="6F56468F" w14:textId="01C52728" w:rsidR="00D75A0A" w:rsidRDefault="00D75A0A" w:rsidP="00D75A0A">
      <w:pPr>
        <w:pStyle w:val="Listaszerbekezds"/>
        <w:numPr>
          <w:ilvl w:val="0"/>
          <w:numId w:val="3"/>
        </w:numPr>
        <w:spacing w:after="0"/>
      </w:pPr>
      <w:r>
        <w:t xml:space="preserve">életszeretet és vallásosság – fény a templomokban, égbenyúló falak </w:t>
      </w:r>
    </w:p>
    <w:p w14:paraId="40AC94FB" w14:textId="6B1F1D57" w:rsidR="00D75A0A" w:rsidRDefault="00D75A0A" w:rsidP="00D75A0A">
      <w:pPr>
        <w:pStyle w:val="Listaszerbekezds"/>
        <w:numPr>
          <w:ilvl w:val="0"/>
          <w:numId w:val="3"/>
        </w:numPr>
        <w:spacing w:after="0"/>
      </w:pPr>
      <w:proofErr w:type="spellStart"/>
      <w:r>
        <w:t>Albertus</w:t>
      </w:r>
      <w:proofErr w:type="spellEnd"/>
      <w:r>
        <w:t xml:space="preserve"> Magnus és </w:t>
      </w:r>
      <w:proofErr w:type="spellStart"/>
      <w:r>
        <w:t>Eckhardt</w:t>
      </w:r>
      <w:proofErr w:type="spellEnd"/>
      <w:r>
        <w:t xml:space="preserve"> mester középkori misztikája hatott</w:t>
      </w:r>
    </w:p>
    <w:p w14:paraId="06F36AC7" w14:textId="77777777" w:rsidR="00D75A0A" w:rsidRDefault="00D75A0A" w:rsidP="00D75A0A">
      <w:pPr>
        <w:spacing w:after="0"/>
      </w:pPr>
    </w:p>
    <w:p w14:paraId="7B56E8D3" w14:textId="77777777" w:rsidR="00231CCC" w:rsidRDefault="00231CCC" w:rsidP="00231CCC">
      <w:pPr>
        <w:spacing w:after="0"/>
      </w:pPr>
      <w:r>
        <w:t xml:space="preserve">Stílusjegyek és példák az egyes művészi ágakban: </w:t>
      </w:r>
    </w:p>
    <w:p w14:paraId="61331D6A" w14:textId="4FA0645C" w:rsidR="00D75A0A" w:rsidRDefault="00231CCC" w:rsidP="00231CCC">
      <w:pPr>
        <w:pStyle w:val="Listaszerbekezds"/>
        <w:numPr>
          <w:ilvl w:val="0"/>
          <w:numId w:val="4"/>
        </w:numPr>
        <w:spacing w:after="0"/>
      </w:pPr>
      <w:r>
        <w:t xml:space="preserve">Építészet: </w:t>
      </w:r>
    </w:p>
    <w:p w14:paraId="71F51FCE" w14:textId="6B88FB87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>katedrálisok (székesegyház), várak, templomok, polgárházak, árucsarnokok, korházak, céhházak</w:t>
      </w:r>
    </w:p>
    <w:p w14:paraId="34BEFE93" w14:textId="4708D24E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 xml:space="preserve">stílusjegyek: </w:t>
      </w:r>
    </w:p>
    <w:p w14:paraId="10873BF8" w14:textId="03A8C7CB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 xml:space="preserve">nagy, </w:t>
      </w:r>
      <w:proofErr w:type="spellStart"/>
      <w:r>
        <w:t>mérműves</w:t>
      </w:r>
      <w:proofErr w:type="spellEnd"/>
      <w:r>
        <w:t xml:space="preserve"> (kőrácsos), ólomüveg ablakok</w:t>
      </w:r>
    </w:p>
    <w:p w14:paraId="52D7693E" w14:textId="0F08C61E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>támpillér, támív, a támíveken a tornyok sarkain kisebb, gazdagon díszitett úgynevezett fiatornyok</w:t>
      </w:r>
    </w:p>
    <w:p w14:paraId="7E6AC4F8" w14:textId="06A980A9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 xml:space="preserve">csúcsíves boltozatok (csillag, háló, legyező alakú) </w:t>
      </w:r>
    </w:p>
    <w:p w14:paraId="7E074D32" w14:textId="1F7218AC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>bélletes kapuzat</w:t>
      </w:r>
    </w:p>
    <w:p w14:paraId="0542DB74" w14:textId="4F27A767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 xml:space="preserve">kapuk és ajtók fölött csúcsív </w:t>
      </w:r>
    </w:p>
    <w:p w14:paraId="2BFF60E4" w14:textId="0F5217FD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>szamárhátív</w:t>
      </w:r>
    </w:p>
    <w:p w14:paraId="4CEDCC1C" w14:textId="6BC266EF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 xml:space="preserve">rémísztő figurákat formázó vízköpők </w:t>
      </w:r>
    </w:p>
    <w:p w14:paraId="74C8AC69" w14:textId="03798868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 xml:space="preserve">példák: </w:t>
      </w:r>
      <w:proofErr w:type="spellStart"/>
      <w:r>
        <w:t>Notre</w:t>
      </w:r>
      <w:proofErr w:type="spellEnd"/>
      <w:r>
        <w:t xml:space="preserve"> Dame de Paris, chartres-i, amiens-i, reimsi székesegyházak, milánói dóm, velencei Dózse-palota, kölni székesegyház, </w:t>
      </w:r>
      <w:proofErr w:type="spellStart"/>
      <w:r>
        <w:t>Stephankskirchte</w:t>
      </w:r>
      <w:proofErr w:type="spellEnd"/>
      <w:r>
        <w:t xml:space="preserve"> (Bécs), prágai Szent Vitus székesegyház</w:t>
      </w:r>
    </w:p>
    <w:p w14:paraId="5DF1D3F8" w14:textId="53E30F2B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 xml:space="preserve">példa Magyarországon: Mátyás-templom (XIII. század), kassai dóm, visegrádi királyi vár és palota, soproni középkori zsinagóga, Vajdahunyad vára </w:t>
      </w:r>
    </w:p>
    <w:p w14:paraId="5C0882BE" w14:textId="77777777" w:rsidR="00231CCC" w:rsidRDefault="00231CCC" w:rsidP="00231CCC">
      <w:pPr>
        <w:pStyle w:val="Listaszerbekezds"/>
        <w:spacing w:after="0"/>
        <w:ind w:left="1440"/>
      </w:pPr>
    </w:p>
    <w:p w14:paraId="013488AB" w14:textId="0A54D908" w:rsidR="00231CCC" w:rsidRDefault="00231CCC" w:rsidP="00231CCC">
      <w:pPr>
        <w:pStyle w:val="Listaszerbekezds"/>
        <w:numPr>
          <w:ilvl w:val="0"/>
          <w:numId w:val="4"/>
        </w:numPr>
        <w:spacing w:after="0"/>
      </w:pPr>
      <w:r>
        <w:t xml:space="preserve">Szobrászat: </w:t>
      </w:r>
    </w:p>
    <w:p w14:paraId="29EB3013" w14:textId="1EA079D3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>anyaga: kő, bronz, fa</w:t>
      </w:r>
    </w:p>
    <w:p w14:paraId="5CD375D4" w14:textId="4F98AAC5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 xml:space="preserve">épületszobrászat: oszlopszobrászat, szabadon álló szobrok – S-hajlat, ruharedők, érzelem kifejezése </w:t>
      </w:r>
    </w:p>
    <w:p w14:paraId="4FBDB026" w14:textId="1896AEE0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 xml:space="preserve">névről ismert művészek </w:t>
      </w:r>
    </w:p>
    <w:p w14:paraId="12466B51" w14:textId="13CF0461" w:rsidR="00231CCC" w:rsidRDefault="00231CCC" w:rsidP="00231CCC">
      <w:pPr>
        <w:pStyle w:val="Listaszerbekezds"/>
        <w:spacing w:after="0"/>
        <w:ind w:left="1440"/>
      </w:pPr>
    </w:p>
    <w:sectPr w:rsidR="00231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F754A"/>
    <w:multiLevelType w:val="hybridMultilevel"/>
    <w:tmpl w:val="C9486C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74CDE"/>
    <w:multiLevelType w:val="hybridMultilevel"/>
    <w:tmpl w:val="3FD2E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F2501"/>
    <w:multiLevelType w:val="hybridMultilevel"/>
    <w:tmpl w:val="AD8EC6D4"/>
    <w:lvl w:ilvl="0" w:tplc="040E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B4F6153"/>
    <w:multiLevelType w:val="hybridMultilevel"/>
    <w:tmpl w:val="F8325A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0712">
    <w:abstractNumId w:val="3"/>
  </w:num>
  <w:num w:numId="2" w16cid:durableId="357977061">
    <w:abstractNumId w:val="2"/>
  </w:num>
  <w:num w:numId="3" w16cid:durableId="1105543316">
    <w:abstractNumId w:val="0"/>
  </w:num>
  <w:num w:numId="4" w16cid:durableId="1150561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D4"/>
    <w:rsid w:val="00014AD4"/>
    <w:rsid w:val="00231CCC"/>
    <w:rsid w:val="00393B75"/>
    <w:rsid w:val="004834E3"/>
    <w:rsid w:val="00BC66F1"/>
    <w:rsid w:val="00D75A0A"/>
    <w:rsid w:val="00F4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FCB9"/>
  <w15:chartTrackingRefBased/>
  <w15:docId w15:val="{53D4F89F-C18B-467D-8435-6EC3C2E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1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14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1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14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1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1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1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1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4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1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14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14AD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14AD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14AD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14AD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14AD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14AD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1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1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1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1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14AD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14AD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14AD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14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14AD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14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</cp:revision>
  <dcterms:created xsi:type="dcterms:W3CDTF">2024-12-15T22:33:00Z</dcterms:created>
  <dcterms:modified xsi:type="dcterms:W3CDTF">2024-12-15T23:03:00Z</dcterms:modified>
</cp:coreProperties>
</file>