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4735E2B3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</w:r>
      <w:r w:rsidR="0099725C"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2E12B10D" w:rsidR="0099725C" w:rsidRDefault="0099725C" w:rsidP="00F32F14">
      <w:pPr>
        <w:spacing w:after="0"/>
      </w:pPr>
      <w:r>
        <w:t>(</w:t>
      </w:r>
      <w:r w:rsidR="004E5E58">
        <w:t>972-977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19904BD0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DCB1B"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7DDE2288" w:rsidR="004C53DE" w:rsidRDefault="004C53DE" w:rsidP="00F32F14">
      <w:pPr>
        <w:spacing w:after="0"/>
      </w:pPr>
      <w:r>
        <w:t xml:space="preserve">1, 973 </w:t>
      </w:r>
      <w:proofErr w:type="spellStart"/>
      <w:r>
        <w:t>Quedlinburg</w:t>
      </w:r>
      <w:proofErr w:type="spellEnd"/>
      <w:r>
        <w:t xml:space="preserve"> Géza követeket küldött + keresztény hittéritő papok kérése </w:t>
      </w:r>
    </w:p>
    <w:p w14:paraId="6305CC30" w14:textId="5BFF449A" w:rsidR="004C53DE" w:rsidRDefault="004C53DE" w:rsidP="00F32F14">
      <w:pPr>
        <w:spacing w:after="0"/>
      </w:pPr>
      <w:r>
        <w:t xml:space="preserve">birodalmi gyűlés </w:t>
      </w:r>
    </w:p>
    <w:p w14:paraId="6AF7A1A2" w14:textId="68807348" w:rsidR="00F32F14" w:rsidRDefault="00F32F14" w:rsidP="00F32F14">
      <w:pPr>
        <w:spacing w:after="0"/>
      </w:pPr>
      <w:r>
        <w:t>megtérési szándék Bruno püspök (I. Ottó küldi)</w:t>
      </w:r>
    </w:p>
    <w:p w14:paraId="21BA45E0" w14:textId="77777777" w:rsidR="00F32F14" w:rsidRDefault="00F32F14" w:rsidP="00F32F14">
      <w:pPr>
        <w:spacing w:after="0"/>
      </w:pPr>
    </w:p>
    <w:p w14:paraId="22D36EBE" w14:textId="02175B2D" w:rsidR="00F32F14" w:rsidRDefault="00F32F14" w:rsidP="00F32F14">
      <w:pPr>
        <w:spacing w:after="0"/>
      </w:pPr>
      <w:r>
        <w:t>Gézát megkereszteli</w:t>
      </w:r>
    </w:p>
    <w:p w14:paraId="551174AF" w14:textId="471D2B0C" w:rsidR="00F32F14" w:rsidRDefault="00F32F14" w:rsidP="00F32F14">
      <w:pPr>
        <w:spacing w:after="0"/>
      </w:pPr>
      <w:r>
        <w:t>DE! kereszténység után is hódolt a pogány szokásoknak</w:t>
      </w:r>
    </w:p>
    <w:p w14:paraId="45095203" w14:textId="119C1116" w:rsidR="00F32F14" w:rsidRDefault="00F32F14" w:rsidP="00F32F14">
      <w:pPr>
        <w:spacing w:after="0"/>
      </w:pPr>
    </w:p>
    <w:p w14:paraId="2B484439" w14:textId="721054F2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15B6CF22" w:rsidR="00F32F14" w:rsidRDefault="00F32F14" w:rsidP="00F32F14">
      <w:pPr>
        <w:spacing w:after="0"/>
      </w:pPr>
    </w:p>
    <w:p w14:paraId="21350486" w14:textId="41C5DF8A" w:rsidR="00F32F14" w:rsidRDefault="00F32F14" w:rsidP="00F32F14">
      <w:pPr>
        <w:spacing w:after="0"/>
      </w:pPr>
      <w:r>
        <w:t>2, Dinasztikus házasság politika</w:t>
      </w:r>
    </w:p>
    <w:sectPr w:rsidR="00F3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2"/>
  </w:num>
  <w:num w:numId="2" w16cid:durableId="166597739">
    <w:abstractNumId w:val="0"/>
  </w:num>
  <w:num w:numId="3" w16cid:durableId="1685134388">
    <w:abstractNumId w:val="1"/>
  </w:num>
  <w:num w:numId="4" w16cid:durableId="591083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4C53DE"/>
    <w:rsid w:val="004E5E58"/>
    <w:rsid w:val="0054592D"/>
    <w:rsid w:val="00697BDE"/>
    <w:rsid w:val="007546C5"/>
    <w:rsid w:val="0099725C"/>
    <w:rsid w:val="00C725FC"/>
    <w:rsid w:val="00D7412E"/>
    <w:rsid w:val="00DF120F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</cp:revision>
  <dcterms:created xsi:type="dcterms:W3CDTF">2022-09-14T14:26:00Z</dcterms:created>
  <dcterms:modified xsi:type="dcterms:W3CDTF">2022-09-14T18:03:00Z</dcterms:modified>
</cp:coreProperties>
</file>