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2367" w14:textId="77777777" w:rsidR="005C3239" w:rsidRPr="005C3239" w:rsidRDefault="005C3239" w:rsidP="005C3239">
      <w:pPr>
        <w:spacing w:after="0"/>
        <w:rPr>
          <w:b/>
          <w:bCs/>
          <w:sz w:val="32"/>
          <w:szCs w:val="32"/>
          <w:lang w:val="hu-HU"/>
        </w:rPr>
      </w:pPr>
      <w:r w:rsidRPr="005C3239">
        <w:rPr>
          <w:b/>
          <w:bCs/>
          <w:sz w:val="32"/>
          <w:szCs w:val="32"/>
          <w:lang w:val="hu-HU"/>
        </w:rPr>
        <w:t xml:space="preserve">I. Homérosz </w:t>
      </w:r>
    </w:p>
    <w:p w14:paraId="53DE0AAC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Homérosz név jelentése</w:t>
      </w:r>
      <w:r w:rsidRPr="005C3239">
        <w:rPr>
          <w:lang w:val="hu-HU"/>
        </w:rPr>
        <w:t xml:space="preserve">: szerkesztő </w:t>
      </w:r>
    </w:p>
    <w:p w14:paraId="084C43AD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lang w:val="hu-HU"/>
        </w:rPr>
        <w:t xml:space="preserve">Maga a személye, illetve élete eléggé ködös, vitatott, hogy mely városból származott. </w:t>
      </w:r>
    </w:p>
    <w:p w14:paraId="70CCF97E" w14:textId="77777777" w:rsidR="005C3239" w:rsidRPr="005C3239" w:rsidRDefault="005C3239" w:rsidP="005C3239">
      <w:pPr>
        <w:spacing w:after="0"/>
        <w:rPr>
          <w:lang w:val="hu-HU"/>
        </w:rPr>
      </w:pPr>
    </w:p>
    <w:p w14:paraId="028C5914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Homéroszt 7 görög város vallotta magának</w:t>
      </w:r>
      <w:r w:rsidRPr="005C3239">
        <w:rPr>
          <w:lang w:val="hu-HU"/>
        </w:rPr>
        <w:t xml:space="preserve">, de a legvalószínűbb az, hogy a kis-Ázsiai </w:t>
      </w:r>
      <w:proofErr w:type="spellStart"/>
      <w:r w:rsidRPr="005C3239">
        <w:rPr>
          <w:lang w:val="hu-HU"/>
        </w:rPr>
        <w:t>Khioszból</w:t>
      </w:r>
      <w:proofErr w:type="spellEnd"/>
      <w:r w:rsidRPr="005C3239">
        <w:rPr>
          <w:lang w:val="hu-HU"/>
        </w:rPr>
        <w:t xml:space="preserve"> származott. Ezt alátámasztja az egyik homéroszi himnusz.</w:t>
      </w:r>
    </w:p>
    <w:p w14:paraId="5D4202F2" w14:textId="77777777" w:rsidR="005C3239" w:rsidRPr="005C3239" w:rsidRDefault="005C3239" w:rsidP="005C3239">
      <w:pPr>
        <w:spacing w:after="0"/>
        <w:rPr>
          <w:lang w:val="hu-HU"/>
        </w:rPr>
      </w:pPr>
    </w:p>
    <w:p w14:paraId="4877DDF9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lang w:val="hu-HU"/>
        </w:rPr>
        <w:t xml:space="preserve">Homérosz eredetileg </w:t>
      </w:r>
      <w:proofErr w:type="spellStart"/>
      <w:r w:rsidRPr="005C3239">
        <w:rPr>
          <w:lang w:val="hu-HU"/>
        </w:rPr>
        <w:t>aoidosz</w:t>
      </w:r>
      <w:proofErr w:type="spellEnd"/>
      <w:r w:rsidRPr="005C3239">
        <w:rPr>
          <w:lang w:val="hu-HU"/>
        </w:rPr>
        <w:t xml:space="preserve"> volt, epikus témákat rögtönözve megéneklő szent énekes, illetve a verseket maga költötte. </w:t>
      </w:r>
    </w:p>
    <w:p w14:paraId="398B850E" w14:textId="77777777" w:rsidR="005C3239" w:rsidRPr="005C3239" w:rsidRDefault="005C3239" w:rsidP="005C3239">
      <w:pPr>
        <w:spacing w:after="0"/>
        <w:rPr>
          <w:lang w:val="hu-HU"/>
        </w:rPr>
      </w:pPr>
    </w:p>
    <w:p w14:paraId="115537A3" w14:textId="4A6B78F9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A hagyomány a következő műveket tulajdonítja neki</w:t>
      </w:r>
      <w:r w:rsidRPr="005C3239">
        <w:rPr>
          <w:lang w:val="hu-HU"/>
        </w:rPr>
        <w:t>: Iliász, Odüsszeia, Békaegérharc és a Homéroszi himnuszok</w:t>
      </w:r>
    </w:p>
    <w:p w14:paraId="0D441C25" w14:textId="77777777" w:rsidR="005C3239" w:rsidRPr="005C3239" w:rsidRDefault="005C3239" w:rsidP="005C3239">
      <w:pPr>
        <w:tabs>
          <w:tab w:val="left" w:pos="4770"/>
        </w:tabs>
        <w:spacing w:after="0"/>
        <w:rPr>
          <w:lang w:val="hu-HU"/>
        </w:rPr>
      </w:pPr>
    </w:p>
    <w:p w14:paraId="08F86633" w14:textId="77777777" w:rsidR="005C3239" w:rsidRPr="005C3239" w:rsidRDefault="005C3239" w:rsidP="005C3239">
      <w:pPr>
        <w:tabs>
          <w:tab w:val="left" w:pos="4770"/>
        </w:tabs>
        <w:spacing w:after="0"/>
        <w:rPr>
          <w:b/>
          <w:bCs/>
          <w:sz w:val="28"/>
          <w:szCs w:val="28"/>
          <w:lang w:val="hu-HU"/>
        </w:rPr>
      </w:pPr>
      <w:r w:rsidRPr="005C3239">
        <w:rPr>
          <w:b/>
          <w:bCs/>
          <w:sz w:val="28"/>
          <w:szCs w:val="28"/>
          <w:lang w:val="hu-HU"/>
        </w:rPr>
        <w:t>Nem Homérosz írta az Iliászt és az Odüsszeia-t?</w:t>
      </w:r>
    </w:p>
    <w:p w14:paraId="3C757331" w14:textId="77777777" w:rsidR="005C3239" w:rsidRPr="005C3239" w:rsidRDefault="005C3239" w:rsidP="005C3239">
      <w:pPr>
        <w:tabs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A következők szólnak az mellett, </w:t>
      </w:r>
      <w:r w:rsidRPr="005C3239">
        <w:rPr>
          <w:b/>
          <w:bCs/>
          <w:lang w:val="hu-HU"/>
        </w:rPr>
        <w:t>hogy nem Homérosz a költő</w:t>
      </w:r>
      <w:r w:rsidRPr="005C3239">
        <w:rPr>
          <w:lang w:val="hu-HU"/>
        </w:rPr>
        <w:t xml:space="preserve">: </w:t>
      </w:r>
    </w:p>
    <w:p w14:paraId="00D0EF47" w14:textId="31C873EA" w:rsidR="005C3239" w:rsidRPr="005C3239" w:rsidRDefault="005C3239" w:rsidP="005C3239">
      <w:pPr>
        <w:tabs>
          <w:tab w:val="left" w:pos="1701"/>
          <w:tab w:val="left" w:pos="2970"/>
          <w:tab w:val="left" w:pos="4770"/>
        </w:tabs>
        <w:spacing w:after="0"/>
        <w:rPr>
          <w:lang w:val="hu-HU"/>
        </w:rPr>
      </w:pPr>
      <w:r>
        <w:rPr>
          <w:lang w:val="hu-HU"/>
        </w:rPr>
        <w:tab/>
      </w:r>
      <w:r w:rsidRPr="005C3239">
        <w:rPr>
          <w:lang w:val="hu-HU"/>
        </w:rPr>
        <w:t xml:space="preserve">- A két eposz világnézete közötti különbség </w:t>
      </w:r>
    </w:p>
    <w:p w14:paraId="6A782D6A" w14:textId="07901B46" w:rsidR="005C3239" w:rsidRPr="005C3239" w:rsidRDefault="005C3239" w:rsidP="005C3239">
      <w:pPr>
        <w:tabs>
          <w:tab w:val="left" w:pos="1701"/>
          <w:tab w:val="left" w:pos="2970"/>
          <w:tab w:val="left" w:pos="4770"/>
        </w:tabs>
        <w:spacing w:after="0"/>
        <w:rPr>
          <w:lang w:val="hu-HU"/>
        </w:rPr>
      </w:pPr>
      <w:r>
        <w:rPr>
          <w:lang w:val="hu-HU"/>
        </w:rPr>
        <w:tab/>
      </w:r>
      <w:r w:rsidRPr="005C3239">
        <w:rPr>
          <w:lang w:val="hu-HU"/>
        </w:rPr>
        <w:t>- Maga a Homérosz név is utalhat erre, ebből két elmélet</w:t>
      </w:r>
      <w:r w:rsidRPr="005C323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9490" wp14:editId="2F1C880D">
                <wp:simplePos x="0" y="0"/>
                <wp:positionH relativeFrom="column">
                  <wp:posOffset>2593340</wp:posOffset>
                </wp:positionH>
                <wp:positionV relativeFrom="paragraph">
                  <wp:posOffset>220980</wp:posOffset>
                </wp:positionV>
                <wp:extent cx="0" cy="232410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FF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pt;margin-top:17.4pt;width:0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xC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 </w:t>
      </w:r>
      <w:r w:rsidRPr="005C3239">
        <w:rPr>
          <w:lang w:val="hu-HU"/>
        </w:rPr>
        <w:t>született</w:t>
      </w:r>
    </w:p>
    <w:p w14:paraId="1F73254F" w14:textId="39304B90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1F6B18EC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Maga a név lehetett egy dalnokrendnek is a neve, és igy egy tanítvány is utánozhatta </w:t>
      </w:r>
    </w:p>
    <w:p w14:paraId="6AA7EBA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Egyesek szerint Homérosz csak egybeszerkesztette a már meglévő történeteket (lásd neve jelentése) </w:t>
      </w:r>
    </w:p>
    <w:p w14:paraId="470932C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46EEABFA" w14:textId="2930C3C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Ezeknek ellentmond az eposzok egységes stílusa, illetve a tudatos költői kompozíció </w:t>
      </w:r>
    </w:p>
    <w:p w14:paraId="4D4876E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</w:p>
    <w:p w14:paraId="70074B85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  <w:lang w:val="hu-HU"/>
        </w:rPr>
      </w:pPr>
      <w:r w:rsidRPr="005C3239">
        <w:rPr>
          <w:sz w:val="28"/>
          <w:szCs w:val="28"/>
          <w:lang w:val="hu-HU"/>
        </w:rPr>
        <w:t xml:space="preserve">Ezt a kérdést nevezzük </w:t>
      </w:r>
      <w:r w:rsidRPr="005C3239">
        <w:rPr>
          <w:b/>
          <w:bCs/>
          <w:sz w:val="28"/>
          <w:szCs w:val="28"/>
          <w:lang w:val="hu-HU"/>
        </w:rPr>
        <w:t>homéroszi kérdésnek</w:t>
      </w:r>
    </w:p>
    <w:p w14:paraId="2408D5B9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  <w:lang w:val="hu-HU"/>
        </w:rPr>
      </w:pPr>
      <w:r w:rsidRPr="005C3239">
        <w:rPr>
          <w:b/>
          <w:bCs/>
          <w:sz w:val="32"/>
          <w:szCs w:val="32"/>
          <w:lang w:val="hu-HU"/>
        </w:rPr>
        <w:t xml:space="preserve">II. Eposz </w:t>
      </w:r>
    </w:p>
    <w:p w14:paraId="01FBD135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Az Iliász és Odüsszeia műfaja eposz</w:t>
      </w:r>
    </w:p>
    <w:p w14:paraId="34959E2B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6AE1AF23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eposz: </w:t>
      </w:r>
    </w:p>
    <w:p w14:paraId="6F08C88C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nagyepikai műfaj </w:t>
      </w:r>
    </w:p>
    <w:p w14:paraId="3F02A65C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b/>
          <w:bCs/>
          <w:lang w:val="hu-HU"/>
        </w:rPr>
        <w:t>hexameterben</w:t>
      </w:r>
      <w:r w:rsidRPr="005C3239">
        <w:rPr>
          <w:lang w:val="hu-HU"/>
        </w:rPr>
        <w:t xml:space="preserve"> írott költemény, melyben egy különleges képeségekkel rendelkező hős transzcendens segítséggel egy egész nép életére kiható változást hajt végre </w:t>
      </w:r>
    </w:p>
    <w:p w14:paraId="63B4E8DE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lang w:val="hu-HU"/>
        </w:rPr>
        <w:t xml:space="preserve">rendszerint egy </w:t>
      </w:r>
      <w:r w:rsidRPr="005C3239">
        <w:rPr>
          <w:b/>
          <w:bCs/>
          <w:lang w:val="hu-HU"/>
        </w:rPr>
        <w:t>nép eredetéről vagy nagy vállalkozásáról</w:t>
      </w:r>
      <w:r w:rsidRPr="005C3239">
        <w:rPr>
          <w:lang w:val="hu-HU"/>
        </w:rPr>
        <w:t xml:space="preserve"> (pl. háború) </w:t>
      </w:r>
      <w:r w:rsidRPr="005C3239">
        <w:rPr>
          <w:b/>
          <w:bCs/>
          <w:lang w:val="hu-HU"/>
        </w:rPr>
        <w:t xml:space="preserve">szól </w:t>
      </w:r>
    </w:p>
    <w:p w14:paraId="2E56777F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b/>
          <w:bCs/>
          <w:lang w:val="hu-HU"/>
        </w:rPr>
        <w:t>verselése</w:t>
      </w:r>
      <w:r w:rsidRPr="005C3239">
        <w:rPr>
          <w:lang w:val="hu-HU"/>
        </w:rPr>
        <w:t>: időmértékes (</w:t>
      </w:r>
      <w:r w:rsidRPr="005C3239">
        <w:rPr>
          <w:b/>
          <w:bCs/>
          <w:lang w:val="hu-HU"/>
        </w:rPr>
        <w:t>hexameter</w:t>
      </w:r>
      <w:r w:rsidRPr="005C3239">
        <w:rPr>
          <w:lang w:val="hu-HU"/>
        </w:rPr>
        <w:t xml:space="preserve">) </w:t>
      </w:r>
      <w:r w:rsidRPr="005C3239">
        <w:rPr>
          <w:lang w:val="hu-HU"/>
        </w:rPr>
        <w:sym w:font="Wingdings" w:char="F0E0"/>
      </w:r>
      <w:r w:rsidRPr="005C3239">
        <w:rPr>
          <w:lang w:val="hu-HU"/>
        </w:rPr>
        <w:t xml:space="preserve">hosszú és a rövid szótagok szabályos váltakozásán alapul </w:t>
      </w:r>
    </w:p>
    <w:p w14:paraId="46331DBA" w14:textId="77777777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0E6F965F" w14:textId="000257A6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b/>
          <w:bCs/>
          <w:lang w:val="hu-HU"/>
        </w:rPr>
        <w:t>hexameter</w:t>
      </w:r>
      <w:r w:rsidRPr="005C3239">
        <w:rPr>
          <w:lang w:val="hu-HU"/>
        </w:rPr>
        <w:t xml:space="preserve">: 6 verslábból álló sor </w:t>
      </w:r>
    </w:p>
    <w:p w14:paraId="69E86D50" w14:textId="77777777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  <w:lang w:val="hu-HU"/>
        </w:rPr>
      </w:pPr>
      <w:r w:rsidRPr="005C3239">
        <w:rPr>
          <w:b/>
          <w:bCs/>
          <w:sz w:val="28"/>
          <w:szCs w:val="28"/>
          <w:lang w:val="hu-HU"/>
        </w:rPr>
        <w:lastRenderedPageBreak/>
        <w:t>III. Eposzi kellékek:</w:t>
      </w:r>
    </w:p>
    <w:p w14:paraId="14B675C0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invokáció</w:t>
      </w:r>
      <w:r w:rsidRPr="005C3239">
        <w:rPr>
          <w:lang w:val="hu-HU"/>
        </w:rPr>
        <w:t xml:space="preserve"> ’segélykérés’: A Múzsa segítségül kérése </w:t>
      </w:r>
    </w:p>
    <w:p w14:paraId="36CFF881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proofErr w:type="spellStart"/>
      <w:r w:rsidRPr="005C3239">
        <w:rPr>
          <w:b/>
          <w:bCs/>
          <w:lang w:val="hu-HU"/>
        </w:rPr>
        <w:t>propozició</w:t>
      </w:r>
      <w:proofErr w:type="spellEnd"/>
      <w:r w:rsidRPr="005C3239">
        <w:rPr>
          <w:b/>
          <w:bCs/>
          <w:lang w:val="hu-HU"/>
        </w:rPr>
        <w:t xml:space="preserve"> </w:t>
      </w:r>
      <w:r w:rsidRPr="005C3239">
        <w:rPr>
          <w:lang w:val="hu-HU"/>
        </w:rPr>
        <w:t xml:space="preserve">’tárgymegjelölés’: Rendszerint az invokációval együtt fordul elő. A közönség ismeri a történteket, az énekesnek tehát elég csak pár szóval utalni az eposz tartalmára </w:t>
      </w:r>
    </w:p>
    <w:p w14:paraId="637D37B7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 xml:space="preserve">in medias </w:t>
      </w:r>
      <w:proofErr w:type="spellStart"/>
      <w:r w:rsidRPr="005C3239">
        <w:rPr>
          <w:b/>
          <w:bCs/>
          <w:lang w:val="hu-HU"/>
        </w:rPr>
        <w:t>res</w:t>
      </w:r>
      <w:proofErr w:type="spellEnd"/>
      <w:r w:rsidRPr="005C3239">
        <w:rPr>
          <w:lang w:val="hu-HU"/>
        </w:rPr>
        <w:t xml:space="preserve"> ’a dolgok közepébe vágva’: A költő az események közepén kezdi a történet elbeszélését. </w:t>
      </w:r>
    </w:p>
    <w:p w14:paraId="55CF52ED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enumeráció</w:t>
      </w:r>
      <w:r w:rsidRPr="005C3239">
        <w:rPr>
          <w:lang w:val="hu-HU"/>
        </w:rPr>
        <w:t xml:space="preserve"> ’seregszemle’: A szemben álló hadak bemutatása </w:t>
      </w:r>
    </w:p>
    <w:p w14:paraId="0DAD3A13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deus ex machina</w:t>
      </w:r>
      <w:r w:rsidRPr="005C3239">
        <w:rPr>
          <w:lang w:val="hu-HU"/>
        </w:rPr>
        <w:t xml:space="preserve"> ’isteni beavatkozás’, a cselekmény elején a tetőponton szokott történni. </w:t>
      </w:r>
    </w:p>
    <w:p w14:paraId="28731E53" w14:textId="77777777" w:rsidR="005C3239" w:rsidRPr="005C3239" w:rsidRDefault="005C3239" w:rsidP="000A3489">
      <w:pPr>
        <w:spacing w:after="0"/>
        <w:rPr>
          <w:b/>
          <w:bCs/>
          <w:lang w:val="hu-HU"/>
        </w:rPr>
      </w:pPr>
    </w:p>
    <w:p w14:paraId="52F3EE4E" w14:textId="66500F98" w:rsidR="000A3489" w:rsidRPr="005C3239" w:rsidRDefault="000A3489" w:rsidP="000A3489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1. Téma</w:t>
      </w:r>
    </w:p>
    <w:p w14:paraId="730A11C8" w14:textId="77777777" w:rsidR="000A3489" w:rsidRPr="005C3239" w:rsidRDefault="000A3489" w:rsidP="000A3489">
      <w:pPr>
        <w:numPr>
          <w:ilvl w:val="0"/>
          <w:numId w:val="2"/>
        </w:num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Iliász</w:t>
      </w:r>
      <w:r w:rsidRPr="00EC5A37">
        <w:rPr>
          <w:lang w:val="hu-HU"/>
        </w:rPr>
        <w:t>: A trójai mondakör részét képezi. A téma a harc és Akhilleusz haragja köré rendeződik.</w:t>
      </w:r>
    </w:p>
    <w:p w14:paraId="645911A0" w14:textId="77777777" w:rsidR="000A3489" w:rsidRPr="00EC5A37" w:rsidRDefault="000A3489" w:rsidP="000A3489">
      <w:pPr>
        <w:numPr>
          <w:ilvl w:val="0"/>
          <w:numId w:val="2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Odüsszeia</w:t>
      </w:r>
      <w:r w:rsidRPr="00EC5A37">
        <w:rPr>
          <w:lang w:val="hu-HU"/>
        </w:rPr>
        <w:t>: Szintén a trójai mondakör részét képezi. Témája Odüsszeusz bolyongása és hazatérése köré rendeződik.</w:t>
      </w:r>
    </w:p>
    <w:p w14:paraId="19B96CF4" w14:textId="77777777" w:rsidR="000A3489" w:rsidRPr="005C3239" w:rsidRDefault="000A3489" w:rsidP="000A3489">
      <w:pPr>
        <w:spacing w:after="0"/>
        <w:rPr>
          <w:b/>
          <w:bCs/>
          <w:lang w:val="hu-HU"/>
        </w:rPr>
      </w:pPr>
    </w:p>
    <w:p w14:paraId="3C2D95D9" w14:textId="77777777" w:rsidR="000A3489" w:rsidRPr="005C3239" w:rsidRDefault="000A3489" w:rsidP="000A3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3. Az istenek szerepe (deus ex machina)</w:t>
      </w:r>
    </w:p>
    <w:p w14:paraId="3BDA8C69" w14:textId="77777777" w:rsidR="000A3489" w:rsidRPr="005C3239" w:rsidRDefault="000A3489" w:rsidP="000A348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Iliász:</w:t>
      </w:r>
      <w:r w:rsidRPr="005C3239"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  <w:t> Akhilleusz édesanyján keresztül éri el az isteneknél, hogy az akháj népek ne győzzenek segítsége nélkül. Az istenek fegyverrel harcolnak, beleavatkoznak a trójai háború menetébe. Minden rajtuk múlik, az emberek csak játékszerek, bármilyen nagy hősök is; bujtogatnak, személyesen beleavatkoznak a csatába; halhatatlanok, mégis megsérülnek, és az Olimposzon panaszkodnak (az emberek erkölcsileg fölöttük állnak)</w:t>
      </w:r>
    </w:p>
    <w:p w14:paraId="4A49652C" w14:textId="77777777" w:rsidR="000A3489" w:rsidRPr="005C3239" w:rsidRDefault="000A3489" w:rsidP="000A348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Odüsszeia:</w:t>
      </w:r>
      <w:r w:rsidRPr="005C3239"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  <w:t> Odüsszeusz az istenek döntése miatt kényszerül bolyongásra, a küklopsz bántalmazása miatt. Majd végül az istenek könyörülete miatt térhet haza 10 évnyi bolyongás után. Jelen vannak ugyan, de nem viselkednek emberként, eltérően az Iliásztól. Korlátozott szerep: az emberek önnön vétkeikért szenvednek, az isteneket alaptalanul vádolják; nem ők alakítják a sorsot, csak néha beleszólnak; külső szemlélők.</w:t>
      </w:r>
    </w:p>
    <w:p w14:paraId="23B8CD08" w14:textId="77777777" w:rsidR="000A3489" w:rsidRPr="005C3239" w:rsidRDefault="000A3489" w:rsidP="002743CE">
      <w:pPr>
        <w:spacing w:after="0"/>
        <w:rPr>
          <w:b/>
          <w:bCs/>
          <w:lang w:val="hu-HU"/>
        </w:rPr>
      </w:pPr>
    </w:p>
    <w:p w14:paraId="719DB7A7" w14:textId="77777777" w:rsidR="000A3489" w:rsidRPr="005C3239" w:rsidRDefault="000A3489" w:rsidP="002743CE">
      <w:pPr>
        <w:spacing w:after="0"/>
        <w:rPr>
          <w:b/>
          <w:bCs/>
          <w:lang w:val="hu-HU"/>
        </w:rPr>
      </w:pPr>
    </w:p>
    <w:p w14:paraId="72AB9FB2" w14:textId="039E793C" w:rsidR="002743CE" w:rsidRPr="005C3239" w:rsidRDefault="002743CE" w:rsidP="002743CE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4. A hős célja</w:t>
      </w:r>
    </w:p>
    <w:p w14:paraId="3D1A6A79" w14:textId="77777777" w:rsidR="002743CE" w:rsidRPr="005C3239" w:rsidRDefault="002743CE" w:rsidP="002743CE">
      <w:pPr>
        <w:numPr>
          <w:ilvl w:val="0"/>
          <w:numId w:val="1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Iliász:</w:t>
      </w:r>
      <w:r w:rsidRPr="005C3239">
        <w:rPr>
          <w:lang w:val="hu-HU"/>
        </w:rPr>
        <w:t> Kezdetben </w:t>
      </w:r>
      <w:r w:rsidRPr="005C3239">
        <w:rPr>
          <w:b/>
          <w:bCs/>
          <w:lang w:val="hu-HU"/>
        </w:rPr>
        <w:t>dicsőség, hírnév</w:t>
      </w:r>
      <w:r w:rsidRPr="005C3239">
        <w:rPr>
          <w:lang w:val="hu-HU"/>
        </w:rPr>
        <w:t xml:space="preserve">, majd az, hogy visszakapja </w:t>
      </w:r>
      <w:proofErr w:type="spellStart"/>
      <w:r w:rsidRPr="005C3239">
        <w:rPr>
          <w:lang w:val="hu-HU"/>
        </w:rPr>
        <w:t>Briszéiszt</w:t>
      </w:r>
      <w:proofErr w:type="spellEnd"/>
      <w:r w:rsidRPr="005C3239">
        <w:rPr>
          <w:lang w:val="hu-HU"/>
        </w:rPr>
        <w:t>. Később </w:t>
      </w:r>
      <w:r w:rsidRPr="005C3239">
        <w:rPr>
          <w:b/>
          <w:bCs/>
          <w:lang w:val="hu-HU"/>
        </w:rPr>
        <w:t>Patroklosz megvédése</w:t>
      </w:r>
      <w:r w:rsidRPr="005C3239">
        <w:rPr>
          <w:lang w:val="hu-HU"/>
        </w:rPr>
        <w:t>, majd halálának bosszúja mindenáron.</w:t>
      </w:r>
    </w:p>
    <w:p w14:paraId="397372B5" w14:textId="77777777" w:rsidR="002743CE" w:rsidRPr="005C3239" w:rsidRDefault="002743CE" w:rsidP="002743CE">
      <w:pPr>
        <w:numPr>
          <w:ilvl w:val="0"/>
          <w:numId w:val="1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Odüsszeia:</w:t>
      </w:r>
      <w:r w:rsidRPr="005C3239">
        <w:rPr>
          <w:lang w:val="hu-HU"/>
        </w:rPr>
        <w:t> </w:t>
      </w:r>
      <w:r w:rsidRPr="005C3239">
        <w:rPr>
          <w:b/>
          <w:bCs/>
          <w:lang w:val="hu-HU"/>
        </w:rPr>
        <w:t>Társai és saját életének megmentése</w:t>
      </w:r>
      <w:r w:rsidRPr="005C3239">
        <w:rPr>
          <w:lang w:val="hu-HU"/>
        </w:rPr>
        <w:t>, hazajutni feleségéhez Ithakába. Későbbi célja: megbosszulni a kérőket.</w:t>
      </w:r>
    </w:p>
    <w:p w14:paraId="3594AA4E" w14:textId="77777777" w:rsidR="002743CE" w:rsidRPr="005C3239" w:rsidRDefault="002743CE" w:rsidP="002743CE">
      <w:pPr>
        <w:spacing w:after="0"/>
        <w:ind w:left="720"/>
        <w:rPr>
          <w:lang w:val="hu-HU"/>
        </w:rPr>
      </w:pPr>
    </w:p>
    <w:p w14:paraId="1D045FED" w14:textId="77777777" w:rsidR="002743CE" w:rsidRPr="005C3239" w:rsidRDefault="002743CE" w:rsidP="002743CE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5. A hős jelleme (az eposz embereszménye)</w:t>
      </w:r>
    </w:p>
    <w:p w14:paraId="4BE0B63A" w14:textId="77777777" w:rsidR="002743CE" w:rsidRPr="005C3239" w:rsidRDefault="002743CE" w:rsidP="002743CE">
      <w:pPr>
        <w:spacing w:after="0"/>
        <w:rPr>
          <w:lang w:val="hu-HU"/>
        </w:rPr>
      </w:pPr>
      <w:r w:rsidRPr="005C3239">
        <w:rPr>
          <w:b/>
          <w:bCs/>
          <w:lang w:val="hu-HU"/>
        </w:rPr>
        <w:lastRenderedPageBreak/>
        <w:t>Iliász:</w:t>
      </w:r>
      <w:r w:rsidRPr="005C3239">
        <w:rPr>
          <w:lang w:val="hu-HU"/>
        </w:rPr>
        <w:t> Akhilleusz félisten; rendkívül </w:t>
      </w:r>
      <w:r w:rsidRPr="005C3239">
        <w:rPr>
          <w:b/>
          <w:bCs/>
          <w:lang w:val="hu-HU"/>
        </w:rPr>
        <w:t>erős</w:t>
      </w:r>
      <w:r w:rsidRPr="005C3239">
        <w:rPr>
          <w:lang w:val="hu-HU"/>
        </w:rPr>
        <w:t>, haragvó, bátor, büszke, mégis érzelmes, makacs, számító, fejvesztett, öntelt, rettenthetetlen </w:t>
      </w:r>
      <w:r w:rsidRPr="005C3239">
        <w:rPr>
          <w:b/>
          <w:bCs/>
          <w:lang w:val="hu-HU"/>
        </w:rPr>
        <w:t>öncélú. Célja a bosszú. </w:t>
      </w:r>
      <w:r w:rsidRPr="005C3239">
        <w:rPr>
          <w:lang w:val="hu-HU"/>
        </w:rPr>
        <w:t>Akhilleusz bátor vitéz, isteni származású, sorsával tisztában van és vállalja: a hősi halált és a </w:t>
      </w:r>
      <w:r w:rsidRPr="005C3239">
        <w:rPr>
          <w:b/>
          <w:bCs/>
          <w:lang w:val="hu-HU"/>
        </w:rPr>
        <w:t>dicsőülést választja</w:t>
      </w:r>
      <w:r w:rsidRPr="005C3239">
        <w:rPr>
          <w:lang w:val="hu-HU"/>
        </w:rPr>
        <w:t>; ez a kor nemesi ideálja; büszke, személyes ügyként kezel mindent.</w:t>
      </w:r>
    </w:p>
    <w:p w14:paraId="41C91F9B" w14:textId="77777777" w:rsidR="002743CE" w:rsidRPr="005C3239" w:rsidRDefault="002743CE" w:rsidP="002743CE">
      <w:pPr>
        <w:spacing w:after="0"/>
        <w:rPr>
          <w:lang w:val="hu-HU"/>
        </w:rPr>
      </w:pPr>
    </w:p>
    <w:p w14:paraId="06BBB294" w14:textId="77777777" w:rsidR="002743CE" w:rsidRPr="005C3239" w:rsidRDefault="002743CE" w:rsidP="002743CE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Odüsszeia:</w:t>
      </w:r>
      <w:r w:rsidRPr="005C3239">
        <w:rPr>
          <w:lang w:val="hu-HU"/>
        </w:rPr>
        <w:t> Jelleme fokozatosan fejlődő. Okos, kitartó, hűséges, kíváncsi, majd elővigyázatos, bátor, erős, agyafúrt, gondoskodó, leleményes, közösségért küzd. </w:t>
      </w:r>
      <w:r w:rsidRPr="005C3239">
        <w:rPr>
          <w:b/>
          <w:bCs/>
          <w:lang w:val="hu-HU"/>
        </w:rPr>
        <w:t>Célja a hazatérés</w:t>
      </w:r>
      <w:r w:rsidRPr="005C3239">
        <w:rPr>
          <w:lang w:val="hu-HU"/>
        </w:rPr>
        <w:t>. Már </w:t>
      </w:r>
      <w:r w:rsidRPr="005C3239">
        <w:rPr>
          <w:b/>
          <w:bCs/>
          <w:lang w:val="hu-HU"/>
        </w:rPr>
        <w:t>nem a hírnév</w:t>
      </w:r>
      <w:r w:rsidRPr="005C3239">
        <w:rPr>
          <w:lang w:val="hu-HU"/>
        </w:rPr>
        <w:t>, hanem </w:t>
      </w:r>
      <w:r w:rsidRPr="005C3239">
        <w:rPr>
          <w:b/>
          <w:bCs/>
          <w:lang w:val="hu-HU"/>
        </w:rPr>
        <w:t>az élet a lényeg</w:t>
      </w:r>
      <w:r w:rsidRPr="005C3239">
        <w:rPr>
          <w:lang w:val="hu-HU"/>
        </w:rPr>
        <w:t> (arisztokrácia hanyatlik); okos, igazságos, óvatos. Fontos neki a hírnév és a kincsei is (pénzéhes).</w:t>
      </w:r>
    </w:p>
    <w:p w14:paraId="70678070" w14:textId="77777777" w:rsidR="000A3489" w:rsidRPr="005C3239" w:rsidRDefault="000A3489" w:rsidP="002743CE">
      <w:pPr>
        <w:spacing w:after="0"/>
        <w:rPr>
          <w:lang w:val="hu-HU"/>
        </w:rPr>
      </w:pPr>
    </w:p>
    <w:p w14:paraId="0B770460" w14:textId="77777777" w:rsidR="000A3489" w:rsidRPr="005C3239" w:rsidRDefault="000A3489" w:rsidP="002743CE">
      <w:pPr>
        <w:spacing w:after="0"/>
        <w:rPr>
          <w:lang w:val="hu-HU"/>
        </w:rPr>
      </w:pPr>
    </w:p>
    <w:p w14:paraId="232960E9" w14:textId="77777777" w:rsidR="000A3489" w:rsidRPr="005C3239" w:rsidRDefault="000A3489" w:rsidP="000A3489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6. Eposzi kellékek</w:t>
      </w:r>
    </w:p>
    <w:p w14:paraId="2B977B7A" w14:textId="77777777" w:rsidR="000A3489" w:rsidRPr="005C3239" w:rsidRDefault="000A3489" w:rsidP="000A3489">
      <w:pPr>
        <w:numPr>
          <w:ilvl w:val="0"/>
          <w:numId w:val="5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Propozíció (tárgymegjelölés) és invokáció (segélykérés)</w:t>
      </w:r>
    </w:p>
    <w:p w14:paraId="54C0D656" w14:textId="294DE002" w:rsidR="000A3489" w:rsidRPr="005C3239" w:rsidRDefault="000A3489" w:rsidP="000A3489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 w:rsidRPr="005C3239">
        <w:rPr>
          <w:lang w:val="hu-HU"/>
        </w:rPr>
        <w:t xml:space="preserve">Haragot, istennő zengd </w:t>
      </w:r>
      <w:proofErr w:type="spellStart"/>
      <w:r w:rsidRPr="005C3239">
        <w:rPr>
          <w:lang w:val="hu-HU"/>
        </w:rPr>
        <w:t>Péleidész</w:t>
      </w:r>
      <w:proofErr w:type="spellEnd"/>
      <w:r w:rsidRPr="005C3239">
        <w:rPr>
          <w:lang w:val="hu-HU"/>
        </w:rPr>
        <w:t xml:space="preserve"> </w:t>
      </w:r>
      <w:proofErr w:type="spellStart"/>
      <w:r w:rsidRPr="005C3239">
        <w:rPr>
          <w:lang w:val="hu-HU"/>
        </w:rPr>
        <w:t>Akhileuszét</w:t>
      </w:r>
      <w:proofErr w:type="spellEnd"/>
      <w:r w:rsidRPr="005C3239">
        <w:rPr>
          <w:lang w:val="hu-HU"/>
        </w:rPr>
        <w:t>. (Iliász)</w:t>
      </w:r>
    </w:p>
    <w:p w14:paraId="04EB8EA4" w14:textId="6D68CD7C" w:rsidR="000A3489" w:rsidRPr="005C3239" w:rsidRDefault="000A3489" w:rsidP="000A3489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 w:rsidRPr="005C3239">
        <w:rPr>
          <w:lang w:val="hu-HU"/>
        </w:rPr>
        <w:t xml:space="preserve">férfiúról szólj </w:t>
      </w:r>
      <w:proofErr w:type="spellStart"/>
      <w:r w:rsidRPr="005C3239">
        <w:rPr>
          <w:lang w:val="hu-HU"/>
        </w:rPr>
        <w:t>nékem</w:t>
      </w:r>
      <w:proofErr w:type="spellEnd"/>
      <w:r w:rsidRPr="005C3239">
        <w:rPr>
          <w:lang w:val="hu-HU"/>
        </w:rPr>
        <w:t xml:space="preserve"> Múzsa ki sok fele bolygott, s hosszan hánykódott (Odüsszeia)</w:t>
      </w:r>
    </w:p>
    <w:p w14:paraId="5BCBE48C" w14:textId="77777777" w:rsidR="000A3489" w:rsidRPr="005C3239" w:rsidRDefault="000A3489" w:rsidP="000A3489">
      <w:pPr>
        <w:numPr>
          <w:ilvl w:val="0"/>
          <w:numId w:val="6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Seregszemle (küzdő felek felsorolása)</w:t>
      </w:r>
    </w:p>
    <w:p w14:paraId="380BA6D3" w14:textId="77777777" w:rsidR="000A3489" w:rsidRPr="005C3239" w:rsidRDefault="000A3489" w:rsidP="000A3489">
      <w:pPr>
        <w:numPr>
          <w:ilvl w:val="1"/>
          <w:numId w:val="6"/>
        </w:numPr>
        <w:spacing w:after="0"/>
        <w:rPr>
          <w:lang w:val="hu-HU"/>
        </w:rPr>
      </w:pPr>
      <w:r w:rsidRPr="005C3239">
        <w:rPr>
          <w:lang w:val="hu-HU"/>
        </w:rPr>
        <w:t>Állandó jelzős: Iliász: „fényes Akhilleusz”, „</w:t>
      </w:r>
      <w:proofErr w:type="spellStart"/>
      <w:r w:rsidRPr="005C3239">
        <w:rPr>
          <w:lang w:val="hu-HU"/>
        </w:rPr>
        <w:t>hókaru</w:t>
      </w:r>
      <w:proofErr w:type="spellEnd"/>
      <w:r w:rsidRPr="005C3239">
        <w:rPr>
          <w:lang w:val="hu-HU"/>
        </w:rPr>
        <w:t xml:space="preserve"> </w:t>
      </w:r>
      <w:proofErr w:type="gramStart"/>
      <w:r w:rsidRPr="005C3239">
        <w:rPr>
          <w:lang w:val="hu-HU"/>
        </w:rPr>
        <w:t>Héra”/</w:t>
      </w:r>
      <w:proofErr w:type="gramEnd"/>
      <w:r w:rsidRPr="005C3239">
        <w:rPr>
          <w:lang w:val="hu-HU"/>
        </w:rPr>
        <w:t>/ Odüsszeia: „leleményes Odüsszeusz”</w:t>
      </w:r>
    </w:p>
    <w:p w14:paraId="320BCFEF" w14:textId="77777777" w:rsidR="000A3489" w:rsidRPr="005C3239" w:rsidRDefault="000A3489" w:rsidP="000A3489">
      <w:pPr>
        <w:numPr>
          <w:ilvl w:val="0"/>
          <w:numId w:val="6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Anticipáció (</w:t>
      </w:r>
      <w:proofErr w:type="spellStart"/>
      <w:r w:rsidRPr="005C3239">
        <w:rPr>
          <w:b/>
          <w:bCs/>
          <w:lang w:val="hu-HU"/>
        </w:rPr>
        <w:t>előreutalás</w:t>
      </w:r>
      <w:proofErr w:type="spellEnd"/>
      <w:r w:rsidRPr="005C3239">
        <w:rPr>
          <w:b/>
          <w:bCs/>
          <w:lang w:val="hu-HU"/>
        </w:rPr>
        <w:t>)</w:t>
      </w:r>
    </w:p>
    <w:p w14:paraId="0A34D127" w14:textId="77777777" w:rsidR="000A3489" w:rsidRPr="005C3239" w:rsidRDefault="000A3489" w:rsidP="000A3489">
      <w:pPr>
        <w:numPr>
          <w:ilvl w:val="1"/>
          <w:numId w:val="6"/>
        </w:numPr>
        <w:spacing w:after="0"/>
        <w:rPr>
          <w:lang w:val="hu-HU"/>
        </w:rPr>
      </w:pPr>
      <w:r w:rsidRPr="005C3239">
        <w:rPr>
          <w:lang w:val="hu-HU"/>
        </w:rPr>
        <w:t>Iliász: Akhilleusz jóslata</w:t>
      </w:r>
    </w:p>
    <w:p w14:paraId="52EC1841" w14:textId="77777777" w:rsidR="000A3489" w:rsidRPr="005C3239" w:rsidRDefault="000A3489" w:rsidP="002743CE">
      <w:pPr>
        <w:spacing w:after="0"/>
        <w:rPr>
          <w:lang w:val="hu-HU"/>
        </w:rPr>
      </w:pPr>
    </w:p>
    <w:p w14:paraId="06D26DFA" w14:textId="77777777" w:rsidR="002743CE" w:rsidRPr="005C3239" w:rsidRDefault="002743CE" w:rsidP="002743CE">
      <w:pPr>
        <w:spacing w:after="0"/>
        <w:rPr>
          <w:lang w:val="hu-HU"/>
        </w:rPr>
      </w:pPr>
    </w:p>
    <w:sectPr w:rsidR="002743CE" w:rsidRPr="005C3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DA5F3" w14:textId="77777777" w:rsidR="005E402E" w:rsidRDefault="005E402E" w:rsidP="000A3489">
      <w:pPr>
        <w:spacing w:after="0" w:line="240" w:lineRule="auto"/>
      </w:pPr>
      <w:r>
        <w:separator/>
      </w:r>
    </w:p>
  </w:endnote>
  <w:endnote w:type="continuationSeparator" w:id="0">
    <w:p w14:paraId="6FDF26C7" w14:textId="77777777" w:rsidR="005E402E" w:rsidRDefault="005E402E" w:rsidP="000A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435A4" w14:textId="77777777" w:rsidR="005E402E" w:rsidRDefault="005E402E" w:rsidP="000A3489">
      <w:pPr>
        <w:spacing w:after="0" w:line="240" w:lineRule="auto"/>
      </w:pPr>
      <w:r>
        <w:separator/>
      </w:r>
    </w:p>
  </w:footnote>
  <w:footnote w:type="continuationSeparator" w:id="0">
    <w:p w14:paraId="655C763C" w14:textId="77777777" w:rsidR="005E402E" w:rsidRDefault="005E402E" w:rsidP="000A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3CCB"/>
    <w:multiLevelType w:val="multilevel"/>
    <w:tmpl w:val="05D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D0080"/>
    <w:multiLevelType w:val="multilevel"/>
    <w:tmpl w:val="DDB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96B6E"/>
    <w:multiLevelType w:val="multilevel"/>
    <w:tmpl w:val="60F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2A39FD"/>
    <w:multiLevelType w:val="multilevel"/>
    <w:tmpl w:val="A35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06549"/>
    <w:multiLevelType w:val="hybridMultilevel"/>
    <w:tmpl w:val="27D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DFC"/>
    <w:multiLevelType w:val="multilevel"/>
    <w:tmpl w:val="A9B6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F5E6B"/>
    <w:multiLevelType w:val="hybridMultilevel"/>
    <w:tmpl w:val="CCB6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05E2"/>
    <w:multiLevelType w:val="multilevel"/>
    <w:tmpl w:val="B87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436844">
    <w:abstractNumId w:val="0"/>
  </w:num>
  <w:num w:numId="2" w16cid:durableId="178858299">
    <w:abstractNumId w:val="1"/>
  </w:num>
  <w:num w:numId="3" w16cid:durableId="1641498957">
    <w:abstractNumId w:val="5"/>
  </w:num>
  <w:num w:numId="4" w16cid:durableId="1760560506">
    <w:abstractNumId w:val="3"/>
  </w:num>
  <w:num w:numId="5" w16cid:durableId="403335212">
    <w:abstractNumId w:val="2"/>
  </w:num>
  <w:num w:numId="6" w16cid:durableId="1598169179">
    <w:abstractNumId w:val="7"/>
  </w:num>
  <w:num w:numId="7" w16cid:durableId="1844517053">
    <w:abstractNumId w:val="6"/>
  </w:num>
  <w:num w:numId="8" w16cid:durableId="136454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CE"/>
    <w:rsid w:val="000A3489"/>
    <w:rsid w:val="0010239F"/>
    <w:rsid w:val="002743CE"/>
    <w:rsid w:val="002A1E59"/>
    <w:rsid w:val="005C3239"/>
    <w:rsid w:val="005E402E"/>
    <w:rsid w:val="00B01C63"/>
    <w:rsid w:val="00D74B6A"/>
    <w:rsid w:val="00E60C84"/>
    <w:rsid w:val="00EC5A37"/>
    <w:rsid w:val="00F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5221"/>
  <w15:chartTrackingRefBased/>
  <w15:docId w15:val="{808ADFE6-4ACB-4C0A-A09E-7FE28A6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34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89"/>
  </w:style>
  <w:style w:type="paragraph" w:styleId="Footer">
    <w:name w:val="footer"/>
    <w:basedOn w:val="Normal"/>
    <w:link w:val="FooterChar"/>
    <w:uiPriority w:val="99"/>
    <w:unhideWhenUsed/>
    <w:rsid w:val="000A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281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2025-06-20T19:28:00Z</dcterms:created>
  <dcterms:modified xsi:type="dcterms:W3CDTF">2025-06-20T21:38:00Z</dcterms:modified>
</cp:coreProperties>
</file>