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3A5F12">
      <w:pPr>
        <w:spacing w:line="360" w:lineRule="auto"/>
        <w:jc w:val="center"/>
        <w:rPr>
          <w:rFonts w:hint="eastAsia" w:ascii="宋体" w:hAnsi="宋体" w:cs="宋体"/>
          <w:color w:val="auto"/>
          <w:sz w:val="48"/>
          <w:szCs w:val="48"/>
          <w:highlight w:val="none"/>
        </w:rPr>
      </w:pPr>
      <w:r>
        <w:rPr>
          <w:rFonts w:hint="eastAsia" w:ascii="宋体" w:hAnsi="宋体" w:cs="宋体"/>
          <w:color w:val="auto"/>
          <w:sz w:val="48"/>
          <w:szCs w:val="48"/>
          <w:highlight w:val="none"/>
          <w:lang w:eastAsia="zh-CN"/>
        </w:rPr>
        <w:t>温州市建设工程咨询有限公司</w:t>
      </w:r>
    </w:p>
    <w:p w14:paraId="08F6DD14">
      <w:pPr>
        <w:spacing w:line="360" w:lineRule="auto"/>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温咨造〔202</w:t>
      </w:r>
      <w:r>
        <w:rPr>
          <w:rFonts w:hint="eastAsia" w:ascii="宋体" w:hAnsi="宋体" w:eastAsia="宋体" w:cs="宋体"/>
          <w:color w:val="auto"/>
          <w:szCs w:val="21"/>
          <w:highlight w:val="none"/>
          <w:lang w:val="en-US" w:eastAsia="zh-CN"/>
        </w:rPr>
        <w:t>4</w:t>
      </w:r>
      <w:r>
        <w:rPr>
          <w:rFonts w:hint="eastAsia" w:ascii="宋体" w:hAnsi="宋体" w:eastAsia="宋体" w:cs="宋体"/>
          <w:color w:val="auto"/>
          <w:szCs w:val="21"/>
          <w:highlight w:val="none"/>
        </w:rPr>
        <w:t>〕20210700602号</w:t>
      </w:r>
      <w:r>
        <w:rPr>
          <w:rFonts w:hint="eastAsia" w:ascii="宋体" w:hAnsi="宋体" w:eastAsia="宋体" w:cs="宋体"/>
          <w:color w:val="auto"/>
          <w:szCs w:val="21"/>
          <w:highlight w:val="none"/>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207010</wp:posOffset>
                </wp:positionV>
                <wp:extent cx="5401310" cy="0"/>
                <wp:effectExtent l="0" t="6350" r="8890" b="6350"/>
                <wp:wrapNone/>
                <wp:docPr id="1" name="自选图形 5"/>
                <wp:cNvGraphicFramePr/>
                <a:graphic xmlns:a="http://schemas.openxmlformats.org/drawingml/2006/main">
                  <a:graphicData uri="http://schemas.microsoft.com/office/word/2010/wordprocessingShape">
                    <wps:wsp>
                      <wps:cNvCnPr/>
                      <wps:spPr>
                        <a:xfrm flipV="1">
                          <a:off x="0" y="0"/>
                          <a:ext cx="5401310" cy="0"/>
                        </a:xfrm>
                        <a:prstGeom prst="straightConnector1">
                          <a:avLst/>
                        </a:prstGeom>
                        <a:ln w="12700" cap="flat" cmpd="sng">
                          <a:solidFill>
                            <a:srgbClr val="000000"/>
                          </a:solidFill>
                          <a:prstDash val="solid"/>
                          <a:headEnd type="none" w="med" len="med"/>
                          <a:tailEnd type="none" w="med" len="med"/>
                        </a:ln>
                      </wps:spPr>
                      <wps:txbx>
                        <w:txbxContent>
                          <w:p w14:paraId="3386D5B8"/>
                        </w:txbxContent>
                      </wps:txbx>
                      <wps:bodyPr wrap="square" upright="1"/>
                    </wps:wsp>
                  </a:graphicData>
                </a:graphic>
              </wp:anchor>
            </w:drawing>
          </mc:Choice>
          <mc:Fallback>
            <w:pict>
              <v:shape id="自选图形 5" o:spid="_x0000_s1026" o:spt="32" type="#_x0000_t32" style="position:absolute;left:0pt;flip:y;margin-left:0pt;margin-top:16.3pt;height:0pt;width:425.3pt;z-index:251659264;mso-width-relative:page;mso-height-relative:page;" filled="f" stroked="t" coordsize="21600,21600" o:gfxdata="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3PjqO1AAAAAYBAAAPAAAAAAAAAAEAIAAA&#10;ACIAAABkcnMvZG93bnJldi54bWxQSwECFAAUAAAACACHTuJA/ae2BRACAAATBAAADgAAAAAAAAAB&#10;ACAAAAAjAQAAZHJzL2Uyb0RvYy54bWxQSwUGAAAAAAYABgBZAQAApQUAAAAA&#10;">
                <v:fill on="f" focussize="0,0"/>
                <v:stroke weight="1pt" color="#000000" joinstyle="round"/>
                <v:imagedata o:title=""/>
                <o:lock v:ext="edit" aspectratio="f"/>
                <v:textbox>
                  <w:txbxContent>
                    <w:p w14:paraId="3386D5B8"/>
                  </w:txbxContent>
                </v:textbox>
              </v:shape>
            </w:pict>
          </mc:Fallback>
        </mc:AlternateContent>
      </w:r>
      <w:r>
        <w:rPr>
          <w:rFonts w:hint="eastAsia" w:ascii="宋体" w:hAnsi="宋体" w:eastAsia="宋体" w:cs="宋体"/>
          <w:color w:val="auto"/>
          <w:szCs w:val="21"/>
          <w:highlight w:val="none"/>
          <w:lang w:val="en-US" w:eastAsia="zh-CN"/>
        </w:rPr>
        <w:t>-温州体育中心整体提升工程（修缮提升工程）</w:t>
      </w:r>
    </w:p>
    <w:p w14:paraId="423CDA6B">
      <w:pPr>
        <w:spacing w:line="400" w:lineRule="exact"/>
        <w:jc w:val="center"/>
        <w:rPr>
          <w:rFonts w:hint="eastAsia" w:ascii="宋体" w:hAnsi="宋体"/>
          <w:b/>
          <w:color w:val="auto"/>
          <w:sz w:val="32"/>
          <w:szCs w:val="32"/>
          <w:highlight w:val="none"/>
        </w:rPr>
      </w:pPr>
    </w:p>
    <w:p w14:paraId="659D0A0A">
      <w:pPr>
        <w:spacing w:line="400" w:lineRule="exact"/>
        <w:jc w:val="center"/>
        <w:rPr>
          <w:rFonts w:hint="eastAsia" w:ascii="宋体" w:hAnsi="宋体" w:eastAsia="宋体" w:cs="Times New Roman"/>
          <w:b/>
          <w:color w:val="auto"/>
          <w:sz w:val="32"/>
          <w:szCs w:val="32"/>
          <w:highlight w:val="none"/>
          <w:lang w:val="en-US" w:eastAsia="zh-CN"/>
        </w:rPr>
      </w:pPr>
      <w:r>
        <w:rPr>
          <w:rFonts w:hint="eastAsia" w:ascii="宋体" w:hAnsi="宋体" w:eastAsia="宋体" w:cs="Times New Roman"/>
          <w:b/>
          <w:color w:val="auto"/>
          <w:sz w:val="32"/>
          <w:szCs w:val="32"/>
          <w:highlight w:val="none"/>
          <w:lang w:val="en-US" w:eastAsia="zh-CN"/>
        </w:rPr>
        <w:t>关于温州体育中心整体提升工程（修缮提升工程）的</w:t>
      </w:r>
    </w:p>
    <w:p w14:paraId="2D0C62FA">
      <w:pPr>
        <w:spacing w:line="400" w:lineRule="exact"/>
        <w:jc w:val="center"/>
        <w:rPr>
          <w:rFonts w:hint="eastAsia" w:ascii="宋体" w:hAnsi="宋体" w:eastAsia="宋体" w:cs="Times New Roman"/>
          <w:b/>
          <w:color w:val="auto"/>
          <w:sz w:val="32"/>
          <w:szCs w:val="32"/>
          <w:highlight w:val="none"/>
          <w:lang w:val="en-US" w:eastAsia="zh-CN"/>
        </w:rPr>
      </w:pPr>
      <w:r>
        <w:rPr>
          <w:rFonts w:hint="eastAsia" w:ascii="宋体" w:hAnsi="宋体" w:eastAsia="宋体" w:cs="Times New Roman"/>
          <w:b/>
          <w:color w:val="auto"/>
          <w:sz w:val="32"/>
          <w:szCs w:val="32"/>
          <w:highlight w:val="none"/>
          <w:lang w:val="en-US" w:eastAsia="zh-CN"/>
        </w:rPr>
        <w:t>结算审核报告</w:t>
      </w:r>
    </w:p>
    <w:p w14:paraId="6375BB86">
      <w:pPr>
        <w:spacing w:line="360" w:lineRule="auto"/>
        <w:rPr>
          <w:rFonts w:ascii="宋体"/>
          <w:color w:val="auto"/>
          <w:highlight w:val="none"/>
        </w:rPr>
      </w:pPr>
    </w:p>
    <w:p w14:paraId="0153C728">
      <w:pPr>
        <w:keepNext w:val="0"/>
        <w:keepLines w:val="0"/>
        <w:pageBreakBefore w:val="0"/>
        <w:widowControl w:val="0"/>
        <w:kinsoku/>
        <w:wordWrap/>
        <w:overflowPunct/>
        <w:topLinePunct w:val="0"/>
        <w:autoSpaceDE/>
        <w:autoSpaceDN/>
        <w:bidi w:val="0"/>
        <w:adjustRightInd/>
        <w:snapToGrid/>
        <w:spacing w:line="520" w:lineRule="exact"/>
        <w:textAlignment w:val="auto"/>
        <w:rPr>
          <w:rFonts w:ascii="宋体"/>
          <w:color w:val="auto"/>
          <w:sz w:val="24"/>
          <w:highlight w:val="none"/>
        </w:rPr>
      </w:pPr>
      <w:r>
        <w:rPr>
          <w:rFonts w:hint="eastAsia" w:ascii="宋体" w:hAnsi="宋体" w:eastAsia="宋体"/>
          <w:color w:val="auto"/>
          <w:sz w:val="24"/>
          <w:szCs w:val="24"/>
          <w:highlight w:val="none"/>
          <w:lang w:val="en-US" w:eastAsia="zh-CN"/>
        </w:rPr>
        <w:t>温州体育发展投资集团有限公司</w:t>
      </w:r>
      <w:r>
        <w:rPr>
          <w:rFonts w:hint="eastAsia" w:ascii="宋体" w:hAnsi="宋体"/>
          <w:color w:val="auto"/>
          <w:sz w:val="24"/>
          <w:highlight w:val="none"/>
        </w:rPr>
        <w:t>：</w:t>
      </w:r>
    </w:p>
    <w:p w14:paraId="19EF5F1D">
      <w:pPr>
        <w:keepNext w:val="0"/>
        <w:keepLines w:val="0"/>
        <w:pageBreakBefore w:val="0"/>
        <w:widowControl w:val="0"/>
        <w:kinsoku/>
        <w:wordWrap/>
        <w:overflowPunct/>
        <w:topLinePunct w:val="0"/>
        <w:autoSpaceDE/>
        <w:autoSpaceDN/>
        <w:bidi w:val="0"/>
        <w:adjustRightInd/>
        <w:snapToGrid/>
        <w:spacing w:line="520" w:lineRule="exact"/>
        <w:ind w:firstLine="420"/>
        <w:textAlignment w:val="auto"/>
        <w:rPr>
          <w:rFonts w:hint="eastAsia" w:ascii="宋体" w:hAnsi="宋体"/>
          <w:color w:val="auto"/>
          <w:sz w:val="24"/>
          <w:highlight w:val="none"/>
        </w:rPr>
      </w:pPr>
      <w:r>
        <w:rPr>
          <w:rFonts w:hint="eastAsia" w:ascii="宋体" w:hAnsi="宋体"/>
          <w:color w:val="auto"/>
          <w:sz w:val="24"/>
          <w:highlight w:val="none"/>
        </w:rPr>
        <w:t>我公司接受</w:t>
      </w:r>
      <w:r>
        <w:rPr>
          <w:rFonts w:hint="eastAsia" w:ascii="宋体" w:hAnsi="宋体"/>
          <w:color w:val="auto"/>
          <w:sz w:val="24"/>
          <w:highlight w:val="none"/>
          <w:lang w:val="en-US" w:eastAsia="zh-CN"/>
        </w:rPr>
        <w:t>贵公司</w:t>
      </w:r>
      <w:r>
        <w:rPr>
          <w:rFonts w:hint="eastAsia" w:ascii="宋体" w:hAnsi="宋体"/>
          <w:color w:val="auto"/>
          <w:sz w:val="24"/>
          <w:highlight w:val="none"/>
        </w:rPr>
        <w:t>的委托，对由</w:t>
      </w:r>
      <w:r>
        <w:rPr>
          <w:rFonts w:hint="eastAsia" w:ascii="宋体" w:hAnsi="宋体" w:eastAsia="宋体" w:cs="Times New Roman"/>
          <w:color w:val="auto"/>
          <w:sz w:val="24"/>
          <w:highlight w:val="none"/>
          <w:u w:val="single"/>
          <w:lang w:val="en-US" w:eastAsia="zh-CN"/>
        </w:rPr>
        <w:t>温州体育发展投资集团有限公司</w:t>
      </w:r>
      <w:r>
        <w:rPr>
          <w:rFonts w:hint="eastAsia" w:ascii="宋体" w:hAnsi="宋体"/>
          <w:color w:val="auto"/>
          <w:sz w:val="24"/>
          <w:highlight w:val="none"/>
        </w:rPr>
        <w:t>负责建设的</w:t>
      </w:r>
      <w:r>
        <w:rPr>
          <w:rFonts w:hint="eastAsia" w:ascii="宋体" w:hAnsi="宋体" w:eastAsia="宋体" w:cs="Times New Roman"/>
          <w:color w:val="auto"/>
          <w:sz w:val="24"/>
          <w:highlight w:val="none"/>
          <w:u w:val="single"/>
          <w:lang w:val="en-US" w:eastAsia="zh-CN"/>
        </w:rPr>
        <w:t>温州体育中心整体提升工程（修缮提升工程）</w:t>
      </w:r>
      <w:r>
        <w:rPr>
          <w:rFonts w:hint="eastAsia" w:ascii="宋体" w:hAnsi="宋体"/>
          <w:color w:val="auto"/>
          <w:sz w:val="24"/>
          <w:highlight w:val="none"/>
        </w:rPr>
        <w:t>结算进行了审核。</w:t>
      </w:r>
      <w:r>
        <w:rPr>
          <w:rFonts w:hint="eastAsia" w:ascii="宋体" w:hAnsi="宋体" w:eastAsia="宋体" w:cs="Times New Roman"/>
          <w:color w:val="auto"/>
          <w:sz w:val="24"/>
          <w:highlight w:val="none"/>
          <w:u w:val="single"/>
          <w:lang w:val="en-US" w:eastAsia="zh-CN"/>
        </w:rPr>
        <w:t>温州体育发展投资集团有限公司</w:t>
      </w:r>
      <w:r>
        <w:rPr>
          <w:rFonts w:hint="eastAsia" w:ascii="宋体" w:hAnsi="宋体"/>
          <w:color w:val="auto"/>
          <w:sz w:val="24"/>
          <w:highlight w:val="none"/>
        </w:rPr>
        <w:t>的责任是提供真实、合法、完整的工程资料，我们的责任是按照客观、公正、合理和实事求是的原则对该工程的结算进行审核。现将审核情况报告如下：</w:t>
      </w:r>
    </w:p>
    <w:p w14:paraId="24064470">
      <w:pPr>
        <w:pageBreakBefore w:val="0"/>
        <w:widowControl w:val="0"/>
        <w:kinsoku/>
        <w:wordWrap/>
        <w:overflowPunct/>
        <w:topLinePunct w:val="0"/>
        <w:autoSpaceDE/>
        <w:autoSpaceDN/>
        <w:bidi w:val="0"/>
        <w:adjustRightInd/>
        <w:snapToGrid/>
        <w:spacing w:line="384" w:lineRule="auto"/>
        <w:textAlignment w:val="auto"/>
        <w:rPr>
          <w:rFonts w:hint="eastAsia" w:ascii="宋体" w:hAnsi="宋体"/>
          <w:color w:val="auto"/>
          <w:sz w:val="24"/>
          <w:highlight w:val="none"/>
        </w:rPr>
      </w:pPr>
    </w:p>
    <w:p w14:paraId="20D58824">
      <w:pPr>
        <w:pageBreakBefore w:val="0"/>
        <w:widowControl w:val="0"/>
        <w:numPr>
          <w:ilvl w:val="0"/>
          <w:numId w:val="2"/>
        </w:numPr>
        <w:tabs>
          <w:tab w:val="left" w:pos="3060"/>
          <w:tab w:val="left" w:pos="9180"/>
          <w:tab w:val="left" w:pos="9360"/>
        </w:tabs>
        <w:kinsoku/>
        <w:wordWrap/>
        <w:overflowPunct/>
        <w:topLinePunct w:val="0"/>
        <w:autoSpaceDE/>
        <w:autoSpaceDN/>
        <w:bidi w:val="0"/>
        <w:adjustRightInd/>
        <w:snapToGrid/>
        <w:spacing w:line="384" w:lineRule="auto"/>
        <w:ind w:left="0" w:leftChars="0" w:right="359" w:rightChars="171" w:firstLine="283" w:firstLineChars="0"/>
        <w:textAlignment w:val="auto"/>
        <w:outlineLvl w:val="0"/>
        <w:rPr>
          <w:rFonts w:hint="eastAsia" w:ascii="宋体" w:hAnsi="宋体" w:eastAsia="宋体" w:cs="Times New Roman"/>
          <w:b/>
          <w:color w:val="auto"/>
          <w:kern w:val="28"/>
          <w:sz w:val="24"/>
          <w:highlight w:val="none"/>
          <w:lang w:val="en-US" w:eastAsia="zh-CN"/>
        </w:rPr>
      </w:pPr>
      <w:r>
        <w:rPr>
          <w:rFonts w:hint="eastAsia" w:ascii="宋体" w:hAnsi="宋体" w:eastAsia="宋体" w:cs="Times New Roman"/>
          <w:b/>
          <w:color w:val="auto"/>
          <w:kern w:val="28"/>
          <w:sz w:val="24"/>
          <w:highlight w:val="none"/>
          <w:lang w:val="en-US" w:eastAsia="zh-CN"/>
        </w:rPr>
        <w:t>项目概况</w:t>
      </w:r>
    </w:p>
    <w:p w14:paraId="610B326F">
      <w:pPr>
        <w:keepNext w:val="0"/>
        <w:keepLines w:val="0"/>
        <w:pageBreakBefore w:val="0"/>
        <w:widowControl w:val="0"/>
        <w:numPr>
          <w:ilvl w:val="0"/>
          <w:numId w:val="3"/>
        </w:numPr>
        <w:kinsoku/>
        <w:wordWrap/>
        <w:overflowPunct/>
        <w:topLinePunct w:val="0"/>
        <w:autoSpaceDE/>
        <w:autoSpaceDN/>
        <w:bidi w:val="0"/>
        <w:adjustRightInd/>
        <w:snapToGrid/>
        <w:spacing w:line="520" w:lineRule="exact"/>
        <w:ind w:left="0" w:firstLine="480" w:firstLineChars="200"/>
        <w:textAlignment w:val="auto"/>
        <w:rPr>
          <w:rFonts w:hint="eastAsia" w:ascii="宋体" w:hAnsi="宋体" w:eastAsia="宋体" w:cs="Times New Roman"/>
          <w:color w:val="auto"/>
          <w:sz w:val="24"/>
          <w:szCs w:val="24"/>
          <w:highlight w:val="none"/>
          <w:lang w:val="en-US" w:eastAsia="zh-CN"/>
        </w:rPr>
      </w:pPr>
      <w:r>
        <w:rPr>
          <w:rFonts w:hint="eastAsia" w:ascii="宋体" w:hAnsi="宋体" w:cs="宋体"/>
          <w:color w:val="auto"/>
          <w:sz w:val="24"/>
          <w:highlight w:val="none"/>
        </w:rPr>
        <w:t>批复</w:t>
      </w:r>
      <w:r>
        <w:rPr>
          <w:rFonts w:hint="eastAsia" w:ascii="宋体" w:hAnsi="宋体" w:cs="宋体"/>
          <w:color w:val="auto"/>
          <w:sz w:val="24"/>
          <w:highlight w:val="none"/>
          <w:lang w:val="en-US" w:eastAsia="zh-CN"/>
        </w:rPr>
        <w:t>总投资</w:t>
      </w:r>
      <w:r>
        <w:rPr>
          <w:rFonts w:hint="eastAsia" w:ascii="宋体" w:hAnsi="宋体" w:eastAsia="宋体" w:cs="Times New Roman"/>
          <w:color w:val="auto"/>
          <w:sz w:val="24"/>
          <w:szCs w:val="24"/>
          <w:highlight w:val="none"/>
          <w:lang w:val="en-US" w:eastAsia="zh-CN"/>
        </w:rPr>
        <w:t>：7296万元，其中修缮提升工程工程费用约2500万元；</w:t>
      </w:r>
    </w:p>
    <w:p w14:paraId="71D26D6B">
      <w:pPr>
        <w:keepNext w:val="0"/>
        <w:keepLines w:val="0"/>
        <w:pageBreakBefore w:val="0"/>
        <w:widowControl w:val="0"/>
        <w:numPr>
          <w:ilvl w:val="0"/>
          <w:numId w:val="3"/>
        </w:numPr>
        <w:kinsoku/>
        <w:wordWrap/>
        <w:overflowPunct/>
        <w:topLinePunct w:val="0"/>
        <w:autoSpaceDE/>
        <w:autoSpaceDN/>
        <w:bidi w:val="0"/>
        <w:adjustRightInd/>
        <w:snapToGrid/>
        <w:spacing w:line="520" w:lineRule="exact"/>
        <w:ind w:left="0" w:firstLine="480" w:firstLineChars="200"/>
        <w:textAlignment w:val="auto"/>
        <w:rPr>
          <w:rFonts w:hint="eastAsia" w:ascii="宋体" w:hAnsi="宋体" w:eastAsia="宋体" w:cs="Times New Roman"/>
          <w:color w:val="auto"/>
          <w:sz w:val="24"/>
          <w:szCs w:val="24"/>
          <w:highlight w:val="none"/>
          <w:lang w:val="en-US" w:eastAsia="zh-CN"/>
        </w:rPr>
      </w:pPr>
      <w:r>
        <w:rPr>
          <w:rFonts w:hint="eastAsia" w:ascii="宋体" w:hAnsi="宋体" w:eastAsia="宋体" w:cs="Times New Roman"/>
          <w:color w:val="auto"/>
          <w:sz w:val="24"/>
          <w:szCs w:val="24"/>
          <w:highlight w:val="none"/>
          <w:lang w:val="en-US" w:eastAsia="zh-CN"/>
        </w:rPr>
        <w:t>建设单位：温州体育中心；</w:t>
      </w:r>
    </w:p>
    <w:p w14:paraId="2776460C">
      <w:pPr>
        <w:keepNext w:val="0"/>
        <w:keepLines w:val="0"/>
        <w:pageBreakBefore w:val="0"/>
        <w:widowControl w:val="0"/>
        <w:numPr>
          <w:ilvl w:val="0"/>
          <w:numId w:val="3"/>
        </w:numPr>
        <w:kinsoku/>
        <w:wordWrap/>
        <w:overflowPunct/>
        <w:topLinePunct w:val="0"/>
        <w:autoSpaceDE/>
        <w:autoSpaceDN/>
        <w:bidi w:val="0"/>
        <w:adjustRightInd/>
        <w:snapToGrid/>
        <w:spacing w:line="520" w:lineRule="exact"/>
        <w:ind w:left="0" w:firstLine="480" w:firstLineChars="200"/>
        <w:textAlignment w:val="auto"/>
        <w:rPr>
          <w:rFonts w:hint="eastAsia" w:ascii="宋体" w:hAnsi="宋体" w:eastAsia="宋体" w:cs="Times New Roman"/>
          <w:color w:val="auto"/>
          <w:sz w:val="24"/>
          <w:szCs w:val="24"/>
          <w:highlight w:val="none"/>
          <w:lang w:val="en-US" w:eastAsia="zh-CN"/>
        </w:rPr>
      </w:pPr>
      <w:r>
        <w:rPr>
          <w:rFonts w:hint="eastAsia" w:ascii="宋体" w:hAnsi="宋体" w:eastAsia="宋体" w:cs="Times New Roman"/>
          <w:color w:val="auto"/>
          <w:sz w:val="24"/>
          <w:szCs w:val="24"/>
          <w:highlight w:val="none"/>
          <w:lang w:val="en-US" w:eastAsia="zh-CN"/>
        </w:rPr>
        <w:t>代建单位：温州体育发展投资集团有限公司；</w:t>
      </w:r>
    </w:p>
    <w:p w14:paraId="5F134596">
      <w:pPr>
        <w:keepNext w:val="0"/>
        <w:keepLines w:val="0"/>
        <w:pageBreakBefore w:val="0"/>
        <w:widowControl w:val="0"/>
        <w:numPr>
          <w:ilvl w:val="0"/>
          <w:numId w:val="3"/>
        </w:numPr>
        <w:kinsoku/>
        <w:wordWrap/>
        <w:overflowPunct/>
        <w:topLinePunct w:val="0"/>
        <w:autoSpaceDE/>
        <w:autoSpaceDN/>
        <w:bidi w:val="0"/>
        <w:adjustRightInd/>
        <w:snapToGrid/>
        <w:spacing w:line="520" w:lineRule="exact"/>
        <w:ind w:left="0" w:firstLine="480" w:firstLineChars="200"/>
        <w:textAlignment w:val="auto"/>
        <w:rPr>
          <w:rFonts w:hint="eastAsia" w:ascii="宋体" w:hAnsi="宋体" w:eastAsia="宋体" w:cs="Times New Roman"/>
          <w:color w:val="auto"/>
          <w:sz w:val="24"/>
          <w:szCs w:val="24"/>
          <w:highlight w:val="none"/>
          <w:lang w:val="en-US" w:eastAsia="zh-CN"/>
        </w:rPr>
      </w:pPr>
      <w:r>
        <w:rPr>
          <w:rFonts w:hint="eastAsia" w:ascii="宋体" w:hAnsi="宋体" w:eastAsia="宋体" w:cs="Times New Roman"/>
          <w:color w:val="auto"/>
          <w:sz w:val="24"/>
          <w:szCs w:val="24"/>
          <w:highlight w:val="none"/>
          <w:lang w:val="en-US" w:eastAsia="zh-CN"/>
        </w:rPr>
        <w:t>施工单位：四川联兴建筑工程有限公司 ；</w:t>
      </w:r>
    </w:p>
    <w:p w14:paraId="0692249F">
      <w:pPr>
        <w:keepNext w:val="0"/>
        <w:keepLines w:val="0"/>
        <w:pageBreakBefore w:val="0"/>
        <w:widowControl w:val="0"/>
        <w:numPr>
          <w:ilvl w:val="0"/>
          <w:numId w:val="3"/>
        </w:numPr>
        <w:kinsoku/>
        <w:wordWrap/>
        <w:overflowPunct/>
        <w:topLinePunct w:val="0"/>
        <w:autoSpaceDE/>
        <w:autoSpaceDN/>
        <w:bidi w:val="0"/>
        <w:adjustRightInd/>
        <w:snapToGrid/>
        <w:spacing w:line="520" w:lineRule="exact"/>
        <w:ind w:left="0" w:firstLine="480" w:firstLineChars="200"/>
        <w:textAlignment w:val="auto"/>
        <w:rPr>
          <w:rFonts w:hint="eastAsia" w:ascii="宋体" w:hAnsi="宋体" w:eastAsia="宋体" w:cs="Times New Roman"/>
          <w:color w:val="auto"/>
          <w:sz w:val="24"/>
          <w:szCs w:val="24"/>
          <w:highlight w:val="none"/>
          <w:lang w:val="en-US" w:eastAsia="zh-CN"/>
        </w:rPr>
      </w:pPr>
      <w:r>
        <w:rPr>
          <w:rFonts w:hint="eastAsia" w:ascii="宋体" w:hAnsi="宋体" w:eastAsia="宋体" w:cs="Times New Roman"/>
          <w:color w:val="auto"/>
          <w:sz w:val="24"/>
          <w:szCs w:val="24"/>
          <w:highlight w:val="none"/>
          <w:lang w:val="en-US" w:eastAsia="zh-CN"/>
        </w:rPr>
        <w:t>监理单位：温州市建设工程咨询有限公司；</w:t>
      </w:r>
    </w:p>
    <w:p w14:paraId="10AF5346">
      <w:pPr>
        <w:keepNext w:val="0"/>
        <w:keepLines w:val="0"/>
        <w:pageBreakBefore w:val="0"/>
        <w:widowControl w:val="0"/>
        <w:numPr>
          <w:ilvl w:val="0"/>
          <w:numId w:val="3"/>
        </w:numPr>
        <w:kinsoku/>
        <w:wordWrap/>
        <w:overflowPunct/>
        <w:topLinePunct w:val="0"/>
        <w:autoSpaceDE/>
        <w:autoSpaceDN/>
        <w:bidi w:val="0"/>
        <w:adjustRightInd/>
        <w:snapToGrid/>
        <w:spacing w:line="520" w:lineRule="exact"/>
        <w:ind w:left="0" w:firstLine="480" w:firstLineChars="200"/>
        <w:textAlignment w:val="auto"/>
        <w:rPr>
          <w:rFonts w:hint="eastAsia" w:ascii="宋体" w:hAnsi="宋体" w:eastAsia="宋体" w:cs="宋体"/>
          <w:color w:val="auto"/>
          <w:sz w:val="24"/>
          <w:highlight w:val="none"/>
          <w:lang w:val="en-US" w:eastAsia="zh-CN"/>
        </w:rPr>
      </w:pPr>
      <w:r>
        <w:rPr>
          <w:rFonts w:hint="eastAsia" w:ascii="宋体" w:hAnsi="宋体" w:cs="宋体"/>
          <w:color w:val="auto"/>
          <w:sz w:val="24"/>
          <w:highlight w:val="none"/>
        </w:rPr>
        <w:t>本工程合</w:t>
      </w:r>
      <w:r>
        <w:rPr>
          <w:rFonts w:hint="eastAsia" w:ascii="宋体" w:hAnsi="宋体" w:eastAsia="宋体" w:cs="宋体"/>
          <w:color w:val="auto"/>
          <w:sz w:val="24"/>
          <w:highlight w:val="none"/>
        </w:rPr>
        <w:t>同</w:t>
      </w:r>
      <w:r>
        <w:rPr>
          <w:rFonts w:hint="eastAsia" w:ascii="宋体" w:hAnsi="宋体" w:eastAsia="宋体" w:cs="宋体"/>
          <w:color w:val="auto"/>
          <w:sz w:val="24"/>
          <w:highlight w:val="none"/>
          <w:lang w:val="en-US" w:eastAsia="zh-CN"/>
        </w:rPr>
        <w:t>额20285176</w:t>
      </w:r>
      <w:r>
        <w:rPr>
          <w:rFonts w:hint="eastAsia" w:ascii="宋体" w:hAnsi="宋体" w:eastAsia="宋体" w:cs="宋体"/>
          <w:color w:val="auto"/>
          <w:sz w:val="24"/>
          <w:highlight w:val="none"/>
        </w:rPr>
        <w:t>元。工程内</w:t>
      </w:r>
      <w:r>
        <w:rPr>
          <w:rFonts w:hint="eastAsia" w:ascii="宋体" w:hAnsi="宋体" w:cs="宋体"/>
          <w:color w:val="auto"/>
          <w:sz w:val="24"/>
          <w:highlight w:val="none"/>
        </w:rPr>
        <w:t>容</w:t>
      </w:r>
      <w:r>
        <w:rPr>
          <w:rFonts w:hint="eastAsia" w:ascii="宋体" w:hAnsi="宋体" w:cs="宋体"/>
          <w:color w:val="auto"/>
          <w:sz w:val="24"/>
          <w:highlight w:val="none"/>
          <w:lang w:eastAsia="zh-CN"/>
        </w:rPr>
        <w:t>：</w:t>
      </w:r>
      <w:r>
        <w:rPr>
          <w:rFonts w:hint="eastAsia" w:ascii="宋体" w:hAnsi="宋体" w:cs="宋体"/>
          <w:color w:val="auto"/>
          <w:sz w:val="24"/>
          <w:highlight w:val="none"/>
          <w:lang w:val="en-US" w:eastAsia="zh-CN"/>
        </w:rPr>
        <w:t>场馆外立面修缮提升26327平方米，游泳馆内部设施设</w:t>
      </w:r>
      <w:r>
        <w:rPr>
          <w:rFonts w:hint="eastAsia" w:ascii="宋体" w:hAnsi="宋体" w:eastAsia="宋体" w:cs="宋体"/>
          <w:color w:val="auto"/>
          <w:sz w:val="24"/>
          <w:highlight w:val="none"/>
          <w:lang w:val="en-US" w:eastAsia="zh-CN"/>
        </w:rPr>
        <w:t xml:space="preserve">备修缮更新包括建筑装饰修缮10450平方米,泳池原空调管道拆除580平方米、女儿墙改造3160平方米，场地内灯光改造，水循环处理设备更新等；体育馆内部设施设备修缮更新包括: 建筑装饰修缮 15103 平方米，球场专业灯光改造等； </w:t>
      </w:r>
    </w:p>
    <w:p w14:paraId="0F9DA8F3">
      <w:pPr>
        <w:keepNext w:val="0"/>
        <w:keepLines w:val="0"/>
        <w:pageBreakBefore w:val="0"/>
        <w:widowControl w:val="0"/>
        <w:numPr>
          <w:ilvl w:val="0"/>
          <w:numId w:val="3"/>
        </w:numPr>
        <w:kinsoku/>
        <w:wordWrap/>
        <w:overflowPunct/>
        <w:topLinePunct w:val="0"/>
        <w:autoSpaceDE/>
        <w:autoSpaceDN/>
        <w:bidi w:val="0"/>
        <w:adjustRightInd/>
        <w:snapToGrid/>
        <w:spacing w:line="520" w:lineRule="exact"/>
        <w:ind w:left="0" w:firstLine="480" w:firstLineChars="200"/>
        <w:textAlignment w:val="auto"/>
        <w:rPr>
          <w:rFonts w:hint="eastAsia" w:ascii="宋体" w:hAnsi="宋体" w:eastAsia="宋体" w:cs="宋体"/>
          <w:color w:val="auto"/>
          <w:sz w:val="24"/>
          <w:highlight w:val="none"/>
        </w:rPr>
      </w:pPr>
      <w:r>
        <w:rPr>
          <w:rFonts w:hint="eastAsia" w:ascii="宋体" w:hAnsi="宋体" w:eastAsia="宋体" w:cs="宋体"/>
          <w:color w:val="auto"/>
          <w:sz w:val="24"/>
          <w:highlight w:val="none"/>
          <w:lang w:val="en-US" w:eastAsia="zh-CN"/>
        </w:rPr>
        <w:t>本工程合同总工期210日历天，计划开工日期为2021年11月15日，计划竣工验收日期为2022</w:t>
      </w:r>
      <w:r>
        <w:rPr>
          <w:rFonts w:hint="eastAsia" w:ascii="宋体" w:hAnsi="宋体" w:eastAsia="宋体" w:cs="宋体"/>
          <w:color w:val="auto"/>
          <w:sz w:val="24"/>
          <w:highlight w:val="none"/>
        </w:rPr>
        <w:t>年</w:t>
      </w:r>
      <w:r>
        <w:rPr>
          <w:rFonts w:hint="eastAsia" w:ascii="宋体" w:hAnsi="宋体" w:eastAsia="宋体" w:cs="宋体"/>
          <w:color w:val="auto"/>
          <w:sz w:val="24"/>
          <w:highlight w:val="none"/>
          <w:lang w:val="en-US" w:eastAsia="zh-CN"/>
        </w:rPr>
        <w:t>6</w:t>
      </w:r>
      <w:r>
        <w:rPr>
          <w:rFonts w:hint="eastAsia" w:ascii="宋体" w:hAnsi="宋体" w:eastAsia="宋体" w:cs="宋体"/>
          <w:color w:val="auto"/>
          <w:sz w:val="24"/>
          <w:highlight w:val="none"/>
        </w:rPr>
        <w:t>月</w:t>
      </w:r>
      <w:r>
        <w:rPr>
          <w:rFonts w:hint="eastAsia" w:ascii="宋体" w:hAnsi="宋体" w:eastAsia="宋体" w:cs="宋体"/>
          <w:color w:val="auto"/>
          <w:sz w:val="24"/>
          <w:highlight w:val="none"/>
          <w:lang w:val="en-US" w:eastAsia="zh-CN"/>
        </w:rPr>
        <w:t>12</w:t>
      </w:r>
      <w:r>
        <w:rPr>
          <w:rFonts w:hint="eastAsia" w:ascii="宋体" w:hAnsi="宋体" w:eastAsia="宋体" w:cs="宋体"/>
          <w:color w:val="auto"/>
          <w:sz w:val="24"/>
          <w:highlight w:val="none"/>
        </w:rPr>
        <w:t>日</w:t>
      </w:r>
      <w:r>
        <w:rPr>
          <w:rFonts w:hint="eastAsia" w:ascii="宋体" w:hAnsi="宋体" w:eastAsia="宋体" w:cs="宋体"/>
          <w:color w:val="auto"/>
          <w:sz w:val="24"/>
          <w:highlight w:val="none"/>
          <w:lang w:eastAsia="zh-CN"/>
        </w:rPr>
        <w:t>，</w:t>
      </w:r>
      <w:r>
        <w:rPr>
          <w:rFonts w:hint="eastAsia" w:ascii="宋体" w:hAnsi="宋体" w:eastAsia="宋体" w:cs="宋体"/>
          <w:color w:val="auto"/>
          <w:sz w:val="24"/>
          <w:highlight w:val="none"/>
          <w:lang w:val="en-US" w:eastAsia="zh-CN"/>
        </w:rPr>
        <w:t>实际</w:t>
      </w:r>
      <w:r>
        <w:rPr>
          <w:rFonts w:hint="eastAsia" w:ascii="宋体" w:hAnsi="宋体" w:eastAsia="宋体" w:cs="宋体"/>
          <w:color w:val="auto"/>
          <w:sz w:val="24"/>
          <w:highlight w:val="none"/>
        </w:rPr>
        <w:t>开工日期为</w:t>
      </w:r>
      <w:r>
        <w:rPr>
          <w:rFonts w:hint="eastAsia" w:ascii="宋体" w:hAnsi="宋体" w:eastAsia="宋体" w:cs="宋体"/>
          <w:color w:val="auto"/>
          <w:sz w:val="24"/>
          <w:highlight w:val="none"/>
          <w:lang w:val="en-US" w:eastAsia="zh-CN"/>
        </w:rPr>
        <w:t>2021</w:t>
      </w:r>
      <w:r>
        <w:rPr>
          <w:rFonts w:hint="eastAsia" w:ascii="宋体" w:hAnsi="宋体" w:eastAsia="宋体" w:cs="宋体"/>
          <w:color w:val="auto"/>
          <w:sz w:val="24"/>
          <w:highlight w:val="none"/>
        </w:rPr>
        <w:t>年</w:t>
      </w:r>
      <w:r>
        <w:rPr>
          <w:rFonts w:hint="eastAsia" w:ascii="宋体" w:hAnsi="宋体" w:eastAsia="宋体" w:cs="宋体"/>
          <w:color w:val="auto"/>
          <w:sz w:val="24"/>
          <w:highlight w:val="none"/>
          <w:lang w:val="en-US" w:eastAsia="zh-CN"/>
        </w:rPr>
        <w:t>11</w:t>
      </w:r>
      <w:r>
        <w:rPr>
          <w:rFonts w:hint="eastAsia" w:ascii="宋体" w:hAnsi="宋体" w:eastAsia="宋体" w:cs="宋体"/>
          <w:color w:val="auto"/>
          <w:sz w:val="24"/>
          <w:highlight w:val="none"/>
        </w:rPr>
        <w:t>月</w:t>
      </w:r>
      <w:r>
        <w:rPr>
          <w:rFonts w:hint="eastAsia" w:ascii="宋体" w:hAnsi="宋体" w:eastAsia="宋体" w:cs="宋体"/>
          <w:color w:val="auto"/>
          <w:sz w:val="24"/>
          <w:highlight w:val="none"/>
          <w:lang w:val="en-US" w:eastAsia="zh-CN"/>
        </w:rPr>
        <w:t>15</w:t>
      </w:r>
      <w:r>
        <w:rPr>
          <w:rFonts w:hint="eastAsia" w:ascii="宋体" w:hAnsi="宋体" w:eastAsia="宋体" w:cs="宋体"/>
          <w:color w:val="auto"/>
          <w:sz w:val="24"/>
          <w:highlight w:val="none"/>
        </w:rPr>
        <w:t>日，</w:t>
      </w:r>
      <w:r>
        <w:rPr>
          <w:rFonts w:hint="eastAsia" w:ascii="宋体" w:hAnsi="宋体" w:eastAsia="宋体" w:cs="宋体"/>
          <w:color w:val="auto"/>
          <w:sz w:val="24"/>
          <w:highlight w:val="none"/>
          <w:lang w:val="en-US" w:eastAsia="zh-CN"/>
        </w:rPr>
        <w:t>实际</w:t>
      </w:r>
      <w:r>
        <w:rPr>
          <w:rFonts w:hint="eastAsia" w:ascii="宋体" w:hAnsi="宋体" w:eastAsia="宋体" w:cs="宋体"/>
          <w:color w:val="auto"/>
          <w:sz w:val="24"/>
          <w:highlight w:val="none"/>
        </w:rPr>
        <w:t>竣工验收日期为</w:t>
      </w:r>
      <w:r>
        <w:rPr>
          <w:rFonts w:hint="eastAsia" w:ascii="宋体" w:hAnsi="宋体" w:eastAsia="宋体" w:cs="宋体"/>
          <w:color w:val="auto"/>
          <w:sz w:val="24"/>
          <w:highlight w:val="none"/>
          <w:lang w:val="en-US" w:eastAsia="zh-CN"/>
        </w:rPr>
        <w:t>2022</w:t>
      </w:r>
      <w:r>
        <w:rPr>
          <w:rFonts w:hint="eastAsia" w:ascii="宋体" w:hAnsi="宋体" w:eastAsia="宋体" w:cs="宋体"/>
          <w:color w:val="auto"/>
          <w:sz w:val="24"/>
          <w:highlight w:val="none"/>
        </w:rPr>
        <w:t>年</w:t>
      </w:r>
      <w:r>
        <w:rPr>
          <w:rFonts w:hint="eastAsia" w:ascii="宋体" w:hAnsi="宋体" w:eastAsia="宋体" w:cs="宋体"/>
          <w:color w:val="auto"/>
          <w:sz w:val="24"/>
          <w:highlight w:val="none"/>
          <w:lang w:val="en-US" w:eastAsia="zh-CN"/>
        </w:rPr>
        <w:t>12</w:t>
      </w:r>
      <w:r>
        <w:rPr>
          <w:rFonts w:hint="eastAsia" w:ascii="宋体" w:hAnsi="宋体" w:eastAsia="宋体" w:cs="宋体"/>
          <w:color w:val="auto"/>
          <w:sz w:val="24"/>
          <w:highlight w:val="none"/>
        </w:rPr>
        <w:t>月</w:t>
      </w:r>
      <w:r>
        <w:rPr>
          <w:rFonts w:hint="eastAsia" w:ascii="宋体" w:hAnsi="宋体" w:eastAsia="宋体" w:cs="宋体"/>
          <w:color w:val="auto"/>
          <w:sz w:val="24"/>
          <w:highlight w:val="none"/>
          <w:lang w:val="en-US" w:eastAsia="zh-CN"/>
        </w:rPr>
        <w:t>9</w:t>
      </w:r>
      <w:r>
        <w:rPr>
          <w:rFonts w:hint="eastAsia" w:ascii="宋体" w:hAnsi="宋体" w:eastAsia="宋体" w:cs="宋体"/>
          <w:color w:val="auto"/>
          <w:sz w:val="24"/>
          <w:highlight w:val="none"/>
        </w:rPr>
        <w:t>日，</w:t>
      </w:r>
      <w:r>
        <w:rPr>
          <w:rFonts w:hint="eastAsia" w:ascii="宋体" w:hAnsi="宋体" w:eastAsia="宋体" w:cs="宋体"/>
          <w:color w:val="auto"/>
          <w:sz w:val="24"/>
          <w:highlight w:val="none"/>
          <w:lang w:val="en-US" w:eastAsia="zh-CN"/>
        </w:rPr>
        <w:t>实际</w:t>
      </w:r>
      <w:r>
        <w:rPr>
          <w:rFonts w:hint="eastAsia" w:ascii="宋体" w:hAnsi="宋体" w:eastAsia="宋体" w:cs="宋体"/>
          <w:color w:val="auto"/>
          <w:sz w:val="24"/>
          <w:highlight w:val="none"/>
        </w:rPr>
        <w:t>工期</w:t>
      </w:r>
      <w:r>
        <w:rPr>
          <w:rFonts w:hint="eastAsia" w:ascii="宋体" w:hAnsi="宋体" w:eastAsia="宋体" w:cs="宋体"/>
          <w:color w:val="auto"/>
          <w:sz w:val="24"/>
          <w:highlight w:val="none"/>
          <w:lang w:val="en-US" w:eastAsia="zh-CN"/>
        </w:rPr>
        <w:t>为390</w:t>
      </w:r>
      <w:r>
        <w:rPr>
          <w:rFonts w:hint="eastAsia" w:ascii="宋体" w:hAnsi="宋体" w:eastAsia="宋体" w:cs="宋体"/>
          <w:color w:val="auto"/>
          <w:sz w:val="24"/>
          <w:highlight w:val="none"/>
        </w:rPr>
        <w:t>日历天，工期</w:t>
      </w:r>
      <w:r>
        <w:rPr>
          <w:rFonts w:hint="eastAsia" w:ascii="宋体" w:hAnsi="宋体" w:eastAsia="宋体" w:cs="宋体"/>
          <w:color w:val="auto"/>
          <w:sz w:val="24"/>
          <w:highlight w:val="none"/>
          <w:lang w:val="en-US" w:eastAsia="zh-CN"/>
        </w:rPr>
        <w:t>延期180天，工期同意顺延至2022年11月19日，工期考虑延误19天，</w:t>
      </w:r>
      <w:r>
        <w:rPr>
          <w:rFonts w:hint="eastAsia" w:ascii="宋体" w:hAnsi="宋体" w:eastAsia="宋体" w:cs="宋体"/>
          <w:color w:val="auto"/>
          <w:sz w:val="24"/>
          <w:highlight w:val="none"/>
        </w:rPr>
        <w:t>罚</w:t>
      </w:r>
      <w:r>
        <w:rPr>
          <w:rFonts w:hint="eastAsia" w:ascii="宋体" w:hAnsi="宋体" w:eastAsia="宋体" w:cs="宋体"/>
          <w:color w:val="auto"/>
          <w:sz w:val="24"/>
          <w:highlight w:val="none"/>
          <w:lang w:val="en-US" w:eastAsia="zh-CN"/>
        </w:rPr>
        <w:t>款190000元</w:t>
      </w:r>
      <w:r>
        <w:rPr>
          <w:rFonts w:hint="eastAsia" w:ascii="宋体" w:hAnsi="宋体" w:eastAsia="宋体" w:cs="宋体"/>
          <w:color w:val="auto"/>
          <w:sz w:val="24"/>
          <w:highlight w:val="none"/>
          <w:lang w:eastAsia="zh-CN"/>
        </w:rPr>
        <w:t>，</w:t>
      </w:r>
      <w:r>
        <w:rPr>
          <w:rFonts w:hint="eastAsia" w:ascii="宋体" w:hAnsi="宋体" w:eastAsia="宋体" w:cs="宋体"/>
          <w:color w:val="auto"/>
          <w:sz w:val="24"/>
          <w:highlight w:val="none"/>
          <w:lang w:val="en-US" w:eastAsia="zh-CN"/>
        </w:rPr>
        <w:t>具体</w:t>
      </w:r>
      <w:r>
        <w:rPr>
          <w:rFonts w:hint="eastAsia" w:ascii="宋体" w:hAnsi="宋体" w:eastAsia="宋体" w:cs="宋体"/>
          <w:color w:val="auto"/>
          <w:sz w:val="24"/>
          <w:highlight w:val="none"/>
        </w:rPr>
        <w:t>详见</w:t>
      </w:r>
      <w:r>
        <w:rPr>
          <w:rFonts w:hint="eastAsia" w:ascii="宋体" w:hAnsi="宋体" w:eastAsia="宋体" w:cs="宋体"/>
          <w:color w:val="auto"/>
          <w:sz w:val="24"/>
          <w:highlight w:val="none"/>
          <w:lang w:val="en-US" w:eastAsia="zh-CN"/>
        </w:rPr>
        <w:t>相</w:t>
      </w:r>
      <w:r>
        <w:rPr>
          <w:rFonts w:hint="eastAsia" w:ascii="宋体" w:hAnsi="宋体" w:eastAsia="宋体" w:cs="宋体"/>
          <w:color w:val="auto"/>
          <w:sz w:val="24"/>
          <w:highlight w:val="none"/>
        </w:rPr>
        <w:t>关</w:t>
      </w:r>
      <w:r>
        <w:rPr>
          <w:rFonts w:hint="eastAsia" w:ascii="宋体" w:hAnsi="宋体" w:eastAsia="宋体" w:cs="宋体"/>
          <w:color w:val="auto"/>
          <w:sz w:val="24"/>
          <w:highlight w:val="none"/>
          <w:lang w:val="en-US" w:eastAsia="zh-CN"/>
        </w:rPr>
        <w:t>工期延期报告及会议纪要说明</w:t>
      </w:r>
      <w:r>
        <w:rPr>
          <w:rFonts w:hint="eastAsia" w:ascii="宋体" w:hAnsi="宋体" w:eastAsia="宋体" w:cs="宋体"/>
          <w:color w:val="auto"/>
          <w:sz w:val="24"/>
          <w:highlight w:val="none"/>
        </w:rPr>
        <w:t>。</w:t>
      </w:r>
    </w:p>
    <w:p w14:paraId="66CBB5A2">
      <w:pPr>
        <w:keepNext w:val="0"/>
        <w:keepLines w:val="0"/>
        <w:pageBreakBefore w:val="0"/>
        <w:widowControl w:val="0"/>
        <w:numPr>
          <w:ilvl w:val="0"/>
          <w:numId w:val="2"/>
        </w:numPr>
        <w:tabs>
          <w:tab w:val="left" w:pos="3060"/>
          <w:tab w:val="left" w:pos="9180"/>
          <w:tab w:val="left" w:pos="9360"/>
        </w:tabs>
        <w:kinsoku/>
        <w:wordWrap/>
        <w:overflowPunct/>
        <w:topLinePunct w:val="0"/>
        <w:autoSpaceDE/>
        <w:autoSpaceDN/>
        <w:bidi w:val="0"/>
        <w:adjustRightInd/>
        <w:snapToGrid/>
        <w:spacing w:line="520" w:lineRule="exact"/>
        <w:ind w:left="0" w:leftChars="0" w:right="359" w:rightChars="171" w:firstLine="283" w:firstLineChars="0"/>
        <w:textAlignment w:val="auto"/>
        <w:outlineLvl w:val="0"/>
        <w:rPr>
          <w:rFonts w:hint="eastAsia" w:ascii="宋体" w:hAnsi="宋体" w:eastAsia="宋体" w:cs="Times New Roman"/>
          <w:b/>
          <w:color w:val="auto"/>
          <w:kern w:val="28"/>
          <w:sz w:val="24"/>
          <w:highlight w:val="none"/>
          <w:lang w:val="en-US" w:eastAsia="zh-CN"/>
        </w:rPr>
      </w:pPr>
      <w:r>
        <w:rPr>
          <w:rFonts w:hint="eastAsia" w:ascii="宋体" w:hAnsi="宋体" w:eastAsia="宋体" w:cs="Times New Roman"/>
          <w:b/>
          <w:color w:val="auto"/>
          <w:kern w:val="28"/>
          <w:sz w:val="24"/>
          <w:highlight w:val="none"/>
          <w:lang w:val="en-US" w:eastAsia="zh-CN"/>
        </w:rPr>
        <w:t>审核依据及原则</w:t>
      </w:r>
    </w:p>
    <w:p w14:paraId="280CECAB">
      <w:pPr>
        <w:keepNext w:val="0"/>
        <w:keepLines w:val="0"/>
        <w:pageBreakBefore w:val="0"/>
        <w:widowControl w:val="0"/>
        <w:numPr>
          <w:ilvl w:val="0"/>
          <w:numId w:val="4"/>
        </w:numPr>
        <w:kinsoku/>
        <w:wordWrap/>
        <w:overflowPunct/>
        <w:topLinePunct w:val="0"/>
        <w:autoSpaceDE/>
        <w:autoSpaceDN/>
        <w:bidi w:val="0"/>
        <w:adjustRightInd/>
        <w:snapToGrid/>
        <w:spacing w:line="520" w:lineRule="exact"/>
        <w:ind w:left="845" w:leftChars="0" w:hanging="425" w:firstLineChars="0"/>
        <w:textAlignment w:val="auto"/>
        <w:rPr>
          <w:rFonts w:hint="eastAsia" w:ascii="宋体" w:hAnsi="宋体" w:eastAsia="宋体" w:cs="宋体"/>
          <w:color w:val="auto"/>
          <w:sz w:val="24"/>
          <w:highlight w:val="none"/>
          <w:lang w:eastAsia="zh-CN"/>
        </w:rPr>
      </w:pPr>
      <w:r>
        <w:rPr>
          <w:rFonts w:hint="eastAsia" w:ascii="宋体" w:hAnsi="宋体" w:eastAsia="宋体" w:cs="宋体"/>
          <w:color w:val="auto"/>
          <w:sz w:val="24"/>
          <w:highlight w:val="none"/>
          <w:lang w:eastAsia="zh-CN"/>
        </w:rPr>
        <w:t>《浙江省建设工程计价规则》（2018版）</w:t>
      </w:r>
    </w:p>
    <w:p w14:paraId="6315E419">
      <w:pPr>
        <w:keepNext w:val="0"/>
        <w:keepLines w:val="0"/>
        <w:pageBreakBefore w:val="0"/>
        <w:widowControl w:val="0"/>
        <w:numPr>
          <w:ilvl w:val="0"/>
          <w:numId w:val="4"/>
        </w:numPr>
        <w:kinsoku/>
        <w:wordWrap/>
        <w:overflowPunct/>
        <w:topLinePunct w:val="0"/>
        <w:autoSpaceDE/>
        <w:autoSpaceDN/>
        <w:bidi w:val="0"/>
        <w:adjustRightInd/>
        <w:snapToGrid/>
        <w:spacing w:line="520" w:lineRule="exact"/>
        <w:ind w:left="845" w:leftChars="0" w:hanging="425" w:firstLineChars="0"/>
        <w:textAlignment w:val="auto"/>
        <w:rPr>
          <w:rFonts w:hint="eastAsia" w:ascii="宋体" w:hAnsi="宋体" w:eastAsia="宋体" w:cs="宋体"/>
          <w:color w:val="auto"/>
          <w:sz w:val="24"/>
          <w:highlight w:val="none"/>
          <w:lang w:eastAsia="zh-CN"/>
        </w:rPr>
      </w:pPr>
      <w:r>
        <w:rPr>
          <w:rFonts w:hint="eastAsia" w:ascii="宋体" w:hAnsi="宋体" w:eastAsia="宋体" w:cs="宋体"/>
          <w:color w:val="auto"/>
          <w:sz w:val="24"/>
          <w:highlight w:val="none"/>
          <w:lang w:eastAsia="zh-CN"/>
        </w:rPr>
        <w:t>《浙江省房屋建筑与装饰工程预算定额》（2018版）</w:t>
      </w:r>
    </w:p>
    <w:p w14:paraId="6997A83D">
      <w:pPr>
        <w:keepNext w:val="0"/>
        <w:keepLines w:val="0"/>
        <w:pageBreakBefore w:val="0"/>
        <w:widowControl w:val="0"/>
        <w:numPr>
          <w:ilvl w:val="0"/>
          <w:numId w:val="4"/>
        </w:numPr>
        <w:kinsoku/>
        <w:wordWrap/>
        <w:overflowPunct/>
        <w:topLinePunct w:val="0"/>
        <w:autoSpaceDE/>
        <w:autoSpaceDN/>
        <w:bidi w:val="0"/>
        <w:adjustRightInd/>
        <w:snapToGrid/>
        <w:spacing w:line="520" w:lineRule="exact"/>
        <w:ind w:left="845" w:leftChars="0" w:hanging="425" w:firstLineChars="0"/>
        <w:textAlignment w:val="auto"/>
        <w:rPr>
          <w:rFonts w:hint="eastAsia" w:ascii="宋体" w:hAnsi="宋体" w:eastAsia="宋体" w:cs="宋体"/>
          <w:color w:val="auto"/>
          <w:sz w:val="24"/>
          <w:highlight w:val="none"/>
          <w:lang w:eastAsia="zh-CN"/>
        </w:rPr>
      </w:pPr>
      <w:r>
        <w:rPr>
          <w:rFonts w:hint="eastAsia" w:ascii="宋体" w:hAnsi="宋体" w:eastAsia="宋体" w:cs="宋体"/>
          <w:color w:val="auto"/>
          <w:sz w:val="24"/>
          <w:highlight w:val="none"/>
          <w:lang w:eastAsia="zh-CN"/>
        </w:rPr>
        <w:t>《浙江省房屋建筑</w:t>
      </w:r>
      <w:r>
        <w:rPr>
          <w:rFonts w:hint="eastAsia" w:ascii="宋体" w:hAnsi="宋体" w:eastAsia="宋体" w:cs="宋体"/>
          <w:color w:val="auto"/>
          <w:sz w:val="24"/>
          <w:highlight w:val="none"/>
          <w:lang w:val="en-US" w:eastAsia="zh-CN"/>
        </w:rPr>
        <w:t>安装</w:t>
      </w:r>
      <w:r>
        <w:rPr>
          <w:rFonts w:hint="eastAsia" w:ascii="宋体" w:hAnsi="宋体" w:eastAsia="宋体" w:cs="宋体"/>
          <w:color w:val="auto"/>
          <w:sz w:val="24"/>
          <w:highlight w:val="none"/>
          <w:lang w:eastAsia="zh-CN"/>
        </w:rPr>
        <w:t>工程修缮预算定额》（2018版）</w:t>
      </w:r>
    </w:p>
    <w:p w14:paraId="21FE0504">
      <w:pPr>
        <w:keepNext w:val="0"/>
        <w:keepLines w:val="0"/>
        <w:pageBreakBefore w:val="0"/>
        <w:widowControl w:val="0"/>
        <w:numPr>
          <w:ilvl w:val="0"/>
          <w:numId w:val="4"/>
        </w:numPr>
        <w:kinsoku/>
        <w:wordWrap/>
        <w:overflowPunct/>
        <w:topLinePunct w:val="0"/>
        <w:autoSpaceDE/>
        <w:autoSpaceDN/>
        <w:bidi w:val="0"/>
        <w:adjustRightInd/>
        <w:snapToGrid/>
        <w:spacing w:line="520" w:lineRule="exact"/>
        <w:ind w:left="845" w:leftChars="0" w:hanging="425" w:firstLineChars="0"/>
        <w:textAlignment w:val="auto"/>
        <w:rPr>
          <w:rFonts w:hint="eastAsia" w:ascii="宋体" w:hAnsi="宋体" w:eastAsia="宋体" w:cs="宋体"/>
          <w:color w:val="auto"/>
          <w:sz w:val="24"/>
          <w:highlight w:val="none"/>
          <w:lang w:eastAsia="zh-CN"/>
        </w:rPr>
      </w:pPr>
      <w:r>
        <w:rPr>
          <w:rFonts w:hint="eastAsia" w:ascii="宋体" w:hAnsi="宋体" w:eastAsia="宋体" w:cs="宋体"/>
          <w:color w:val="auto"/>
          <w:sz w:val="24"/>
          <w:highlight w:val="none"/>
          <w:lang w:eastAsia="zh-CN"/>
        </w:rPr>
        <w:t>《浙江省通用安装工程预算定额》（2018版）</w:t>
      </w:r>
    </w:p>
    <w:p w14:paraId="044EF874">
      <w:pPr>
        <w:keepNext w:val="0"/>
        <w:keepLines w:val="0"/>
        <w:pageBreakBefore w:val="0"/>
        <w:widowControl w:val="0"/>
        <w:numPr>
          <w:ilvl w:val="0"/>
          <w:numId w:val="4"/>
        </w:numPr>
        <w:kinsoku/>
        <w:wordWrap/>
        <w:overflowPunct/>
        <w:topLinePunct w:val="0"/>
        <w:autoSpaceDE/>
        <w:autoSpaceDN/>
        <w:bidi w:val="0"/>
        <w:adjustRightInd/>
        <w:snapToGrid/>
        <w:spacing w:line="520" w:lineRule="exact"/>
        <w:ind w:left="845" w:leftChars="0" w:hanging="425" w:firstLineChars="0"/>
        <w:textAlignment w:val="auto"/>
        <w:rPr>
          <w:rFonts w:hint="eastAsia" w:ascii="宋体" w:hAnsi="宋体" w:eastAsia="宋体" w:cs="宋体"/>
          <w:color w:val="auto"/>
          <w:sz w:val="24"/>
          <w:highlight w:val="none"/>
          <w:lang w:eastAsia="zh-CN"/>
        </w:rPr>
      </w:pPr>
      <w:r>
        <w:rPr>
          <w:rFonts w:hint="eastAsia" w:ascii="宋体" w:hAnsi="宋体" w:eastAsia="宋体" w:cs="宋体"/>
          <w:color w:val="auto"/>
          <w:sz w:val="24"/>
          <w:highlight w:val="none"/>
          <w:lang w:eastAsia="zh-CN"/>
        </w:rPr>
        <w:t>《浙江省市政工程预算定额》（2018版）</w:t>
      </w:r>
    </w:p>
    <w:p w14:paraId="29ADA374">
      <w:pPr>
        <w:keepNext w:val="0"/>
        <w:keepLines w:val="0"/>
        <w:pageBreakBefore w:val="0"/>
        <w:widowControl w:val="0"/>
        <w:numPr>
          <w:ilvl w:val="0"/>
          <w:numId w:val="4"/>
        </w:numPr>
        <w:kinsoku/>
        <w:wordWrap/>
        <w:overflowPunct/>
        <w:topLinePunct w:val="0"/>
        <w:autoSpaceDE/>
        <w:autoSpaceDN/>
        <w:bidi w:val="0"/>
        <w:adjustRightInd/>
        <w:snapToGrid/>
        <w:spacing w:line="520" w:lineRule="exact"/>
        <w:ind w:left="845" w:leftChars="0" w:hanging="425" w:firstLineChars="0"/>
        <w:textAlignment w:val="auto"/>
        <w:rPr>
          <w:rFonts w:hint="eastAsia" w:ascii="宋体" w:hAnsi="宋体" w:eastAsia="宋体" w:cs="宋体"/>
          <w:color w:val="auto"/>
          <w:sz w:val="24"/>
          <w:highlight w:val="none"/>
          <w:lang w:eastAsia="zh-CN"/>
        </w:rPr>
      </w:pPr>
      <w:r>
        <w:rPr>
          <w:rFonts w:hint="eastAsia" w:ascii="宋体" w:hAnsi="宋体" w:eastAsia="宋体" w:cs="宋体"/>
          <w:color w:val="auto"/>
          <w:sz w:val="24"/>
          <w:highlight w:val="none"/>
          <w:lang w:eastAsia="zh-CN"/>
        </w:rPr>
        <w:t>《浙江省园林绿化养护预算定额》（2018版）</w:t>
      </w:r>
    </w:p>
    <w:p w14:paraId="1791BE7B">
      <w:pPr>
        <w:keepNext w:val="0"/>
        <w:keepLines w:val="0"/>
        <w:pageBreakBefore w:val="0"/>
        <w:widowControl w:val="0"/>
        <w:numPr>
          <w:ilvl w:val="0"/>
          <w:numId w:val="4"/>
        </w:numPr>
        <w:kinsoku/>
        <w:wordWrap/>
        <w:overflowPunct/>
        <w:topLinePunct w:val="0"/>
        <w:autoSpaceDE/>
        <w:autoSpaceDN/>
        <w:bidi w:val="0"/>
        <w:adjustRightInd/>
        <w:snapToGrid/>
        <w:spacing w:line="520" w:lineRule="exact"/>
        <w:ind w:left="845" w:leftChars="0" w:hanging="425" w:firstLineChars="0"/>
        <w:textAlignment w:val="auto"/>
        <w:rPr>
          <w:rFonts w:hint="eastAsia" w:ascii="宋体" w:hAnsi="宋体" w:eastAsia="宋体" w:cs="宋体"/>
          <w:color w:val="auto"/>
          <w:sz w:val="24"/>
          <w:highlight w:val="none"/>
          <w:lang w:eastAsia="zh-CN"/>
        </w:rPr>
      </w:pPr>
      <w:r>
        <w:rPr>
          <w:rFonts w:hint="eastAsia" w:ascii="宋体" w:hAnsi="宋体" w:eastAsia="宋体" w:cs="宋体"/>
          <w:color w:val="auto"/>
          <w:sz w:val="24"/>
          <w:highlight w:val="none"/>
          <w:lang w:eastAsia="zh-CN"/>
        </w:rPr>
        <w:t>《工具式外墙脚手架浙江省补充定额》浙建站计〔202</w:t>
      </w:r>
      <w:r>
        <w:rPr>
          <w:rFonts w:hint="eastAsia" w:ascii="宋体" w:hAnsi="宋体" w:eastAsia="宋体" w:cs="宋体"/>
          <w:color w:val="auto"/>
          <w:sz w:val="24"/>
          <w:highlight w:val="none"/>
          <w:lang w:val="en-US" w:eastAsia="zh-CN"/>
        </w:rPr>
        <w:t>4</w:t>
      </w:r>
      <w:r>
        <w:rPr>
          <w:rFonts w:hint="eastAsia" w:ascii="宋体" w:hAnsi="宋体" w:eastAsia="宋体" w:cs="宋体"/>
          <w:color w:val="auto"/>
          <w:sz w:val="24"/>
          <w:highlight w:val="none"/>
          <w:lang w:eastAsia="zh-CN"/>
        </w:rPr>
        <w:t>〕</w:t>
      </w:r>
      <w:r>
        <w:rPr>
          <w:rFonts w:hint="eastAsia" w:ascii="宋体" w:hAnsi="宋体" w:eastAsia="宋体" w:cs="宋体"/>
          <w:color w:val="auto"/>
          <w:sz w:val="24"/>
          <w:highlight w:val="none"/>
          <w:lang w:val="en-US" w:eastAsia="zh-CN"/>
        </w:rPr>
        <w:t>4</w:t>
      </w:r>
      <w:r>
        <w:rPr>
          <w:rFonts w:hint="eastAsia" w:ascii="宋体" w:hAnsi="宋体" w:eastAsia="宋体" w:cs="宋体"/>
          <w:color w:val="auto"/>
          <w:sz w:val="24"/>
          <w:highlight w:val="none"/>
          <w:lang w:eastAsia="zh-CN"/>
        </w:rPr>
        <w:t>号</w:t>
      </w:r>
    </w:p>
    <w:p w14:paraId="5B900B9D">
      <w:pPr>
        <w:keepNext w:val="0"/>
        <w:keepLines w:val="0"/>
        <w:pageBreakBefore w:val="0"/>
        <w:widowControl w:val="0"/>
        <w:numPr>
          <w:ilvl w:val="0"/>
          <w:numId w:val="4"/>
        </w:numPr>
        <w:kinsoku/>
        <w:wordWrap/>
        <w:overflowPunct/>
        <w:topLinePunct w:val="0"/>
        <w:autoSpaceDE/>
        <w:autoSpaceDN/>
        <w:bidi w:val="0"/>
        <w:adjustRightInd/>
        <w:snapToGrid/>
        <w:spacing w:line="520" w:lineRule="exact"/>
        <w:ind w:left="845" w:leftChars="0" w:hanging="425" w:firstLineChars="0"/>
        <w:textAlignment w:val="auto"/>
        <w:rPr>
          <w:rFonts w:hint="eastAsia" w:ascii="宋体" w:hAnsi="宋体" w:eastAsia="宋体" w:cs="宋体"/>
          <w:color w:val="auto"/>
          <w:sz w:val="24"/>
          <w:highlight w:val="none"/>
          <w:lang w:eastAsia="zh-CN"/>
        </w:rPr>
      </w:pPr>
      <w:r>
        <w:rPr>
          <w:rFonts w:hint="eastAsia" w:ascii="宋体" w:hAnsi="宋体" w:eastAsia="宋体" w:cs="宋体"/>
          <w:color w:val="auto"/>
          <w:sz w:val="24"/>
          <w:highlight w:val="none"/>
          <w:lang w:eastAsia="zh-CN"/>
        </w:rPr>
        <w:t>《关于颁发浙江省建筑工程计价依据（2018版）的通知》浙建建〔20</w:t>
      </w:r>
      <w:r>
        <w:rPr>
          <w:rFonts w:hint="eastAsia" w:ascii="宋体" w:hAnsi="宋体" w:eastAsia="宋体" w:cs="宋体"/>
          <w:color w:val="auto"/>
          <w:sz w:val="24"/>
          <w:highlight w:val="none"/>
          <w:lang w:val="en-US" w:eastAsia="zh-CN"/>
        </w:rPr>
        <w:t>18</w:t>
      </w:r>
      <w:r>
        <w:rPr>
          <w:rFonts w:hint="eastAsia" w:ascii="宋体" w:hAnsi="宋体" w:eastAsia="宋体" w:cs="宋体"/>
          <w:color w:val="auto"/>
          <w:sz w:val="24"/>
          <w:highlight w:val="none"/>
          <w:lang w:eastAsia="zh-CN"/>
        </w:rPr>
        <w:t>〕</w:t>
      </w:r>
      <w:r>
        <w:rPr>
          <w:rFonts w:hint="eastAsia" w:ascii="宋体" w:hAnsi="宋体" w:eastAsia="宋体" w:cs="宋体"/>
          <w:color w:val="auto"/>
          <w:sz w:val="24"/>
          <w:highlight w:val="none"/>
          <w:lang w:val="en-US" w:eastAsia="zh-CN"/>
        </w:rPr>
        <w:t>61</w:t>
      </w:r>
      <w:r>
        <w:rPr>
          <w:rFonts w:hint="eastAsia" w:ascii="宋体" w:hAnsi="宋体" w:eastAsia="宋体" w:cs="宋体"/>
          <w:color w:val="auto"/>
          <w:sz w:val="24"/>
          <w:highlight w:val="none"/>
          <w:lang w:eastAsia="zh-CN"/>
        </w:rPr>
        <w:t>号</w:t>
      </w:r>
    </w:p>
    <w:p w14:paraId="0D154713">
      <w:pPr>
        <w:keepNext w:val="0"/>
        <w:keepLines w:val="0"/>
        <w:pageBreakBefore w:val="0"/>
        <w:widowControl w:val="0"/>
        <w:numPr>
          <w:ilvl w:val="0"/>
          <w:numId w:val="4"/>
        </w:numPr>
        <w:kinsoku/>
        <w:wordWrap/>
        <w:overflowPunct/>
        <w:topLinePunct w:val="0"/>
        <w:autoSpaceDE/>
        <w:autoSpaceDN/>
        <w:bidi w:val="0"/>
        <w:adjustRightInd/>
        <w:snapToGrid/>
        <w:spacing w:line="520" w:lineRule="exact"/>
        <w:ind w:left="845" w:leftChars="0" w:hanging="425" w:firstLineChars="0"/>
        <w:textAlignment w:val="auto"/>
        <w:rPr>
          <w:rFonts w:hint="eastAsia" w:ascii="宋体" w:hAnsi="宋体" w:eastAsia="宋体" w:cs="宋体"/>
          <w:color w:val="auto"/>
          <w:sz w:val="24"/>
          <w:highlight w:val="none"/>
          <w:lang w:eastAsia="zh-CN"/>
        </w:rPr>
      </w:pPr>
      <w:r>
        <w:rPr>
          <w:rFonts w:hint="eastAsia" w:ascii="宋体" w:hAnsi="宋体" w:eastAsia="宋体" w:cs="宋体"/>
          <w:color w:val="auto"/>
          <w:sz w:val="24"/>
          <w:highlight w:val="none"/>
          <w:lang w:eastAsia="zh-CN"/>
        </w:rPr>
        <w:t>《关于增值税调整后我省建设工程计价依据增值税税率及有关计价调整的通知》浙建建发〔2019〕92号</w:t>
      </w:r>
    </w:p>
    <w:p w14:paraId="73A54BC1">
      <w:pPr>
        <w:keepNext w:val="0"/>
        <w:keepLines w:val="0"/>
        <w:pageBreakBefore w:val="0"/>
        <w:widowControl w:val="0"/>
        <w:numPr>
          <w:ilvl w:val="0"/>
          <w:numId w:val="4"/>
        </w:numPr>
        <w:kinsoku/>
        <w:wordWrap/>
        <w:overflowPunct/>
        <w:topLinePunct w:val="0"/>
        <w:autoSpaceDE/>
        <w:autoSpaceDN/>
        <w:bidi w:val="0"/>
        <w:adjustRightInd/>
        <w:snapToGrid/>
        <w:spacing w:line="520" w:lineRule="exact"/>
        <w:ind w:left="845" w:leftChars="0" w:hanging="425" w:firstLineChars="0"/>
        <w:textAlignment w:val="auto"/>
        <w:rPr>
          <w:rFonts w:hint="eastAsia" w:ascii="宋体" w:hAnsi="宋体" w:cs="宋体"/>
          <w:color w:val="auto"/>
          <w:sz w:val="24"/>
          <w:highlight w:val="none"/>
        </w:rPr>
      </w:pPr>
      <w:r>
        <w:rPr>
          <w:rStyle w:val="25"/>
          <w:rFonts w:hint="default"/>
          <w:bCs/>
          <w:color w:val="auto"/>
          <w:highlight w:val="none"/>
          <w:lang w:bidi="ar"/>
        </w:rPr>
        <w:t>工程</w:t>
      </w:r>
      <w:r>
        <w:rPr>
          <w:rStyle w:val="25"/>
          <w:rFonts w:hint="eastAsia" w:eastAsia="宋体"/>
          <w:bCs/>
          <w:color w:val="auto"/>
          <w:highlight w:val="none"/>
          <w:lang w:val="en-US" w:eastAsia="zh-CN" w:bidi="ar"/>
        </w:rPr>
        <w:t>相关</w:t>
      </w:r>
      <w:r>
        <w:rPr>
          <w:rStyle w:val="25"/>
          <w:rFonts w:hint="default"/>
          <w:bCs/>
          <w:color w:val="auto"/>
          <w:highlight w:val="none"/>
          <w:lang w:bidi="ar"/>
        </w:rPr>
        <w:t>纪要</w:t>
      </w:r>
      <w:r>
        <w:rPr>
          <w:rStyle w:val="25"/>
          <w:rFonts w:hint="eastAsia" w:eastAsia="宋体"/>
          <w:bCs/>
          <w:color w:val="auto"/>
          <w:highlight w:val="none"/>
          <w:lang w:val="en-US" w:eastAsia="zh-CN" w:bidi="ar"/>
        </w:rPr>
        <w:t>及其他相关政策性文件</w:t>
      </w:r>
      <w:r>
        <w:rPr>
          <w:rStyle w:val="25"/>
          <w:rFonts w:hint="default"/>
          <w:bCs/>
          <w:color w:val="auto"/>
          <w:highlight w:val="none"/>
          <w:lang w:bidi="ar"/>
        </w:rPr>
        <w:t>；</w:t>
      </w:r>
    </w:p>
    <w:p w14:paraId="39C10D12">
      <w:pPr>
        <w:keepNext w:val="0"/>
        <w:keepLines w:val="0"/>
        <w:pageBreakBefore w:val="0"/>
        <w:widowControl w:val="0"/>
        <w:numPr>
          <w:ilvl w:val="0"/>
          <w:numId w:val="4"/>
        </w:numPr>
        <w:kinsoku/>
        <w:wordWrap/>
        <w:overflowPunct/>
        <w:topLinePunct w:val="0"/>
        <w:autoSpaceDE/>
        <w:autoSpaceDN/>
        <w:bidi w:val="0"/>
        <w:adjustRightInd/>
        <w:snapToGrid/>
        <w:spacing w:line="520" w:lineRule="exact"/>
        <w:ind w:left="845" w:leftChars="0" w:hanging="425" w:firstLineChars="0"/>
        <w:textAlignment w:val="auto"/>
        <w:rPr>
          <w:rFonts w:hint="eastAsia" w:ascii="宋体" w:hAnsi="宋体" w:cs="宋体"/>
          <w:color w:val="auto"/>
          <w:sz w:val="24"/>
          <w:highlight w:val="none"/>
        </w:rPr>
      </w:pPr>
      <w:r>
        <w:rPr>
          <w:rFonts w:hint="eastAsia" w:ascii="宋体" w:hAnsi="宋体" w:cs="宋体"/>
          <w:bCs/>
          <w:color w:val="auto"/>
          <w:sz w:val="24"/>
          <w:highlight w:val="none"/>
        </w:rPr>
        <w:t>送审单位提供的合同、招标文件、竣工图等</w:t>
      </w:r>
      <w:r>
        <w:rPr>
          <w:rFonts w:hint="eastAsia" w:ascii="宋体" w:hAnsi="宋体" w:cs="宋体"/>
          <w:color w:val="auto"/>
          <w:sz w:val="24"/>
          <w:highlight w:val="none"/>
        </w:rPr>
        <w:t>其他相关资料。</w:t>
      </w:r>
    </w:p>
    <w:p w14:paraId="72EA2D01">
      <w:pPr>
        <w:keepNext w:val="0"/>
        <w:keepLines w:val="0"/>
        <w:pageBreakBefore w:val="0"/>
        <w:widowControl w:val="0"/>
        <w:numPr>
          <w:ilvl w:val="0"/>
          <w:numId w:val="2"/>
        </w:numPr>
        <w:tabs>
          <w:tab w:val="left" w:pos="3060"/>
          <w:tab w:val="left" w:pos="9180"/>
          <w:tab w:val="left" w:pos="9360"/>
        </w:tabs>
        <w:kinsoku/>
        <w:wordWrap/>
        <w:overflowPunct/>
        <w:topLinePunct w:val="0"/>
        <w:autoSpaceDE/>
        <w:autoSpaceDN/>
        <w:bidi w:val="0"/>
        <w:adjustRightInd/>
        <w:snapToGrid/>
        <w:spacing w:line="520" w:lineRule="exact"/>
        <w:ind w:left="0" w:leftChars="0" w:right="359" w:rightChars="171" w:firstLine="283" w:firstLineChars="0"/>
        <w:textAlignment w:val="auto"/>
        <w:outlineLvl w:val="0"/>
        <w:rPr>
          <w:rFonts w:hint="eastAsia" w:ascii="宋体" w:hAnsi="宋体" w:eastAsia="宋体" w:cs="Times New Roman"/>
          <w:b/>
          <w:color w:val="auto"/>
          <w:kern w:val="28"/>
          <w:sz w:val="24"/>
          <w:highlight w:val="none"/>
          <w:lang w:val="en-US" w:eastAsia="zh-CN"/>
        </w:rPr>
      </w:pPr>
      <w:r>
        <w:rPr>
          <w:rFonts w:hint="eastAsia" w:ascii="宋体" w:hAnsi="宋体" w:eastAsia="宋体" w:cs="Times New Roman"/>
          <w:b/>
          <w:color w:val="auto"/>
          <w:kern w:val="28"/>
          <w:sz w:val="24"/>
          <w:highlight w:val="none"/>
          <w:lang w:val="en-US" w:eastAsia="zh-CN"/>
        </w:rPr>
        <w:t>审核内容</w:t>
      </w:r>
    </w:p>
    <w:p w14:paraId="6EDD5B18">
      <w:pPr>
        <w:keepNext w:val="0"/>
        <w:keepLines w:val="0"/>
        <w:pageBreakBefore w:val="0"/>
        <w:widowControl w:val="0"/>
        <w:numPr>
          <w:ilvl w:val="0"/>
          <w:numId w:val="5"/>
        </w:numPr>
        <w:kinsoku/>
        <w:wordWrap/>
        <w:overflowPunct/>
        <w:topLinePunct w:val="0"/>
        <w:autoSpaceDE/>
        <w:autoSpaceDN/>
        <w:bidi w:val="0"/>
        <w:adjustRightInd/>
        <w:snapToGrid/>
        <w:spacing w:line="520" w:lineRule="exact"/>
        <w:ind w:left="-60" w:leftChars="0" w:firstLine="480" w:firstLineChars="0"/>
        <w:textAlignment w:val="auto"/>
        <w:rPr>
          <w:rFonts w:hint="eastAsia" w:ascii="宋体" w:hAnsi="宋体"/>
          <w:b/>
          <w:bCs/>
          <w:color w:val="auto"/>
          <w:kern w:val="28"/>
          <w:sz w:val="24"/>
          <w:highlight w:val="none"/>
        </w:rPr>
      </w:pPr>
      <w:r>
        <w:rPr>
          <w:rFonts w:hint="eastAsia" w:ascii="宋体" w:hAnsi="宋体" w:cs="宋体"/>
          <w:color w:val="auto"/>
          <w:sz w:val="24"/>
          <w:highlight w:val="none"/>
        </w:rPr>
        <w:t>工程量、联系单、取费标准、材料价格等其他与造价相关的内容。</w:t>
      </w:r>
    </w:p>
    <w:p w14:paraId="7E3491B9">
      <w:pPr>
        <w:keepNext w:val="0"/>
        <w:keepLines w:val="0"/>
        <w:pageBreakBefore w:val="0"/>
        <w:widowControl w:val="0"/>
        <w:numPr>
          <w:ilvl w:val="0"/>
          <w:numId w:val="2"/>
        </w:numPr>
        <w:tabs>
          <w:tab w:val="left" w:pos="3060"/>
          <w:tab w:val="left" w:pos="9180"/>
          <w:tab w:val="left" w:pos="9360"/>
        </w:tabs>
        <w:kinsoku/>
        <w:wordWrap/>
        <w:overflowPunct/>
        <w:topLinePunct w:val="0"/>
        <w:autoSpaceDE/>
        <w:autoSpaceDN/>
        <w:bidi w:val="0"/>
        <w:adjustRightInd/>
        <w:snapToGrid/>
        <w:spacing w:line="520" w:lineRule="exact"/>
        <w:ind w:left="0" w:leftChars="0" w:right="359" w:rightChars="171" w:firstLine="283" w:firstLineChars="0"/>
        <w:textAlignment w:val="auto"/>
        <w:outlineLvl w:val="0"/>
        <w:rPr>
          <w:rFonts w:hint="eastAsia" w:ascii="宋体" w:hAnsi="宋体" w:eastAsia="宋体" w:cs="Times New Roman"/>
          <w:b/>
          <w:color w:val="auto"/>
          <w:kern w:val="28"/>
          <w:sz w:val="24"/>
          <w:highlight w:val="none"/>
          <w:lang w:val="en-US" w:eastAsia="zh-CN"/>
        </w:rPr>
      </w:pPr>
      <w:r>
        <w:rPr>
          <w:rFonts w:hint="eastAsia" w:ascii="宋体" w:hAnsi="宋体" w:eastAsia="宋体" w:cs="Times New Roman"/>
          <w:b/>
          <w:color w:val="auto"/>
          <w:kern w:val="28"/>
          <w:sz w:val="24"/>
          <w:highlight w:val="none"/>
          <w:lang w:val="en-US" w:eastAsia="zh-CN"/>
        </w:rPr>
        <w:t>审核程序及方法</w:t>
      </w:r>
    </w:p>
    <w:p w14:paraId="25868C65">
      <w:pPr>
        <w:keepNext w:val="0"/>
        <w:keepLines w:val="0"/>
        <w:pageBreakBefore w:val="0"/>
        <w:widowControl w:val="0"/>
        <w:numPr>
          <w:ilvl w:val="0"/>
          <w:numId w:val="6"/>
        </w:numPr>
        <w:kinsoku/>
        <w:wordWrap/>
        <w:overflowPunct/>
        <w:topLinePunct w:val="0"/>
        <w:autoSpaceDE/>
        <w:autoSpaceDN/>
        <w:bidi w:val="0"/>
        <w:adjustRightInd/>
        <w:snapToGrid/>
        <w:spacing w:line="520" w:lineRule="exact"/>
        <w:ind w:left="-60" w:leftChars="0" w:firstLine="480" w:firstLineChars="0"/>
        <w:textAlignment w:val="auto"/>
        <w:rPr>
          <w:rFonts w:hint="eastAsia" w:ascii="宋体" w:hAnsi="宋体" w:eastAsia="宋体" w:cs="宋体"/>
          <w:color w:val="auto"/>
          <w:sz w:val="24"/>
          <w:highlight w:val="none"/>
        </w:rPr>
      </w:pPr>
      <w:r>
        <w:rPr>
          <w:rFonts w:hint="eastAsia" w:ascii="宋体" w:hAnsi="宋体" w:eastAsia="宋体" w:cs="宋体"/>
          <w:color w:val="auto"/>
          <w:sz w:val="24"/>
          <w:highlight w:val="none"/>
          <w:lang w:val="en-US" w:eastAsia="zh-CN"/>
        </w:rPr>
        <w:t>审核程序：明确审核范围,拟定结算实施方案,收集审核所需资料,初步确定结算审核结果,复核审核结果,撰写审核报告,审核报告审定、会签,审核资料整理、归档。</w:t>
      </w:r>
    </w:p>
    <w:p w14:paraId="2E38F1D9">
      <w:pPr>
        <w:keepNext w:val="0"/>
        <w:keepLines w:val="0"/>
        <w:pageBreakBefore w:val="0"/>
        <w:widowControl w:val="0"/>
        <w:numPr>
          <w:ilvl w:val="0"/>
          <w:numId w:val="2"/>
        </w:numPr>
        <w:tabs>
          <w:tab w:val="left" w:pos="3060"/>
          <w:tab w:val="left" w:pos="9180"/>
          <w:tab w:val="left" w:pos="9360"/>
        </w:tabs>
        <w:kinsoku/>
        <w:wordWrap/>
        <w:overflowPunct/>
        <w:topLinePunct w:val="0"/>
        <w:autoSpaceDE/>
        <w:autoSpaceDN/>
        <w:bidi w:val="0"/>
        <w:adjustRightInd/>
        <w:snapToGrid/>
        <w:spacing w:line="520" w:lineRule="exact"/>
        <w:ind w:left="0" w:leftChars="0" w:right="359" w:rightChars="171" w:firstLine="283" w:firstLineChars="0"/>
        <w:textAlignment w:val="auto"/>
        <w:outlineLvl w:val="0"/>
        <w:rPr>
          <w:rFonts w:hint="eastAsia" w:ascii="宋体" w:hAnsi="宋体" w:eastAsia="宋体" w:cs="Times New Roman"/>
          <w:b/>
          <w:color w:val="auto"/>
          <w:kern w:val="28"/>
          <w:sz w:val="24"/>
          <w:highlight w:val="none"/>
          <w:lang w:val="en-US" w:eastAsia="zh-CN"/>
        </w:rPr>
      </w:pPr>
      <w:r>
        <w:rPr>
          <w:rFonts w:hint="eastAsia" w:ascii="宋体" w:hAnsi="宋体" w:eastAsia="宋体" w:cs="Times New Roman"/>
          <w:b/>
          <w:color w:val="auto"/>
          <w:kern w:val="28"/>
          <w:sz w:val="24"/>
          <w:highlight w:val="none"/>
          <w:lang w:val="en-US" w:eastAsia="zh-CN"/>
        </w:rPr>
        <w:t>有关事项说明</w:t>
      </w:r>
    </w:p>
    <w:p w14:paraId="5BC97F35">
      <w:pPr>
        <w:keepNext w:val="0"/>
        <w:keepLines w:val="0"/>
        <w:pageBreakBefore w:val="0"/>
        <w:widowControl w:val="0"/>
        <w:numPr>
          <w:ilvl w:val="0"/>
          <w:numId w:val="7"/>
        </w:numPr>
        <w:tabs>
          <w:tab w:val="left" w:pos="900"/>
        </w:tabs>
        <w:kinsoku/>
        <w:wordWrap/>
        <w:overflowPunct/>
        <w:topLinePunct w:val="0"/>
        <w:autoSpaceDE/>
        <w:autoSpaceDN/>
        <w:bidi w:val="0"/>
        <w:adjustRightInd/>
        <w:snapToGrid/>
        <w:spacing w:line="520" w:lineRule="exact"/>
        <w:textAlignment w:val="auto"/>
        <w:rPr>
          <w:rStyle w:val="25"/>
          <w:rFonts w:hint="default" w:ascii="宋体" w:hAnsi="宋体" w:eastAsia="宋体" w:cs="宋体"/>
          <w:bCs/>
          <w:color w:val="auto"/>
          <w:highlight w:val="none"/>
          <w:lang w:bidi="ar"/>
        </w:rPr>
      </w:pPr>
      <w:r>
        <w:rPr>
          <w:rStyle w:val="25"/>
          <w:rFonts w:hint="default"/>
          <w:bCs/>
          <w:color w:val="auto"/>
          <w:highlight w:val="none"/>
          <w:lang w:bidi="ar"/>
        </w:rPr>
        <w:t>根据施工合同及招标文件相关内容，本工程以20</w:t>
      </w:r>
      <w:r>
        <w:rPr>
          <w:rStyle w:val="25"/>
          <w:rFonts w:hint="eastAsia" w:eastAsia="宋体"/>
          <w:bCs/>
          <w:color w:val="auto"/>
          <w:highlight w:val="none"/>
          <w:lang w:val="en-US" w:eastAsia="zh-CN" w:bidi="ar"/>
        </w:rPr>
        <w:t>21</w:t>
      </w:r>
      <w:r>
        <w:rPr>
          <w:rStyle w:val="25"/>
          <w:rFonts w:hint="default"/>
          <w:bCs/>
          <w:color w:val="auto"/>
          <w:highlight w:val="none"/>
          <w:lang w:bidi="ar"/>
        </w:rPr>
        <w:t>年</w:t>
      </w:r>
      <w:r>
        <w:rPr>
          <w:rStyle w:val="25"/>
          <w:rFonts w:hint="eastAsia" w:eastAsia="宋体"/>
          <w:bCs/>
          <w:color w:val="auto"/>
          <w:highlight w:val="none"/>
          <w:lang w:val="en-US" w:eastAsia="zh-CN" w:bidi="ar"/>
        </w:rPr>
        <w:t>8</w:t>
      </w:r>
      <w:r>
        <w:rPr>
          <w:rStyle w:val="25"/>
          <w:rFonts w:hint="default"/>
          <w:bCs/>
          <w:color w:val="auto"/>
          <w:highlight w:val="none"/>
          <w:lang w:bidi="ar"/>
        </w:rPr>
        <w:t>月份《温州工程造价信息》及同期市场调查价为基期价</w:t>
      </w:r>
      <w:r>
        <w:rPr>
          <w:rStyle w:val="25"/>
          <w:rFonts w:hint="default" w:ascii="宋体" w:hAnsi="宋体" w:eastAsia="宋体" w:cs="宋体"/>
          <w:bCs/>
          <w:color w:val="auto"/>
          <w:highlight w:val="none"/>
          <w:lang w:bidi="ar"/>
        </w:rPr>
        <w:t>格；</w:t>
      </w:r>
    </w:p>
    <w:p w14:paraId="5E701C04">
      <w:pPr>
        <w:keepNext w:val="0"/>
        <w:keepLines w:val="0"/>
        <w:pageBreakBefore w:val="0"/>
        <w:widowControl w:val="0"/>
        <w:numPr>
          <w:ilvl w:val="0"/>
          <w:numId w:val="7"/>
        </w:numPr>
        <w:tabs>
          <w:tab w:val="left" w:pos="900"/>
        </w:tabs>
        <w:kinsoku/>
        <w:wordWrap/>
        <w:overflowPunct/>
        <w:topLinePunct w:val="0"/>
        <w:autoSpaceDE/>
        <w:autoSpaceDN/>
        <w:bidi w:val="0"/>
        <w:adjustRightInd/>
        <w:snapToGrid/>
        <w:spacing w:line="520" w:lineRule="exact"/>
        <w:textAlignment w:val="auto"/>
        <w:rPr>
          <w:rStyle w:val="25"/>
          <w:rFonts w:hint="default" w:ascii="宋体" w:hAnsi="宋体" w:eastAsia="宋体" w:cs="宋体"/>
          <w:bCs/>
          <w:color w:val="auto"/>
          <w:highlight w:val="none"/>
          <w:lang w:bidi="ar"/>
        </w:rPr>
      </w:pPr>
      <w:r>
        <w:rPr>
          <w:rStyle w:val="25"/>
          <w:rFonts w:hint="default" w:ascii="宋体" w:hAnsi="宋体" w:eastAsia="宋体" w:cs="宋体"/>
          <w:bCs/>
          <w:color w:val="auto"/>
          <w:highlight w:val="none"/>
          <w:lang w:bidi="ar"/>
        </w:rPr>
        <w:t>工程下浮率</w:t>
      </w:r>
      <w:r>
        <w:rPr>
          <w:rStyle w:val="25"/>
          <w:rFonts w:hint="eastAsia" w:ascii="宋体" w:hAnsi="宋体" w:eastAsia="宋体" w:cs="宋体"/>
          <w:bCs/>
          <w:color w:val="auto"/>
          <w:highlight w:val="none"/>
          <w:lang w:val="en-US" w:eastAsia="zh-CN" w:bidi="ar"/>
        </w:rPr>
        <w:t>12.08</w:t>
      </w:r>
      <w:r>
        <w:rPr>
          <w:rStyle w:val="25"/>
          <w:rFonts w:hint="default" w:ascii="宋体" w:hAnsi="宋体" w:eastAsia="宋体" w:cs="宋体"/>
          <w:bCs/>
          <w:color w:val="auto"/>
          <w:highlight w:val="none"/>
          <w:lang w:bidi="ar"/>
        </w:rPr>
        <w:t>%；</w:t>
      </w:r>
    </w:p>
    <w:p w14:paraId="5D1AC3BF">
      <w:pPr>
        <w:keepNext w:val="0"/>
        <w:keepLines w:val="0"/>
        <w:pageBreakBefore w:val="0"/>
        <w:widowControl w:val="0"/>
        <w:numPr>
          <w:ilvl w:val="0"/>
          <w:numId w:val="7"/>
        </w:numPr>
        <w:tabs>
          <w:tab w:val="left" w:pos="900"/>
        </w:tabs>
        <w:kinsoku/>
        <w:wordWrap/>
        <w:overflowPunct/>
        <w:topLinePunct w:val="0"/>
        <w:autoSpaceDE/>
        <w:autoSpaceDN/>
        <w:bidi w:val="0"/>
        <w:adjustRightInd/>
        <w:snapToGrid/>
        <w:spacing w:line="520" w:lineRule="exact"/>
        <w:textAlignment w:val="auto"/>
        <w:rPr>
          <w:rStyle w:val="25"/>
          <w:rFonts w:hint="default" w:ascii="宋体" w:hAnsi="宋体" w:eastAsia="宋体" w:cs="宋体"/>
          <w:bCs/>
          <w:color w:val="auto"/>
          <w:highlight w:val="none"/>
          <w:lang w:bidi="ar"/>
        </w:rPr>
      </w:pPr>
      <w:r>
        <w:rPr>
          <w:rStyle w:val="25"/>
          <w:rFonts w:hint="default" w:ascii="宋体" w:hAnsi="宋体" w:eastAsia="宋体" w:cs="宋体"/>
          <w:bCs/>
          <w:color w:val="auto"/>
          <w:highlight w:val="none"/>
          <w:lang w:bidi="ar"/>
        </w:rPr>
        <w:t>工期延期</w:t>
      </w:r>
      <w:r>
        <w:rPr>
          <w:rStyle w:val="25"/>
          <w:rFonts w:hint="eastAsia" w:ascii="宋体" w:hAnsi="宋体" w:eastAsia="宋体" w:cs="宋体"/>
          <w:bCs/>
          <w:color w:val="auto"/>
          <w:highlight w:val="none"/>
          <w:lang w:val="en-US" w:eastAsia="zh-CN" w:bidi="ar"/>
        </w:rPr>
        <w:t>180</w:t>
      </w:r>
      <w:r>
        <w:rPr>
          <w:rStyle w:val="25"/>
          <w:rFonts w:hint="default" w:ascii="宋体" w:hAnsi="宋体" w:eastAsia="宋体" w:cs="宋体"/>
          <w:bCs/>
          <w:color w:val="auto"/>
          <w:highlight w:val="none"/>
          <w:lang w:bidi="ar"/>
        </w:rPr>
        <w:t>日历天，根据</w:t>
      </w:r>
      <w:r>
        <w:rPr>
          <w:rStyle w:val="25"/>
          <w:rFonts w:hint="eastAsia" w:ascii="宋体" w:hAnsi="宋体" w:eastAsia="宋体" w:cs="宋体"/>
          <w:bCs/>
          <w:color w:val="auto"/>
          <w:highlight w:val="none"/>
          <w:lang w:val="en-US" w:eastAsia="zh-CN" w:bidi="ar"/>
        </w:rPr>
        <w:t>《关于温州体育中心整体提升工程（修缮提升工程）工期说明》意见中提出“灯光专业工程延期申请依据不足，非发包人原因，不予考虑。”，其中同意工期顺延内容共两点：1、泳池水处理设备基础无具体做法及承载问题造成工期顺延；2、运动地板因品控提升及相关检测等原因造成延误。最终根据报告工期延误19天，根据合同条款7.5.2条进行每天10000元进行罚款，共计190000元。</w:t>
      </w:r>
    </w:p>
    <w:p w14:paraId="19D5FBCE">
      <w:pPr>
        <w:keepNext w:val="0"/>
        <w:keepLines w:val="0"/>
        <w:pageBreakBefore w:val="0"/>
        <w:widowControl w:val="0"/>
        <w:numPr>
          <w:ilvl w:val="0"/>
          <w:numId w:val="7"/>
        </w:numPr>
        <w:tabs>
          <w:tab w:val="left" w:pos="900"/>
        </w:tabs>
        <w:kinsoku/>
        <w:wordWrap/>
        <w:overflowPunct/>
        <w:topLinePunct w:val="0"/>
        <w:autoSpaceDE/>
        <w:autoSpaceDN/>
        <w:bidi w:val="0"/>
        <w:adjustRightInd/>
        <w:snapToGrid/>
        <w:spacing w:line="520" w:lineRule="exact"/>
        <w:textAlignment w:val="auto"/>
        <w:rPr>
          <w:rStyle w:val="25"/>
          <w:rFonts w:hint="default"/>
          <w:bCs/>
          <w:color w:val="auto"/>
          <w:highlight w:val="none"/>
          <w:lang w:bidi="ar"/>
        </w:rPr>
      </w:pPr>
      <w:r>
        <w:rPr>
          <w:rStyle w:val="25"/>
          <w:rFonts w:hint="default"/>
          <w:bCs/>
          <w:color w:val="auto"/>
          <w:highlight w:val="none"/>
          <w:lang w:bidi="ar"/>
        </w:rPr>
        <w:t>施工单位人员到位率按建设单位及监理单位签署的</w:t>
      </w:r>
      <w:r>
        <w:rPr>
          <w:rStyle w:val="25"/>
          <w:rFonts w:hint="eastAsia" w:eastAsia="宋体"/>
          <w:bCs/>
          <w:color w:val="auto"/>
          <w:highlight w:val="none"/>
          <w:lang w:eastAsia="zh-CN" w:bidi="ar"/>
        </w:rPr>
        <w:t>“</w:t>
      </w:r>
      <w:r>
        <w:rPr>
          <w:rStyle w:val="25"/>
          <w:rFonts w:hint="eastAsia" w:eastAsia="宋体"/>
          <w:bCs/>
          <w:color w:val="auto"/>
          <w:highlight w:val="none"/>
          <w:lang w:val="en-US" w:eastAsia="zh-CN" w:bidi="ar"/>
        </w:rPr>
        <w:t>人员到位情况说明</w:t>
      </w:r>
      <w:r>
        <w:rPr>
          <w:rStyle w:val="25"/>
          <w:rFonts w:hint="eastAsia" w:eastAsia="宋体"/>
          <w:bCs/>
          <w:color w:val="auto"/>
          <w:highlight w:val="none"/>
          <w:lang w:eastAsia="zh-CN" w:bidi="ar"/>
        </w:rPr>
        <w:t>”</w:t>
      </w:r>
      <w:r>
        <w:rPr>
          <w:rStyle w:val="25"/>
          <w:rFonts w:hint="default"/>
          <w:bCs/>
          <w:color w:val="auto"/>
          <w:highlight w:val="none"/>
          <w:lang w:bidi="ar"/>
        </w:rPr>
        <w:t>，到位率</w:t>
      </w:r>
      <w:r>
        <w:rPr>
          <w:rStyle w:val="25"/>
          <w:rFonts w:hint="eastAsia" w:eastAsia="宋体"/>
          <w:bCs/>
          <w:color w:val="auto"/>
          <w:highlight w:val="none"/>
          <w:lang w:val="en-US" w:eastAsia="zh-CN" w:bidi="ar"/>
        </w:rPr>
        <w:t>罚款261000元</w:t>
      </w:r>
      <w:r>
        <w:rPr>
          <w:rStyle w:val="25"/>
          <w:rFonts w:hint="default"/>
          <w:bCs/>
          <w:color w:val="auto"/>
          <w:highlight w:val="none"/>
          <w:lang w:bidi="ar"/>
        </w:rPr>
        <w:t>；</w:t>
      </w:r>
    </w:p>
    <w:p w14:paraId="5E9CF5CC">
      <w:pPr>
        <w:keepNext w:val="0"/>
        <w:keepLines w:val="0"/>
        <w:pageBreakBefore w:val="0"/>
        <w:widowControl w:val="0"/>
        <w:numPr>
          <w:ilvl w:val="0"/>
          <w:numId w:val="7"/>
        </w:numPr>
        <w:tabs>
          <w:tab w:val="left" w:pos="900"/>
        </w:tabs>
        <w:kinsoku/>
        <w:wordWrap/>
        <w:overflowPunct/>
        <w:topLinePunct w:val="0"/>
        <w:autoSpaceDE/>
        <w:autoSpaceDN/>
        <w:bidi w:val="0"/>
        <w:adjustRightInd/>
        <w:snapToGrid/>
        <w:spacing w:line="520" w:lineRule="exact"/>
        <w:textAlignment w:val="auto"/>
        <w:rPr>
          <w:rStyle w:val="25"/>
          <w:rFonts w:hint="eastAsia" w:ascii="宋体" w:hAnsi="宋体" w:eastAsia="宋体" w:cs="宋体"/>
          <w:bCs/>
          <w:color w:val="auto"/>
          <w:highlight w:val="none"/>
          <w:lang w:val="en-US" w:eastAsia="zh-CN" w:bidi="ar"/>
        </w:rPr>
      </w:pPr>
      <w:r>
        <w:rPr>
          <w:rStyle w:val="25"/>
          <w:rFonts w:hint="eastAsia" w:ascii="宋体" w:hAnsi="宋体" w:eastAsia="宋体" w:cs="宋体"/>
          <w:bCs/>
          <w:color w:val="auto"/>
          <w:highlight w:val="none"/>
          <w:lang w:val="en-US" w:eastAsia="zh-CN" w:bidi="ar"/>
        </w:rPr>
        <w:t>本工程合同无要求创标化工地，故此项费用不做调整；</w:t>
      </w:r>
    </w:p>
    <w:p w14:paraId="181AE3B4">
      <w:pPr>
        <w:keepNext w:val="0"/>
        <w:keepLines w:val="0"/>
        <w:pageBreakBefore w:val="0"/>
        <w:widowControl w:val="0"/>
        <w:numPr>
          <w:ilvl w:val="0"/>
          <w:numId w:val="2"/>
        </w:numPr>
        <w:tabs>
          <w:tab w:val="left" w:pos="3060"/>
          <w:tab w:val="left" w:pos="9180"/>
          <w:tab w:val="left" w:pos="9360"/>
        </w:tabs>
        <w:kinsoku/>
        <w:wordWrap/>
        <w:overflowPunct/>
        <w:topLinePunct w:val="0"/>
        <w:autoSpaceDE/>
        <w:autoSpaceDN/>
        <w:bidi w:val="0"/>
        <w:adjustRightInd/>
        <w:snapToGrid/>
        <w:spacing w:after="157" w:afterLines="50" w:line="520" w:lineRule="exact"/>
        <w:ind w:left="0" w:leftChars="0" w:right="359" w:rightChars="171" w:firstLine="283" w:firstLineChars="0"/>
        <w:textAlignment w:val="auto"/>
        <w:outlineLvl w:val="0"/>
        <w:rPr>
          <w:rFonts w:hint="eastAsia" w:ascii="宋体" w:hAnsi="宋体" w:eastAsia="宋体" w:cs="Times New Roman"/>
          <w:b/>
          <w:color w:val="auto"/>
          <w:kern w:val="28"/>
          <w:sz w:val="24"/>
          <w:highlight w:val="none"/>
          <w:lang w:val="en-US" w:eastAsia="zh-CN"/>
        </w:rPr>
      </w:pPr>
      <w:r>
        <w:rPr>
          <w:rFonts w:hint="eastAsia" w:ascii="宋体" w:hAnsi="宋体" w:eastAsia="宋体" w:cs="Times New Roman"/>
          <w:b/>
          <w:color w:val="auto"/>
          <w:kern w:val="28"/>
          <w:sz w:val="24"/>
          <w:highlight w:val="none"/>
          <w:lang w:val="en-US" w:eastAsia="zh-CN"/>
        </w:rPr>
        <w:t>修正造价情况说明</w:t>
      </w:r>
    </w:p>
    <w:p w14:paraId="0CE4AFD5">
      <w:pPr>
        <w:keepNext w:val="0"/>
        <w:keepLines w:val="0"/>
        <w:pageBreakBefore w:val="0"/>
        <w:widowControl w:val="0"/>
        <w:numPr>
          <w:ilvl w:val="0"/>
          <w:numId w:val="0"/>
        </w:numPr>
        <w:kinsoku/>
        <w:wordWrap/>
        <w:overflowPunct/>
        <w:topLinePunct w:val="0"/>
        <w:autoSpaceDE/>
        <w:autoSpaceDN/>
        <w:bidi w:val="0"/>
        <w:adjustRightInd/>
        <w:snapToGrid/>
        <w:spacing w:line="384" w:lineRule="auto"/>
        <w:ind w:leftChars="0" w:firstLine="480" w:firstLineChars="200"/>
        <w:textAlignment w:val="auto"/>
        <w:rPr>
          <w:rFonts w:hint="eastAsia" w:ascii="宋体" w:hAnsi="宋体" w:eastAsia="宋体" w:cs="Times New Roman"/>
          <w:color w:val="auto"/>
          <w:sz w:val="24"/>
          <w:szCs w:val="24"/>
          <w:lang w:val="en-US" w:eastAsia="zh-CN"/>
        </w:rPr>
      </w:pPr>
      <w:r>
        <w:rPr>
          <w:rStyle w:val="25"/>
          <w:rFonts w:hint="eastAsia" w:ascii="宋体" w:hAnsi="宋体" w:eastAsia="宋体" w:cs="宋体"/>
          <w:color w:val="000000"/>
          <w:sz w:val="24"/>
          <w:szCs w:val="24"/>
          <w:highlight w:val="none"/>
          <w:lang w:val="en-US" w:eastAsia="zh-CN" w:bidi="ar"/>
        </w:rPr>
        <w:t>本工程建设单位审核价为17983793元，审核金额为17235258元，核增6866元，核减75</w:t>
      </w:r>
      <w:r>
        <w:rPr>
          <w:rFonts w:hint="eastAsia" w:ascii="宋体" w:hAnsi="宋体" w:eastAsia="宋体" w:cs="Times New Roman"/>
          <w:color w:val="auto"/>
          <w:sz w:val="24"/>
          <w:szCs w:val="24"/>
          <w:lang w:val="en-US" w:eastAsia="zh-CN"/>
        </w:rPr>
        <w:t>5401元，净核减748535元。修正情况分析如下：</w:t>
      </w:r>
    </w:p>
    <w:p w14:paraId="554ADC7E">
      <w:pPr>
        <w:keepNext w:val="0"/>
        <w:keepLines w:val="0"/>
        <w:pageBreakBefore w:val="0"/>
        <w:widowControl w:val="0"/>
        <w:numPr>
          <w:ilvl w:val="0"/>
          <w:numId w:val="0"/>
        </w:numPr>
        <w:kinsoku/>
        <w:wordWrap/>
        <w:overflowPunct/>
        <w:topLinePunct w:val="0"/>
        <w:autoSpaceDE/>
        <w:autoSpaceDN/>
        <w:bidi w:val="0"/>
        <w:adjustRightInd/>
        <w:snapToGrid/>
        <w:spacing w:line="384" w:lineRule="auto"/>
        <w:ind w:leftChars="0" w:firstLine="482" w:firstLineChars="200"/>
        <w:textAlignment w:val="auto"/>
        <w:rPr>
          <w:rStyle w:val="25"/>
          <w:rFonts w:hint="default" w:ascii="宋体" w:hAnsi="宋体" w:eastAsia="宋体" w:cs="宋体"/>
          <w:b/>
          <w:bCs/>
          <w:color w:val="000000"/>
          <w:sz w:val="24"/>
          <w:szCs w:val="24"/>
          <w:highlight w:val="none"/>
          <w:lang w:val="en-US" w:eastAsia="zh-CN" w:bidi="ar"/>
        </w:rPr>
      </w:pPr>
      <w:r>
        <w:rPr>
          <w:rStyle w:val="25"/>
          <w:rFonts w:hint="eastAsia" w:ascii="宋体" w:hAnsi="宋体" w:eastAsia="宋体" w:cs="宋体"/>
          <w:b/>
          <w:bCs/>
          <w:color w:val="000000"/>
          <w:sz w:val="24"/>
          <w:szCs w:val="24"/>
          <w:highlight w:val="none"/>
          <w:lang w:val="en-US" w:eastAsia="zh-CN" w:bidi="ar"/>
        </w:rPr>
        <w:t>合同标内工程量重新计算调整部分：</w:t>
      </w:r>
    </w:p>
    <w:p w14:paraId="5C99A518">
      <w:pPr>
        <w:keepNext w:val="0"/>
        <w:keepLines w:val="0"/>
        <w:pageBreakBefore w:val="0"/>
        <w:widowControl w:val="0"/>
        <w:numPr>
          <w:ilvl w:val="0"/>
          <w:numId w:val="8"/>
        </w:numPr>
        <w:kinsoku/>
        <w:wordWrap/>
        <w:overflowPunct/>
        <w:topLinePunct w:val="0"/>
        <w:autoSpaceDE/>
        <w:autoSpaceDN/>
        <w:bidi w:val="0"/>
        <w:adjustRightInd/>
        <w:snapToGrid/>
        <w:spacing w:line="384" w:lineRule="auto"/>
        <w:ind w:left="0" w:leftChars="0" w:firstLine="480" w:firstLineChars="200"/>
        <w:textAlignment w:val="auto"/>
        <w:rPr>
          <w:rFonts w:hint="default" w:ascii="宋体" w:hAnsi="宋体" w:eastAsia="宋体" w:cs="Times New Roman"/>
          <w:color w:val="auto"/>
          <w:sz w:val="24"/>
          <w:szCs w:val="24"/>
          <w:lang w:val="en-US" w:eastAsia="zh-CN"/>
        </w:rPr>
      </w:pPr>
      <w:r>
        <w:rPr>
          <w:rFonts w:hint="eastAsia" w:ascii="宋体" w:hAnsi="宋体" w:eastAsia="宋体" w:cs="Times New Roman"/>
          <w:color w:val="auto"/>
          <w:sz w:val="24"/>
          <w:szCs w:val="24"/>
          <w:lang w:val="en-US" w:eastAsia="zh-CN"/>
        </w:rPr>
        <w:t>审查报告书第六点工程结算审查情况“（1）《建设单位审核报告书》中游泳馆及体育馆翻新，砖地沟、明沟工程量减少，以上负偏差316元。”一审审核工程量有误，现已修正，总价核减 316元。</w:t>
      </w:r>
    </w:p>
    <w:p w14:paraId="7545C07B">
      <w:pPr>
        <w:keepNext w:val="0"/>
        <w:keepLines w:val="0"/>
        <w:pageBreakBefore w:val="0"/>
        <w:widowControl w:val="0"/>
        <w:numPr>
          <w:ilvl w:val="0"/>
          <w:numId w:val="0"/>
        </w:numPr>
        <w:kinsoku/>
        <w:wordWrap/>
        <w:overflowPunct/>
        <w:topLinePunct w:val="0"/>
        <w:autoSpaceDE/>
        <w:autoSpaceDN/>
        <w:bidi w:val="0"/>
        <w:adjustRightInd/>
        <w:snapToGrid/>
        <w:spacing w:line="384" w:lineRule="auto"/>
        <w:ind w:leftChars="0" w:firstLine="482" w:firstLineChars="200"/>
        <w:textAlignment w:val="auto"/>
        <w:rPr>
          <w:rStyle w:val="25"/>
          <w:rFonts w:hint="default" w:ascii="宋体" w:hAnsi="宋体" w:eastAsia="宋体" w:cs="宋体"/>
          <w:b/>
          <w:bCs/>
          <w:color w:val="000000"/>
          <w:sz w:val="24"/>
          <w:szCs w:val="24"/>
          <w:highlight w:val="none"/>
          <w:lang w:val="en-US" w:eastAsia="zh-CN" w:bidi="ar"/>
        </w:rPr>
      </w:pPr>
      <w:r>
        <w:rPr>
          <w:rStyle w:val="25"/>
          <w:rFonts w:hint="eastAsia" w:ascii="宋体" w:hAnsi="宋体" w:eastAsia="宋体" w:cs="宋体"/>
          <w:b/>
          <w:bCs/>
          <w:color w:val="000000"/>
          <w:sz w:val="24"/>
          <w:szCs w:val="24"/>
          <w:highlight w:val="none"/>
          <w:lang w:val="en-US" w:eastAsia="zh-CN" w:bidi="ar"/>
        </w:rPr>
        <w:t>合同标外工程量及综合单价重新计算调整部分：</w:t>
      </w:r>
    </w:p>
    <w:p w14:paraId="3A963BD7">
      <w:pPr>
        <w:keepNext w:val="0"/>
        <w:keepLines w:val="0"/>
        <w:pageBreakBefore w:val="0"/>
        <w:widowControl w:val="0"/>
        <w:numPr>
          <w:ilvl w:val="0"/>
          <w:numId w:val="9"/>
        </w:numPr>
        <w:kinsoku/>
        <w:wordWrap/>
        <w:overflowPunct/>
        <w:topLinePunct w:val="0"/>
        <w:autoSpaceDE/>
        <w:autoSpaceDN/>
        <w:bidi w:val="0"/>
        <w:adjustRightInd/>
        <w:snapToGrid/>
        <w:spacing w:line="384" w:lineRule="auto"/>
        <w:ind w:left="0" w:leftChars="0" w:firstLine="480" w:firstLineChars="200"/>
        <w:textAlignment w:val="auto"/>
        <w:rPr>
          <w:rFonts w:hint="default" w:ascii="宋体" w:hAnsi="宋体" w:eastAsia="宋体" w:cs="Times New Roman"/>
          <w:color w:val="auto"/>
          <w:sz w:val="24"/>
          <w:szCs w:val="24"/>
          <w:lang w:val="en-US" w:eastAsia="zh-CN"/>
        </w:rPr>
      </w:pPr>
      <w:r>
        <w:rPr>
          <w:rFonts w:hint="eastAsia" w:ascii="宋体" w:hAnsi="宋体" w:eastAsia="宋体" w:cs="Times New Roman"/>
          <w:color w:val="auto"/>
          <w:sz w:val="24"/>
          <w:szCs w:val="24"/>
          <w:lang w:val="en-US" w:eastAsia="zh-CN"/>
        </w:rPr>
        <w:t>审查报告书第六点工程结算审查情况“（1）《建设单位审核报告书》中游泳馆及体育馆翻新，块料楼地面此部分竣工图纸做法与清单不符，以竣工图纸做法按2018计价规则重新组价，此项正偏差78117元。”一审审核图纸做法有误，现已修正，总价核增78117元。</w:t>
      </w:r>
    </w:p>
    <w:p w14:paraId="7E6F3DA0">
      <w:pPr>
        <w:keepNext w:val="0"/>
        <w:keepLines w:val="0"/>
        <w:pageBreakBefore w:val="0"/>
        <w:widowControl w:val="0"/>
        <w:numPr>
          <w:ilvl w:val="0"/>
          <w:numId w:val="0"/>
        </w:numPr>
        <w:kinsoku/>
        <w:wordWrap/>
        <w:overflowPunct/>
        <w:topLinePunct w:val="0"/>
        <w:autoSpaceDE/>
        <w:autoSpaceDN/>
        <w:bidi w:val="0"/>
        <w:adjustRightInd/>
        <w:snapToGrid/>
        <w:spacing w:line="384" w:lineRule="auto"/>
        <w:ind w:leftChars="0" w:firstLine="482" w:firstLineChars="200"/>
        <w:textAlignment w:val="auto"/>
        <w:rPr>
          <w:rStyle w:val="25"/>
          <w:rFonts w:hint="default" w:ascii="宋体" w:hAnsi="宋体" w:eastAsia="宋体" w:cs="宋体"/>
          <w:b/>
          <w:bCs/>
          <w:color w:val="000000"/>
          <w:sz w:val="24"/>
          <w:szCs w:val="24"/>
          <w:highlight w:val="none"/>
          <w:lang w:val="en-US" w:eastAsia="zh-CN" w:bidi="ar"/>
        </w:rPr>
      </w:pPr>
      <w:r>
        <w:rPr>
          <w:rStyle w:val="25"/>
          <w:rFonts w:hint="eastAsia" w:ascii="宋体" w:hAnsi="宋体" w:eastAsia="宋体" w:cs="宋体"/>
          <w:b/>
          <w:bCs/>
          <w:color w:val="000000"/>
          <w:sz w:val="24"/>
          <w:szCs w:val="24"/>
          <w:highlight w:val="none"/>
          <w:lang w:val="en-US" w:eastAsia="zh-CN" w:bidi="ar"/>
        </w:rPr>
        <w:t>联系单工程量及综合单价重新计算调整部分</w:t>
      </w:r>
    </w:p>
    <w:p w14:paraId="49E2E857">
      <w:pPr>
        <w:keepNext w:val="0"/>
        <w:keepLines w:val="0"/>
        <w:pageBreakBefore w:val="0"/>
        <w:widowControl w:val="0"/>
        <w:numPr>
          <w:ilvl w:val="0"/>
          <w:numId w:val="10"/>
        </w:numPr>
        <w:kinsoku/>
        <w:wordWrap/>
        <w:overflowPunct/>
        <w:topLinePunct w:val="0"/>
        <w:autoSpaceDE/>
        <w:autoSpaceDN/>
        <w:bidi w:val="0"/>
        <w:adjustRightInd/>
        <w:snapToGrid/>
        <w:spacing w:line="384" w:lineRule="auto"/>
        <w:ind w:left="0" w:leftChars="0" w:firstLine="480" w:firstLineChars="200"/>
        <w:textAlignment w:val="auto"/>
        <w:rPr>
          <w:rFonts w:hint="default" w:ascii="宋体" w:hAnsi="宋体" w:eastAsia="宋体" w:cs="Times New Roman"/>
          <w:color w:val="auto"/>
          <w:sz w:val="24"/>
          <w:szCs w:val="24"/>
          <w:lang w:val="en-US" w:eastAsia="zh-CN"/>
        </w:rPr>
      </w:pPr>
      <w:r>
        <w:rPr>
          <w:rFonts w:hint="eastAsia" w:ascii="宋体" w:hAnsi="宋体" w:eastAsia="宋体" w:cs="Times New Roman"/>
          <w:color w:val="auto"/>
          <w:sz w:val="24"/>
          <w:szCs w:val="24"/>
          <w:lang w:val="en-US" w:eastAsia="zh-CN"/>
        </w:rPr>
        <w:t>审查报告书第六</w:t>
      </w:r>
      <w:bookmarkStart w:id="0" w:name="_GoBack"/>
      <w:bookmarkEnd w:id="0"/>
      <w:r>
        <w:rPr>
          <w:rFonts w:hint="eastAsia" w:ascii="宋体" w:hAnsi="宋体" w:eastAsia="宋体" w:cs="Times New Roman"/>
          <w:color w:val="auto"/>
          <w:sz w:val="24"/>
          <w:szCs w:val="24"/>
          <w:lang w:val="en-US" w:eastAsia="zh-CN"/>
        </w:rPr>
        <w:t>点工程结算审查情况“（1）《建设单位审核报告书》中联系单X001，座椅综合单价已含税金，费率税金重复计取，以上负偏差17067元。”一审审核单价有误，现已修正，总价核减17067元。</w:t>
      </w:r>
    </w:p>
    <w:p w14:paraId="0C69366B">
      <w:pPr>
        <w:keepNext w:val="0"/>
        <w:keepLines w:val="0"/>
        <w:pageBreakBefore w:val="0"/>
        <w:widowControl w:val="0"/>
        <w:numPr>
          <w:ilvl w:val="0"/>
          <w:numId w:val="10"/>
        </w:numPr>
        <w:kinsoku/>
        <w:wordWrap/>
        <w:overflowPunct/>
        <w:topLinePunct w:val="0"/>
        <w:autoSpaceDE/>
        <w:autoSpaceDN/>
        <w:bidi w:val="0"/>
        <w:adjustRightInd/>
        <w:snapToGrid/>
        <w:spacing w:line="384" w:lineRule="auto"/>
        <w:ind w:left="0" w:leftChars="0" w:firstLine="480" w:firstLineChars="200"/>
        <w:textAlignment w:val="auto"/>
        <w:rPr>
          <w:rFonts w:hint="default" w:ascii="宋体" w:hAnsi="宋体" w:eastAsia="宋体" w:cs="Times New Roman"/>
          <w:color w:val="auto"/>
          <w:sz w:val="24"/>
          <w:szCs w:val="24"/>
          <w:lang w:val="en-US" w:eastAsia="zh-CN"/>
        </w:rPr>
      </w:pPr>
      <w:r>
        <w:rPr>
          <w:rFonts w:hint="eastAsia" w:ascii="宋体" w:hAnsi="宋体" w:eastAsia="宋体" w:cs="Times New Roman"/>
          <w:color w:val="auto"/>
          <w:sz w:val="24"/>
          <w:szCs w:val="24"/>
          <w:lang w:val="en-US" w:eastAsia="zh-CN"/>
        </w:rPr>
        <w:t>审查报告书第六点工程结算审查情况“（1）《建设单位审核报告书》中联系单X002，青石踢脚线工程量重复计算，负偏差5640元；自卸汽车运土及消纳工程量减少，合计负偏差538元；其余规费税金合计负偏差104元；以上合计负偏差6282元。”一审审核工程量有误，现已修正，总价核减6282元。</w:t>
      </w:r>
    </w:p>
    <w:p w14:paraId="1943C9DC">
      <w:pPr>
        <w:keepNext w:val="0"/>
        <w:keepLines w:val="0"/>
        <w:pageBreakBefore w:val="0"/>
        <w:widowControl w:val="0"/>
        <w:numPr>
          <w:ilvl w:val="0"/>
          <w:numId w:val="2"/>
        </w:numPr>
        <w:tabs>
          <w:tab w:val="left" w:pos="3060"/>
          <w:tab w:val="left" w:pos="9180"/>
          <w:tab w:val="left" w:pos="9360"/>
        </w:tabs>
        <w:kinsoku/>
        <w:wordWrap/>
        <w:overflowPunct/>
        <w:topLinePunct w:val="0"/>
        <w:autoSpaceDE/>
        <w:autoSpaceDN/>
        <w:bidi w:val="0"/>
        <w:adjustRightInd/>
        <w:snapToGrid/>
        <w:spacing w:line="520" w:lineRule="exact"/>
        <w:ind w:left="0" w:leftChars="0" w:right="359" w:rightChars="171" w:firstLine="283" w:firstLineChars="0"/>
        <w:textAlignment w:val="auto"/>
        <w:outlineLvl w:val="0"/>
        <w:rPr>
          <w:rFonts w:hint="eastAsia" w:ascii="宋体" w:hAnsi="宋体" w:eastAsia="宋体" w:cs="Times New Roman"/>
          <w:b/>
          <w:color w:val="auto"/>
          <w:kern w:val="28"/>
          <w:sz w:val="24"/>
          <w:highlight w:val="none"/>
          <w:lang w:val="en-US" w:eastAsia="zh-CN"/>
        </w:rPr>
      </w:pPr>
      <w:r>
        <w:rPr>
          <w:rFonts w:hint="eastAsia" w:ascii="宋体" w:hAnsi="宋体" w:eastAsia="宋体" w:cs="Times New Roman"/>
          <w:b/>
          <w:color w:val="auto"/>
          <w:kern w:val="28"/>
          <w:sz w:val="24"/>
          <w:highlight w:val="none"/>
          <w:lang w:val="en-US" w:eastAsia="zh-CN"/>
        </w:rPr>
        <w:t>审核结论</w:t>
      </w:r>
    </w:p>
    <w:p w14:paraId="57FA9383">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0" w:leftChars="0" w:firstLine="480" w:firstLineChars="200"/>
        <w:textAlignment w:val="auto"/>
        <w:rPr>
          <w:rStyle w:val="25"/>
          <w:rFonts w:hint="eastAsia" w:ascii="宋体" w:hAnsi="宋体" w:eastAsia="宋体" w:cs="宋体"/>
          <w:color w:val="auto"/>
          <w:highlight w:val="none"/>
          <w:lang w:val="en-US" w:eastAsia="zh-CN" w:bidi="ar"/>
        </w:rPr>
      </w:pPr>
      <w:r>
        <w:rPr>
          <w:rStyle w:val="25"/>
          <w:rFonts w:hint="eastAsia" w:ascii="宋体" w:hAnsi="宋体" w:eastAsia="宋体" w:cs="宋体"/>
          <w:color w:val="auto"/>
          <w:highlight w:val="none"/>
          <w:lang w:val="en-US" w:eastAsia="zh-CN" w:bidi="ar"/>
        </w:rPr>
        <w:t>本工程建设单位审定金额为</w:t>
      </w:r>
      <w:r>
        <w:rPr>
          <w:rStyle w:val="25"/>
          <w:rFonts w:hint="eastAsia" w:ascii="宋体" w:hAnsi="宋体" w:eastAsia="宋体" w:cs="宋体"/>
          <w:color w:val="000000"/>
          <w:sz w:val="24"/>
          <w:szCs w:val="24"/>
          <w:highlight w:val="none"/>
          <w:lang w:val="en-US" w:eastAsia="zh-CN" w:bidi="ar"/>
        </w:rPr>
        <w:t>17983793元</w:t>
      </w:r>
      <w:r>
        <w:rPr>
          <w:rStyle w:val="25"/>
          <w:rFonts w:hint="eastAsia" w:ascii="宋体" w:hAnsi="宋体" w:eastAsia="宋体" w:cs="宋体"/>
          <w:color w:val="auto"/>
          <w:highlight w:val="none"/>
          <w:lang w:val="en-US" w:eastAsia="zh-CN" w:bidi="ar"/>
        </w:rPr>
        <w:t>；审核金额为</w:t>
      </w:r>
      <w:r>
        <w:rPr>
          <w:rStyle w:val="25"/>
          <w:rFonts w:hint="eastAsia" w:ascii="宋体" w:hAnsi="宋体" w:eastAsia="宋体" w:cs="宋体"/>
          <w:color w:val="000000"/>
          <w:sz w:val="24"/>
          <w:szCs w:val="24"/>
          <w:highlight w:val="none"/>
          <w:lang w:val="en-US" w:eastAsia="zh-CN" w:bidi="ar"/>
        </w:rPr>
        <w:t>17235258元</w:t>
      </w:r>
      <w:r>
        <w:rPr>
          <w:rStyle w:val="25"/>
          <w:rFonts w:hint="eastAsia" w:ascii="宋体" w:hAnsi="宋体" w:eastAsia="宋体" w:cs="宋体"/>
          <w:color w:val="auto"/>
          <w:highlight w:val="none"/>
          <w:lang w:val="en-US" w:eastAsia="zh-CN" w:bidi="ar"/>
        </w:rPr>
        <w:t>；核增金额为</w:t>
      </w:r>
      <w:r>
        <w:rPr>
          <w:rStyle w:val="25"/>
          <w:rFonts w:hint="eastAsia" w:ascii="宋体" w:hAnsi="宋体" w:eastAsia="宋体" w:cs="宋体"/>
          <w:color w:val="000000"/>
          <w:sz w:val="24"/>
          <w:szCs w:val="24"/>
          <w:highlight w:val="none"/>
          <w:lang w:val="en-US" w:eastAsia="zh-CN" w:bidi="ar"/>
        </w:rPr>
        <w:t>6866元</w:t>
      </w:r>
      <w:r>
        <w:rPr>
          <w:rStyle w:val="25"/>
          <w:rFonts w:hint="eastAsia" w:ascii="宋体" w:hAnsi="宋体" w:eastAsia="宋体" w:cs="宋体"/>
          <w:color w:val="auto"/>
          <w:highlight w:val="none"/>
          <w:lang w:val="en-US" w:eastAsia="zh-CN" w:bidi="ar"/>
        </w:rPr>
        <w:t>；核减金额为</w:t>
      </w:r>
      <w:r>
        <w:rPr>
          <w:rStyle w:val="25"/>
          <w:rFonts w:hint="eastAsia" w:ascii="宋体" w:hAnsi="宋体" w:eastAsia="宋体" w:cs="宋体"/>
          <w:color w:val="000000"/>
          <w:sz w:val="24"/>
          <w:szCs w:val="24"/>
          <w:highlight w:val="none"/>
          <w:lang w:val="en-US" w:eastAsia="zh-CN" w:bidi="ar"/>
        </w:rPr>
        <w:t>755401元</w:t>
      </w:r>
      <w:r>
        <w:rPr>
          <w:rStyle w:val="25"/>
          <w:rFonts w:hint="eastAsia" w:ascii="宋体" w:hAnsi="宋体" w:eastAsia="宋体" w:cs="宋体"/>
          <w:color w:val="auto"/>
          <w:highlight w:val="none"/>
          <w:lang w:val="en-US" w:eastAsia="zh-CN" w:bidi="ar"/>
        </w:rPr>
        <w:t>；净核减(增)金额为</w:t>
      </w:r>
      <w:r>
        <w:rPr>
          <w:rStyle w:val="25"/>
          <w:rFonts w:hint="eastAsia" w:ascii="宋体" w:hAnsi="宋体" w:eastAsia="宋体" w:cs="宋体"/>
          <w:color w:val="000000"/>
          <w:sz w:val="24"/>
          <w:szCs w:val="24"/>
          <w:highlight w:val="none"/>
          <w:lang w:val="en-US" w:eastAsia="zh-CN" w:bidi="ar"/>
        </w:rPr>
        <w:t>748535元</w:t>
      </w:r>
      <w:r>
        <w:rPr>
          <w:rStyle w:val="25"/>
          <w:rFonts w:hint="eastAsia" w:ascii="宋体" w:hAnsi="宋体" w:eastAsia="宋体" w:cs="宋体"/>
          <w:color w:val="auto"/>
          <w:highlight w:val="none"/>
          <w:lang w:val="en-US" w:eastAsia="zh-CN" w:bidi="ar"/>
        </w:rPr>
        <w:t>。</w:t>
      </w:r>
    </w:p>
    <w:p w14:paraId="3EC1E55B">
      <w:pPr>
        <w:spacing w:line="360" w:lineRule="auto"/>
        <w:ind w:firstLine="482" w:firstLineChars="200"/>
        <w:rPr>
          <w:rFonts w:hint="eastAsia" w:ascii="宋体" w:hAnsi="宋体"/>
          <w:b/>
          <w:color w:val="auto"/>
          <w:sz w:val="24"/>
          <w:highlight w:val="none"/>
        </w:rPr>
      </w:pPr>
    </w:p>
    <w:p w14:paraId="0D0F64B9">
      <w:pPr>
        <w:spacing w:line="360" w:lineRule="auto"/>
        <w:ind w:firstLine="482" w:firstLineChars="200"/>
        <w:rPr>
          <w:rFonts w:ascii="宋体"/>
          <w:color w:val="auto"/>
          <w:sz w:val="24"/>
          <w:highlight w:val="none"/>
        </w:rPr>
      </w:pPr>
      <w:r>
        <w:rPr>
          <w:rFonts w:hint="eastAsia" w:ascii="宋体" w:hAnsi="宋体"/>
          <w:b/>
          <w:color w:val="auto"/>
          <w:sz w:val="24"/>
          <w:highlight w:val="none"/>
        </w:rPr>
        <w:t>附件：</w:t>
      </w:r>
      <w:r>
        <w:rPr>
          <w:rFonts w:ascii="宋体" w:hAnsi="宋体"/>
          <w:color w:val="auto"/>
          <w:sz w:val="24"/>
          <w:highlight w:val="none"/>
        </w:rPr>
        <w:t>1.</w:t>
      </w:r>
      <w:r>
        <w:rPr>
          <w:rFonts w:hint="eastAsia" w:ascii="宋体" w:hAnsi="宋体"/>
          <w:color w:val="auto"/>
          <w:sz w:val="24"/>
          <w:highlight w:val="none"/>
        </w:rPr>
        <w:t>审核意见书</w:t>
      </w:r>
    </w:p>
    <w:p w14:paraId="1FF65284">
      <w:pPr>
        <w:spacing w:line="360" w:lineRule="auto"/>
        <w:ind w:firstLine="1200" w:firstLineChars="500"/>
        <w:rPr>
          <w:rFonts w:ascii="宋体"/>
          <w:color w:val="auto"/>
          <w:sz w:val="24"/>
          <w:highlight w:val="none"/>
        </w:rPr>
      </w:pPr>
      <w:r>
        <w:rPr>
          <w:rFonts w:ascii="宋体" w:hAnsi="宋体"/>
          <w:color w:val="auto"/>
          <w:sz w:val="24"/>
          <w:highlight w:val="none"/>
        </w:rPr>
        <w:t>2.</w:t>
      </w:r>
      <w:r>
        <w:rPr>
          <w:rFonts w:hint="eastAsia" w:ascii="宋体" w:hAnsi="宋体"/>
          <w:color w:val="auto"/>
          <w:sz w:val="24"/>
          <w:highlight w:val="none"/>
        </w:rPr>
        <w:t>审核汇总表</w:t>
      </w:r>
    </w:p>
    <w:p w14:paraId="5601B681">
      <w:pPr>
        <w:spacing w:line="360" w:lineRule="auto"/>
        <w:ind w:firstLine="960" w:firstLineChars="400"/>
        <w:rPr>
          <w:rFonts w:hint="eastAsia" w:ascii="宋体" w:hAnsi="宋体"/>
          <w:color w:val="auto"/>
          <w:sz w:val="24"/>
          <w:highlight w:val="none"/>
        </w:rPr>
      </w:pPr>
      <w:r>
        <w:rPr>
          <w:rFonts w:hint="eastAsia" w:ascii="宋体" w:hAnsi="宋体"/>
          <w:color w:val="auto"/>
          <w:sz w:val="24"/>
          <w:highlight w:val="none"/>
        </w:rPr>
        <w:t>　</w:t>
      </w:r>
      <w:r>
        <w:rPr>
          <w:rFonts w:ascii="宋体" w:hAnsi="宋体"/>
          <w:color w:val="auto"/>
          <w:sz w:val="24"/>
          <w:highlight w:val="none"/>
        </w:rPr>
        <w:t>3.</w:t>
      </w:r>
      <w:r>
        <w:rPr>
          <w:rFonts w:hint="eastAsia" w:ascii="宋体" w:hAnsi="宋体"/>
          <w:color w:val="auto"/>
          <w:sz w:val="24"/>
          <w:highlight w:val="none"/>
        </w:rPr>
        <w:t>审核计算表</w:t>
      </w:r>
    </w:p>
    <w:p w14:paraId="7635FDBC">
      <w:pPr>
        <w:spacing w:line="360" w:lineRule="auto"/>
        <w:ind w:firstLine="960" w:firstLineChars="400"/>
        <w:rPr>
          <w:rFonts w:hint="eastAsia" w:ascii="宋体" w:hAnsi="宋体"/>
          <w:color w:val="auto"/>
          <w:sz w:val="24"/>
          <w:highlight w:val="none"/>
        </w:rPr>
      </w:pPr>
    </w:p>
    <w:p w14:paraId="6718F006">
      <w:pPr>
        <w:spacing w:line="360" w:lineRule="auto"/>
        <w:jc w:val="left"/>
        <w:rPr>
          <w:rFonts w:ascii="宋体" w:hAnsi="宋体"/>
          <w:color w:val="auto"/>
          <w:sz w:val="24"/>
          <w:highlight w:val="none"/>
        </w:rPr>
      </w:pPr>
      <w:r>
        <w:rPr>
          <w:rFonts w:ascii="宋体" w:hAnsi="宋体"/>
          <w:color w:val="auto"/>
          <w:sz w:val="24"/>
          <w:highlight w:val="none"/>
        </w:rPr>
        <w:t xml:space="preserve">      </w:t>
      </w:r>
    </w:p>
    <w:p w14:paraId="7435FAF4">
      <w:pPr>
        <w:spacing w:line="360" w:lineRule="auto"/>
        <w:ind w:firstLine="480" w:firstLineChars="200"/>
        <w:jc w:val="center"/>
        <w:rPr>
          <w:rFonts w:hint="eastAsia" w:ascii="宋体" w:hAnsi="宋体" w:eastAsia="宋体"/>
          <w:color w:val="auto"/>
          <w:sz w:val="24"/>
          <w:highlight w:val="none"/>
          <w:lang w:eastAsia="zh-CN"/>
        </w:rPr>
      </w:pPr>
      <w:r>
        <w:rPr>
          <w:rFonts w:hint="eastAsia" w:ascii="宋体" w:hAnsi="宋体"/>
          <w:color w:val="auto"/>
          <w:sz w:val="24"/>
          <w:highlight w:val="none"/>
        </w:rPr>
        <w:t xml:space="preserve">                                    </w:t>
      </w:r>
      <w:r>
        <w:rPr>
          <w:rFonts w:hint="eastAsia" w:ascii="宋体" w:hAnsi="宋体"/>
          <w:color w:val="auto"/>
          <w:sz w:val="24"/>
          <w:highlight w:val="none"/>
          <w:lang w:eastAsia="zh-CN"/>
        </w:rPr>
        <w:t>温州市建设工程咨询有限公司</w:t>
      </w:r>
    </w:p>
    <w:p w14:paraId="418B4B05">
      <w:pPr>
        <w:spacing w:line="260" w:lineRule="exact"/>
        <w:jc w:val="center"/>
        <w:rPr>
          <w:rFonts w:ascii="宋体" w:hAnsi="宋体"/>
          <w:color w:val="auto"/>
          <w:sz w:val="24"/>
          <w:highlight w:val="none"/>
        </w:rPr>
      </w:pPr>
      <w:r>
        <w:rPr>
          <w:rFonts w:ascii="宋体" w:hAnsi="宋体"/>
          <w:color w:val="auto"/>
          <w:sz w:val="24"/>
          <w:highlight w:val="none"/>
        </w:rPr>
        <w:t xml:space="preserve">                                      20</w:t>
      </w:r>
      <w:r>
        <w:rPr>
          <w:rFonts w:hint="eastAsia" w:ascii="宋体" w:hAnsi="宋体"/>
          <w:color w:val="auto"/>
          <w:sz w:val="24"/>
          <w:highlight w:val="none"/>
          <w:lang w:val="en-US" w:eastAsia="zh-CN"/>
        </w:rPr>
        <w:t>24</w:t>
      </w:r>
      <w:r>
        <w:rPr>
          <w:rFonts w:hint="eastAsia" w:ascii="宋体" w:hAnsi="宋体"/>
          <w:color w:val="auto"/>
          <w:sz w:val="24"/>
          <w:highlight w:val="none"/>
        </w:rPr>
        <w:t>年</w:t>
      </w:r>
      <w:r>
        <w:rPr>
          <w:rFonts w:hint="eastAsia" w:ascii="宋体" w:hAnsi="宋体"/>
          <w:color w:val="auto"/>
          <w:sz w:val="24"/>
          <w:highlight w:val="none"/>
          <w:lang w:val="en-US" w:eastAsia="zh-CN"/>
        </w:rPr>
        <w:t>11</w:t>
      </w:r>
      <w:r>
        <w:rPr>
          <w:rFonts w:hint="eastAsia" w:ascii="宋体" w:hAnsi="宋体"/>
          <w:color w:val="auto"/>
          <w:sz w:val="24"/>
          <w:highlight w:val="none"/>
        </w:rPr>
        <w:t>月</w:t>
      </w:r>
      <w:r>
        <w:rPr>
          <w:rFonts w:hint="eastAsia" w:ascii="宋体" w:hAnsi="宋体"/>
          <w:color w:val="auto"/>
          <w:sz w:val="24"/>
          <w:highlight w:val="none"/>
          <w:lang w:val="en-US" w:eastAsia="zh-CN"/>
        </w:rPr>
        <w:t>25</w:t>
      </w:r>
      <w:r>
        <w:rPr>
          <w:rFonts w:hint="eastAsia" w:ascii="宋体" w:hAnsi="宋体"/>
          <w:color w:val="auto"/>
          <w:sz w:val="24"/>
          <w:highlight w:val="none"/>
        </w:rPr>
        <w:t>日</w:t>
      </w:r>
    </w:p>
    <w:p w14:paraId="1215B0D8">
      <w:pPr>
        <w:spacing w:line="260" w:lineRule="exact"/>
        <w:jc w:val="both"/>
        <w:rPr>
          <w:rFonts w:ascii="宋体" w:hAnsi="宋体"/>
          <w:color w:val="auto"/>
          <w:sz w:val="24"/>
          <w:highlight w:val="none"/>
        </w:rPr>
      </w:pPr>
    </w:p>
    <w:p w14:paraId="4A5878E0">
      <w:pPr>
        <w:spacing w:line="260" w:lineRule="exact"/>
        <w:jc w:val="center"/>
        <w:rPr>
          <w:rFonts w:ascii="宋体"/>
          <w:color w:val="auto"/>
          <w:sz w:val="24"/>
          <w:highlight w:val="none"/>
        </w:rPr>
      </w:pPr>
    </w:p>
    <w:p w14:paraId="71407694">
      <w:pPr>
        <w:spacing w:line="260" w:lineRule="exact"/>
        <w:jc w:val="both"/>
        <w:rPr>
          <w:rFonts w:hint="eastAsia" w:ascii="宋体"/>
          <w:color w:val="auto"/>
          <w:sz w:val="24"/>
          <w:highlight w:val="none"/>
        </w:rPr>
      </w:pPr>
    </w:p>
    <w:p w14:paraId="3C633D91">
      <w:pPr>
        <w:pStyle w:val="6"/>
        <w:spacing w:line="360" w:lineRule="exact"/>
        <w:rPr>
          <w:rFonts w:hint="default" w:hAnsi="宋体" w:eastAsia="宋体"/>
          <w:color w:val="auto"/>
          <w:sz w:val="24"/>
          <w:szCs w:val="24"/>
          <w:highlight w:val="none"/>
          <w:u w:val="single"/>
          <w:lang w:val="en-US" w:eastAsia="zh-CN"/>
        </w:rPr>
      </w:pPr>
      <w:r>
        <w:rPr>
          <w:rFonts w:hint="eastAsia" w:hAnsi="宋体"/>
          <w:color w:val="auto"/>
          <w:sz w:val="24"/>
          <w:szCs w:val="24"/>
          <w:highlight w:val="none"/>
          <w:u w:val="single"/>
        </w:rPr>
        <w:t>主题词：工程</w:t>
      </w:r>
      <w:r>
        <w:rPr>
          <w:rFonts w:hAnsi="宋体"/>
          <w:color w:val="auto"/>
          <w:sz w:val="24"/>
          <w:szCs w:val="24"/>
          <w:highlight w:val="none"/>
          <w:u w:val="single"/>
        </w:rPr>
        <w:t xml:space="preserve"> </w:t>
      </w:r>
      <w:r>
        <w:rPr>
          <w:rFonts w:hint="eastAsia" w:hAnsi="宋体"/>
          <w:color w:val="auto"/>
          <w:sz w:val="24"/>
          <w:szCs w:val="24"/>
          <w:highlight w:val="none"/>
          <w:u w:val="single"/>
        </w:rPr>
        <w:t>结算</w:t>
      </w:r>
      <w:r>
        <w:rPr>
          <w:rFonts w:hAnsi="宋体"/>
          <w:color w:val="auto"/>
          <w:sz w:val="24"/>
          <w:szCs w:val="24"/>
          <w:highlight w:val="none"/>
          <w:u w:val="single"/>
        </w:rPr>
        <w:t xml:space="preserve"> </w:t>
      </w:r>
      <w:r>
        <w:rPr>
          <w:rFonts w:hint="eastAsia" w:hAnsi="宋体"/>
          <w:color w:val="auto"/>
          <w:sz w:val="24"/>
          <w:szCs w:val="24"/>
          <w:highlight w:val="none"/>
          <w:u w:val="single"/>
        </w:rPr>
        <w:t>审核</w:t>
      </w:r>
      <w:r>
        <w:rPr>
          <w:rFonts w:hint="eastAsia" w:hAnsi="宋体"/>
          <w:color w:val="auto"/>
          <w:sz w:val="24"/>
          <w:szCs w:val="24"/>
          <w:highlight w:val="none"/>
          <w:u w:val="single"/>
          <w:lang w:val="en-US" w:eastAsia="zh-CN"/>
        </w:rPr>
        <w:t xml:space="preserve">                                                 </w:t>
      </w:r>
    </w:p>
    <w:p w14:paraId="2ADA3D26">
      <w:pPr>
        <w:pStyle w:val="6"/>
        <w:spacing w:line="360" w:lineRule="exact"/>
        <w:rPr>
          <w:rFonts w:hint="default"/>
          <w:color w:val="auto"/>
          <w:kern w:val="0"/>
          <w:sz w:val="52"/>
          <w:szCs w:val="52"/>
          <w:highlight w:val="none"/>
          <w:lang w:val="en-US"/>
        </w:rPr>
      </w:pPr>
      <w:r>
        <w:rPr>
          <w:rFonts w:hint="eastAsia" w:ascii="宋体" w:hAnsi="宋体" w:eastAsia="宋体" w:cs="Courier New"/>
          <w:color w:val="auto"/>
          <w:sz w:val="24"/>
          <w:szCs w:val="24"/>
          <w:highlight w:val="none"/>
          <w:u w:val="single"/>
        </w:rPr>
        <w:t>抄送：</w:t>
      </w:r>
      <w:r>
        <w:rPr>
          <w:rFonts w:hint="eastAsia" w:ascii="宋体" w:hAnsi="宋体" w:eastAsia="宋体" w:cs="Courier New"/>
          <w:color w:val="auto"/>
          <w:sz w:val="24"/>
          <w:szCs w:val="24"/>
          <w:highlight w:val="none"/>
          <w:u w:val="single"/>
          <w:lang w:val="en-US" w:eastAsia="zh-CN"/>
        </w:rPr>
        <w:t xml:space="preserve">温州体育发展投资集团有限公司、四川联兴建筑工程有限公司    </w:t>
      </w:r>
      <w:r>
        <w:rPr>
          <w:rFonts w:hint="eastAsia" w:hAnsi="宋体" w:cs="Courier New"/>
          <w:color w:val="auto"/>
          <w:sz w:val="24"/>
          <w:szCs w:val="24"/>
          <w:highlight w:val="none"/>
          <w:u w:val="single"/>
          <w:lang w:val="en-US" w:eastAsia="zh-CN"/>
        </w:rPr>
        <w:t xml:space="preserve">  </w:t>
      </w:r>
    </w:p>
    <w:sectPr>
      <w:headerReference r:id="rId3" w:type="default"/>
      <w:footerReference r:id="rId4" w:type="default"/>
      <w:footerReference r:id="rId5" w:type="even"/>
      <w:pgSz w:w="11906" w:h="16838"/>
      <w:pgMar w:top="1440" w:right="1588" w:bottom="1440" w:left="1701" w:header="851" w:footer="992" w:gutter="0"/>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3B989">
    <w:pPr>
      <w:pStyle w:val="9"/>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1BDDD4">
    <w:pPr>
      <w:pStyle w:val="9"/>
      <w:framePr w:wrap="around" w:vAnchor="text" w:hAnchor="margin" w:xAlign="outside" w:y="1"/>
      <w:rPr>
        <w:rStyle w:val="15"/>
      </w:rPr>
    </w:pPr>
    <w:r>
      <w:fldChar w:fldCharType="begin"/>
    </w:r>
    <w:r>
      <w:rPr>
        <w:rStyle w:val="15"/>
      </w:rPr>
      <w:instrText xml:space="preserve">PAGE  </w:instrText>
    </w:r>
    <w:r>
      <w:fldChar w:fldCharType="separate"/>
    </w:r>
    <w:r>
      <w:rPr>
        <w:rStyle w:val="15"/>
      </w:rPr>
      <w:t>21</w:t>
    </w:r>
    <w:r>
      <w:fldChar w:fldCharType="end"/>
    </w:r>
  </w:p>
  <w:p w14:paraId="55DD1D97">
    <w:pPr>
      <w:pStyle w:val="9"/>
      <w:ind w:right="360"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8D4968">
    <w:pPr>
      <w:pStyle w:val="10"/>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4BEE76"/>
    <w:multiLevelType w:val="singleLevel"/>
    <w:tmpl w:val="914BEE76"/>
    <w:lvl w:ilvl="0" w:tentative="0">
      <w:start w:val="1"/>
      <w:numFmt w:val="decimal"/>
      <w:suff w:val="space"/>
      <w:lvlText w:val="%1."/>
      <w:lvlJc w:val="left"/>
      <w:pPr>
        <w:ind w:left="425" w:hanging="425"/>
      </w:pPr>
      <w:rPr>
        <w:rFonts w:hint="default"/>
        <w:color w:val="000000"/>
      </w:rPr>
    </w:lvl>
  </w:abstractNum>
  <w:abstractNum w:abstractNumId="1">
    <w:nsid w:val="B84F4078"/>
    <w:multiLevelType w:val="singleLevel"/>
    <w:tmpl w:val="B84F4078"/>
    <w:lvl w:ilvl="0" w:tentative="0">
      <w:start w:val="1"/>
      <w:numFmt w:val="decimal"/>
      <w:lvlText w:val="%1."/>
      <w:lvlJc w:val="left"/>
      <w:pPr>
        <w:tabs>
          <w:tab w:val="left" w:pos="420"/>
        </w:tabs>
        <w:ind w:left="845" w:hanging="425"/>
      </w:pPr>
      <w:rPr>
        <w:rFonts w:hint="default"/>
        <w:color w:val="000000"/>
      </w:rPr>
    </w:lvl>
  </w:abstractNum>
  <w:abstractNum w:abstractNumId="2">
    <w:nsid w:val="B9499F8C"/>
    <w:multiLevelType w:val="singleLevel"/>
    <w:tmpl w:val="B9499F8C"/>
    <w:lvl w:ilvl="0" w:tentative="0">
      <w:start w:val="1"/>
      <w:numFmt w:val="chineseCounting"/>
      <w:suff w:val="space"/>
      <w:lvlText w:val="%1、"/>
      <w:lvlJc w:val="left"/>
      <w:pPr>
        <w:ind w:left="0" w:firstLine="283"/>
      </w:pPr>
      <w:rPr>
        <w:rFonts w:hint="eastAsia"/>
      </w:rPr>
    </w:lvl>
  </w:abstractNum>
  <w:abstractNum w:abstractNumId="3">
    <w:nsid w:val="03FEDD07"/>
    <w:multiLevelType w:val="singleLevel"/>
    <w:tmpl w:val="03FEDD07"/>
    <w:lvl w:ilvl="0" w:tentative="0">
      <w:start w:val="1"/>
      <w:numFmt w:val="decimal"/>
      <w:suff w:val="space"/>
      <w:lvlText w:val="%1."/>
      <w:lvlJc w:val="left"/>
      <w:pPr>
        <w:ind w:left="-60"/>
      </w:pPr>
      <w:rPr>
        <w:rFonts w:hint="default"/>
        <w:b w:val="0"/>
        <w:bCs w:val="0"/>
        <w:color w:val="000000"/>
      </w:rPr>
    </w:lvl>
  </w:abstractNum>
  <w:abstractNum w:abstractNumId="4">
    <w:nsid w:val="1FE10F36"/>
    <w:multiLevelType w:val="singleLevel"/>
    <w:tmpl w:val="1FE10F36"/>
    <w:lvl w:ilvl="0" w:tentative="0">
      <w:start w:val="1"/>
      <w:numFmt w:val="decimal"/>
      <w:suff w:val="space"/>
      <w:lvlText w:val="%1."/>
      <w:lvlJc w:val="left"/>
      <w:pPr>
        <w:ind w:left="425" w:hanging="425"/>
      </w:pPr>
      <w:rPr>
        <w:rFonts w:hint="default"/>
        <w:color w:val="000000"/>
      </w:rPr>
    </w:lvl>
  </w:abstractNum>
  <w:abstractNum w:abstractNumId="5">
    <w:nsid w:val="55B49C1A"/>
    <w:multiLevelType w:val="singleLevel"/>
    <w:tmpl w:val="55B49C1A"/>
    <w:lvl w:ilvl="0" w:tentative="0">
      <w:start w:val="1"/>
      <w:numFmt w:val="chineseCounting"/>
      <w:pStyle w:val="2"/>
      <w:suff w:val="nothing"/>
      <w:lvlText w:val="%1、"/>
      <w:lvlJc w:val="left"/>
      <w:pPr>
        <w:ind w:left="0" w:firstLine="420"/>
      </w:pPr>
      <w:rPr>
        <w:rFonts w:hint="eastAsia"/>
      </w:rPr>
    </w:lvl>
  </w:abstractNum>
  <w:abstractNum w:abstractNumId="6">
    <w:nsid w:val="5628F3A7"/>
    <w:multiLevelType w:val="singleLevel"/>
    <w:tmpl w:val="5628F3A7"/>
    <w:lvl w:ilvl="0" w:tentative="0">
      <w:start w:val="1"/>
      <w:numFmt w:val="decimal"/>
      <w:suff w:val="space"/>
      <w:lvlText w:val="%1."/>
      <w:lvlJc w:val="left"/>
      <w:pPr>
        <w:ind w:left="-60"/>
      </w:pPr>
      <w:rPr>
        <w:rFonts w:hint="default"/>
        <w:b w:val="0"/>
        <w:bCs w:val="0"/>
        <w:color w:val="000000"/>
      </w:rPr>
    </w:lvl>
  </w:abstractNum>
  <w:abstractNum w:abstractNumId="7">
    <w:nsid w:val="5664DBF3"/>
    <w:multiLevelType w:val="singleLevel"/>
    <w:tmpl w:val="5664DBF3"/>
    <w:lvl w:ilvl="0" w:tentative="0">
      <w:start w:val="1"/>
      <w:numFmt w:val="decimal"/>
      <w:lvlText w:val="%1."/>
      <w:lvlJc w:val="left"/>
      <w:pPr>
        <w:tabs>
          <w:tab w:val="left" w:pos="425"/>
        </w:tabs>
        <w:ind w:left="425" w:hanging="425"/>
      </w:pPr>
      <w:rPr>
        <w:rFonts w:hint="default"/>
        <w:color w:val="000000"/>
      </w:rPr>
    </w:lvl>
  </w:abstractNum>
  <w:abstractNum w:abstractNumId="8">
    <w:nsid w:val="62F52A72"/>
    <w:multiLevelType w:val="singleLevel"/>
    <w:tmpl w:val="62F52A72"/>
    <w:lvl w:ilvl="0" w:tentative="0">
      <w:start w:val="1"/>
      <w:numFmt w:val="decimal"/>
      <w:suff w:val="space"/>
      <w:lvlText w:val="%1."/>
      <w:lvlJc w:val="left"/>
      <w:pPr>
        <w:ind w:left="425" w:hanging="425"/>
      </w:pPr>
      <w:rPr>
        <w:rFonts w:hint="default"/>
        <w:color w:val="000000"/>
      </w:rPr>
    </w:lvl>
  </w:abstractNum>
  <w:abstractNum w:abstractNumId="9">
    <w:nsid w:val="6ED9020B"/>
    <w:multiLevelType w:val="singleLevel"/>
    <w:tmpl w:val="6ED9020B"/>
    <w:lvl w:ilvl="0" w:tentative="0">
      <w:start w:val="1"/>
      <w:numFmt w:val="decimal"/>
      <w:suff w:val="nothing"/>
      <w:lvlText w:val="%1．"/>
      <w:lvlJc w:val="left"/>
      <w:pPr>
        <w:ind w:left="0" w:firstLine="400"/>
      </w:pPr>
      <w:rPr>
        <w:rFonts w:hint="default"/>
      </w:rPr>
    </w:lvl>
  </w:abstractNum>
  <w:num w:numId="1">
    <w:abstractNumId w:val="5"/>
  </w:num>
  <w:num w:numId="2">
    <w:abstractNumId w:val="2"/>
  </w:num>
  <w:num w:numId="3">
    <w:abstractNumId w:val="7"/>
  </w:num>
  <w:num w:numId="4">
    <w:abstractNumId w:val="1"/>
  </w:num>
  <w:num w:numId="5">
    <w:abstractNumId w:val="6"/>
  </w:num>
  <w:num w:numId="6">
    <w:abstractNumId w:val="3"/>
  </w:num>
  <w:num w:numId="7">
    <w:abstractNumId w:val="9"/>
  </w:num>
  <w:num w:numId="8">
    <w:abstractNumId w:val="4"/>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val="1"/>
  <w:documentProtection w:enforcement="0"/>
  <w:defaultTabStop w:val="420"/>
  <w:hyphenationZone w:val="360"/>
  <w:drawingGridVerticalSpacing w:val="156"/>
  <w:displayHorizontalDrawingGridEvery w:val="1"/>
  <w:displayVerticalDrawingGridEvery w:val="1"/>
  <w:noPunctuationKerning w:val="1"/>
  <w:characterSpacingControl w:val="compressPunctuation"/>
  <w:noLineBreaksAfter w:lang="zh-CN" w:val="([{·‘“〈《「『【〔〖﹝＄（．［｛￡￥"/>
  <w:noLineBreaksBefore w:lang="zh-CN" w:val="!),.:;?]}¨·ˇˉ―‖’”…∶、。〃々〉》」』】〕〗﹜﹞！＂％＇），．：；？］｀｜｝～￠"/>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RhMjJiNjJmNGJmZjk0ZjMxZTczMTAxNGQxMzFiMGYifQ=="/>
    <w:docVar w:name="KSO_WPS_MARK_KEY" w:val="74fdb50e-1bf7-467d-8668-589b16fb8c9c"/>
  </w:docVars>
  <w:rsids>
    <w:rsidRoot w:val="00570431"/>
    <w:rsid w:val="00002209"/>
    <w:rsid w:val="0000230D"/>
    <w:rsid w:val="00002CF0"/>
    <w:rsid w:val="00004F68"/>
    <w:rsid w:val="0000516D"/>
    <w:rsid w:val="0002626D"/>
    <w:rsid w:val="00027DF5"/>
    <w:rsid w:val="00041B28"/>
    <w:rsid w:val="000476EF"/>
    <w:rsid w:val="00050181"/>
    <w:rsid w:val="00053C50"/>
    <w:rsid w:val="00055493"/>
    <w:rsid w:val="00056A8D"/>
    <w:rsid w:val="000612E2"/>
    <w:rsid w:val="0006465C"/>
    <w:rsid w:val="0007004F"/>
    <w:rsid w:val="00070E6A"/>
    <w:rsid w:val="000747BD"/>
    <w:rsid w:val="00075C94"/>
    <w:rsid w:val="00080ED0"/>
    <w:rsid w:val="00086087"/>
    <w:rsid w:val="00092EBD"/>
    <w:rsid w:val="000933B8"/>
    <w:rsid w:val="000944FD"/>
    <w:rsid w:val="0009529C"/>
    <w:rsid w:val="000A4561"/>
    <w:rsid w:val="000A6497"/>
    <w:rsid w:val="000B30AE"/>
    <w:rsid w:val="000B38BB"/>
    <w:rsid w:val="000B648D"/>
    <w:rsid w:val="000B7032"/>
    <w:rsid w:val="000B709A"/>
    <w:rsid w:val="000C1C7D"/>
    <w:rsid w:val="000C48BB"/>
    <w:rsid w:val="000D0728"/>
    <w:rsid w:val="000D260D"/>
    <w:rsid w:val="000D63A2"/>
    <w:rsid w:val="000E0E6E"/>
    <w:rsid w:val="000E2916"/>
    <w:rsid w:val="000E7BFA"/>
    <w:rsid w:val="001018B9"/>
    <w:rsid w:val="00102582"/>
    <w:rsid w:val="001033E2"/>
    <w:rsid w:val="00107232"/>
    <w:rsid w:val="00112A8D"/>
    <w:rsid w:val="00114CF5"/>
    <w:rsid w:val="00117F3B"/>
    <w:rsid w:val="00127C58"/>
    <w:rsid w:val="001303E6"/>
    <w:rsid w:val="0013284E"/>
    <w:rsid w:val="00140664"/>
    <w:rsid w:val="00153B70"/>
    <w:rsid w:val="00155E90"/>
    <w:rsid w:val="0016474B"/>
    <w:rsid w:val="00175E92"/>
    <w:rsid w:val="00177D8E"/>
    <w:rsid w:val="00181154"/>
    <w:rsid w:val="00187EDF"/>
    <w:rsid w:val="00193292"/>
    <w:rsid w:val="00195B8F"/>
    <w:rsid w:val="001A6EE5"/>
    <w:rsid w:val="001A772D"/>
    <w:rsid w:val="001A7C4A"/>
    <w:rsid w:val="001B2E14"/>
    <w:rsid w:val="001C39C5"/>
    <w:rsid w:val="001E0B93"/>
    <w:rsid w:val="001E2412"/>
    <w:rsid w:val="001E67A6"/>
    <w:rsid w:val="001F09AA"/>
    <w:rsid w:val="001F4FE7"/>
    <w:rsid w:val="00202C2A"/>
    <w:rsid w:val="00205D1A"/>
    <w:rsid w:val="00211619"/>
    <w:rsid w:val="00216E14"/>
    <w:rsid w:val="00235D1E"/>
    <w:rsid w:val="00236C69"/>
    <w:rsid w:val="0023728B"/>
    <w:rsid w:val="0024039C"/>
    <w:rsid w:val="002416C7"/>
    <w:rsid w:val="00241A70"/>
    <w:rsid w:val="00243845"/>
    <w:rsid w:val="00244764"/>
    <w:rsid w:val="00245A34"/>
    <w:rsid w:val="00246B73"/>
    <w:rsid w:val="002526FF"/>
    <w:rsid w:val="00253F30"/>
    <w:rsid w:val="00254C9C"/>
    <w:rsid w:val="002555E2"/>
    <w:rsid w:val="0026153E"/>
    <w:rsid w:val="00261A2C"/>
    <w:rsid w:val="0026373B"/>
    <w:rsid w:val="0026499D"/>
    <w:rsid w:val="0028089A"/>
    <w:rsid w:val="00281F6C"/>
    <w:rsid w:val="00283E05"/>
    <w:rsid w:val="00286F7D"/>
    <w:rsid w:val="00287D8B"/>
    <w:rsid w:val="0029211E"/>
    <w:rsid w:val="002940FB"/>
    <w:rsid w:val="0029630E"/>
    <w:rsid w:val="00297EE1"/>
    <w:rsid w:val="002A2622"/>
    <w:rsid w:val="002A6CF1"/>
    <w:rsid w:val="002A70E9"/>
    <w:rsid w:val="002A74B8"/>
    <w:rsid w:val="002B4B27"/>
    <w:rsid w:val="002B64AE"/>
    <w:rsid w:val="002B761A"/>
    <w:rsid w:val="002B7B71"/>
    <w:rsid w:val="002C0E5B"/>
    <w:rsid w:val="002C2E4C"/>
    <w:rsid w:val="002C4F85"/>
    <w:rsid w:val="002C7C8C"/>
    <w:rsid w:val="002D0651"/>
    <w:rsid w:val="002D1DC0"/>
    <w:rsid w:val="002D55B3"/>
    <w:rsid w:val="002E6730"/>
    <w:rsid w:val="002E6829"/>
    <w:rsid w:val="002F23F6"/>
    <w:rsid w:val="00304B5A"/>
    <w:rsid w:val="00305234"/>
    <w:rsid w:val="00315D9E"/>
    <w:rsid w:val="00324F3C"/>
    <w:rsid w:val="003264AA"/>
    <w:rsid w:val="00326992"/>
    <w:rsid w:val="00332F67"/>
    <w:rsid w:val="00340E78"/>
    <w:rsid w:val="003479B4"/>
    <w:rsid w:val="00354A7B"/>
    <w:rsid w:val="003576EB"/>
    <w:rsid w:val="00360F72"/>
    <w:rsid w:val="00361578"/>
    <w:rsid w:val="003618CB"/>
    <w:rsid w:val="00362D20"/>
    <w:rsid w:val="003746E3"/>
    <w:rsid w:val="003756CE"/>
    <w:rsid w:val="00382207"/>
    <w:rsid w:val="00392952"/>
    <w:rsid w:val="00393B9B"/>
    <w:rsid w:val="0039619F"/>
    <w:rsid w:val="00396B7F"/>
    <w:rsid w:val="00396D1D"/>
    <w:rsid w:val="003A5FC9"/>
    <w:rsid w:val="003B4A3C"/>
    <w:rsid w:val="003C350D"/>
    <w:rsid w:val="003C54C2"/>
    <w:rsid w:val="003C7362"/>
    <w:rsid w:val="003D0A9B"/>
    <w:rsid w:val="003E17CF"/>
    <w:rsid w:val="003E222C"/>
    <w:rsid w:val="003E2BBC"/>
    <w:rsid w:val="003E332F"/>
    <w:rsid w:val="003F320C"/>
    <w:rsid w:val="003F7211"/>
    <w:rsid w:val="00400A5F"/>
    <w:rsid w:val="00413943"/>
    <w:rsid w:val="00414C8A"/>
    <w:rsid w:val="00421B65"/>
    <w:rsid w:val="00422359"/>
    <w:rsid w:val="00424C09"/>
    <w:rsid w:val="004256DA"/>
    <w:rsid w:val="004372D1"/>
    <w:rsid w:val="00437BAE"/>
    <w:rsid w:val="00440957"/>
    <w:rsid w:val="00441A81"/>
    <w:rsid w:val="004444FD"/>
    <w:rsid w:val="004450AC"/>
    <w:rsid w:val="00450022"/>
    <w:rsid w:val="0045596C"/>
    <w:rsid w:val="00466333"/>
    <w:rsid w:val="00470845"/>
    <w:rsid w:val="004747FA"/>
    <w:rsid w:val="00483360"/>
    <w:rsid w:val="004913A8"/>
    <w:rsid w:val="00494491"/>
    <w:rsid w:val="004A7D8E"/>
    <w:rsid w:val="004B00A9"/>
    <w:rsid w:val="004C607B"/>
    <w:rsid w:val="004D6389"/>
    <w:rsid w:val="004F179B"/>
    <w:rsid w:val="004F375C"/>
    <w:rsid w:val="004F432C"/>
    <w:rsid w:val="004F7AE5"/>
    <w:rsid w:val="00506BCC"/>
    <w:rsid w:val="00511F43"/>
    <w:rsid w:val="00514D87"/>
    <w:rsid w:val="005213D9"/>
    <w:rsid w:val="005309DB"/>
    <w:rsid w:val="00532392"/>
    <w:rsid w:val="005419EB"/>
    <w:rsid w:val="005442A7"/>
    <w:rsid w:val="005456BD"/>
    <w:rsid w:val="00560DEB"/>
    <w:rsid w:val="00561CD6"/>
    <w:rsid w:val="00570431"/>
    <w:rsid w:val="0057486D"/>
    <w:rsid w:val="005800C6"/>
    <w:rsid w:val="0058109B"/>
    <w:rsid w:val="005833EF"/>
    <w:rsid w:val="005846A6"/>
    <w:rsid w:val="005923C6"/>
    <w:rsid w:val="00597514"/>
    <w:rsid w:val="005A2CC8"/>
    <w:rsid w:val="005B3009"/>
    <w:rsid w:val="005C4426"/>
    <w:rsid w:val="005D4414"/>
    <w:rsid w:val="005D6964"/>
    <w:rsid w:val="005E7C29"/>
    <w:rsid w:val="005F55E4"/>
    <w:rsid w:val="005F5899"/>
    <w:rsid w:val="00601687"/>
    <w:rsid w:val="00602743"/>
    <w:rsid w:val="00604400"/>
    <w:rsid w:val="006120AB"/>
    <w:rsid w:val="00612F37"/>
    <w:rsid w:val="00621D43"/>
    <w:rsid w:val="00625D2A"/>
    <w:rsid w:val="006318DA"/>
    <w:rsid w:val="00633D6D"/>
    <w:rsid w:val="00643676"/>
    <w:rsid w:val="00644966"/>
    <w:rsid w:val="00645EE8"/>
    <w:rsid w:val="00647B2D"/>
    <w:rsid w:val="006635F3"/>
    <w:rsid w:val="00672E16"/>
    <w:rsid w:val="00680E33"/>
    <w:rsid w:val="00681B32"/>
    <w:rsid w:val="00683DB1"/>
    <w:rsid w:val="0068418F"/>
    <w:rsid w:val="00687215"/>
    <w:rsid w:val="0069471A"/>
    <w:rsid w:val="006A0356"/>
    <w:rsid w:val="006A6F7D"/>
    <w:rsid w:val="006B0516"/>
    <w:rsid w:val="006B2E13"/>
    <w:rsid w:val="006B4098"/>
    <w:rsid w:val="006B586A"/>
    <w:rsid w:val="006C1050"/>
    <w:rsid w:val="006C502C"/>
    <w:rsid w:val="006D5656"/>
    <w:rsid w:val="006D6989"/>
    <w:rsid w:val="006D6F87"/>
    <w:rsid w:val="006E00AA"/>
    <w:rsid w:val="006E0755"/>
    <w:rsid w:val="006E084D"/>
    <w:rsid w:val="006E229E"/>
    <w:rsid w:val="006E7B71"/>
    <w:rsid w:val="006F0B48"/>
    <w:rsid w:val="006F3301"/>
    <w:rsid w:val="006F7333"/>
    <w:rsid w:val="00703CCD"/>
    <w:rsid w:val="00704E6B"/>
    <w:rsid w:val="00705EC9"/>
    <w:rsid w:val="00710602"/>
    <w:rsid w:val="007172A6"/>
    <w:rsid w:val="00721A54"/>
    <w:rsid w:val="0072292E"/>
    <w:rsid w:val="00726BA0"/>
    <w:rsid w:val="007431E1"/>
    <w:rsid w:val="00743E44"/>
    <w:rsid w:val="00746471"/>
    <w:rsid w:val="00747E1E"/>
    <w:rsid w:val="007532ED"/>
    <w:rsid w:val="007546B0"/>
    <w:rsid w:val="00757F86"/>
    <w:rsid w:val="00761161"/>
    <w:rsid w:val="007616DA"/>
    <w:rsid w:val="00762052"/>
    <w:rsid w:val="00763B91"/>
    <w:rsid w:val="007727BD"/>
    <w:rsid w:val="00773801"/>
    <w:rsid w:val="00776453"/>
    <w:rsid w:val="00776559"/>
    <w:rsid w:val="007820A3"/>
    <w:rsid w:val="00782FF6"/>
    <w:rsid w:val="00784D97"/>
    <w:rsid w:val="00786A89"/>
    <w:rsid w:val="00787087"/>
    <w:rsid w:val="007A19B5"/>
    <w:rsid w:val="007A2CEC"/>
    <w:rsid w:val="007B3322"/>
    <w:rsid w:val="007B6048"/>
    <w:rsid w:val="007B7C21"/>
    <w:rsid w:val="007C35DE"/>
    <w:rsid w:val="007D1DD5"/>
    <w:rsid w:val="007D5DA2"/>
    <w:rsid w:val="007D7508"/>
    <w:rsid w:val="007E11FD"/>
    <w:rsid w:val="007E12F6"/>
    <w:rsid w:val="007F4DB3"/>
    <w:rsid w:val="00801C4F"/>
    <w:rsid w:val="00806B12"/>
    <w:rsid w:val="00807587"/>
    <w:rsid w:val="00807619"/>
    <w:rsid w:val="00811028"/>
    <w:rsid w:val="00820690"/>
    <w:rsid w:val="00822E26"/>
    <w:rsid w:val="0083131A"/>
    <w:rsid w:val="0084026D"/>
    <w:rsid w:val="00840F18"/>
    <w:rsid w:val="008437A9"/>
    <w:rsid w:val="00844D3F"/>
    <w:rsid w:val="00850E80"/>
    <w:rsid w:val="0085684A"/>
    <w:rsid w:val="00863394"/>
    <w:rsid w:val="00864D83"/>
    <w:rsid w:val="008678F5"/>
    <w:rsid w:val="00867FA7"/>
    <w:rsid w:val="00871FB1"/>
    <w:rsid w:val="00872993"/>
    <w:rsid w:val="00873FB9"/>
    <w:rsid w:val="00874143"/>
    <w:rsid w:val="00883C90"/>
    <w:rsid w:val="00891201"/>
    <w:rsid w:val="008A4FE2"/>
    <w:rsid w:val="008A7365"/>
    <w:rsid w:val="008A7B1F"/>
    <w:rsid w:val="008B2E1D"/>
    <w:rsid w:val="008D09BB"/>
    <w:rsid w:val="008D0BD3"/>
    <w:rsid w:val="008D1C5C"/>
    <w:rsid w:val="008D1C90"/>
    <w:rsid w:val="008F0F35"/>
    <w:rsid w:val="008F65BA"/>
    <w:rsid w:val="008F6AA4"/>
    <w:rsid w:val="00910020"/>
    <w:rsid w:val="0091061F"/>
    <w:rsid w:val="00910821"/>
    <w:rsid w:val="009129B8"/>
    <w:rsid w:val="00915364"/>
    <w:rsid w:val="00915FF2"/>
    <w:rsid w:val="0091723D"/>
    <w:rsid w:val="00922859"/>
    <w:rsid w:val="00924785"/>
    <w:rsid w:val="009302C3"/>
    <w:rsid w:val="009362F7"/>
    <w:rsid w:val="00944AC8"/>
    <w:rsid w:val="00950749"/>
    <w:rsid w:val="00955B6F"/>
    <w:rsid w:val="00956BB9"/>
    <w:rsid w:val="00966CEC"/>
    <w:rsid w:val="00967267"/>
    <w:rsid w:val="00972AD1"/>
    <w:rsid w:val="0097626C"/>
    <w:rsid w:val="0097697A"/>
    <w:rsid w:val="009772AA"/>
    <w:rsid w:val="0098686B"/>
    <w:rsid w:val="009916FF"/>
    <w:rsid w:val="009A39F0"/>
    <w:rsid w:val="009B224E"/>
    <w:rsid w:val="009B5706"/>
    <w:rsid w:val="009C09FE"/>
    <w:rsid w:val="009C3CAC"/>
    <w:rsid w:val="009D7362"/>
    <w:rsid w:val="009E0012"/>
    <w:rsid w:val="009E692A"/>
    <w:rsid w:val="009F357C"/>
    <w:rsid w:val="00A02BBF"/>
    <w:rsid w:val="00A03866"/>
    <w:rsid w:val="00A04AF3"/>
    <w:rsid w:val="00A13C5A"/>
    <w:rsid w:val="00A14B4E"/>
    <w:rsid w:val="00A17C29"/>
    <w:rsid w:val="00A2439A"/>
    <w:rsid w:val="00A25FA2"/>
    <w:rsid w:val="00A26671"/>
    <w:rsid w:val="00A270AA"/>
    <w:rsid w:val="00A310B4"/>
    <w:rsid w:val="00A31796"/>
    <w:rsid w:val="00A31E3F"/>
    <w:rsid w:val="00A3227C"/>
    <w:rsid w:val="00A33674"/>
    <w:rsid w:val="00A4225B"/>
    <w:rsid w:val="00A42789"/>
    <w:rsid w:val="00A45078"/>
    <w:rsid w:val="00A50A94"/>
    <w:rsid w:val="00A53ED4"/>
    <w:rsid w:val="00A55D5F"/>
    <w:rsid w:val="00A61079"/>
    <w:rsid w:val="00A63048"/>
    <w:rsid w:val="00A71D10"/>
    <w:rsid w:val="00A7244E"/>
    <w:rsid w:val="00A73217"/>
    <w:rsid w:val="00A74BA2"/>
    <w:rsid w:val="00A76D7A"/>
    <w:rsid w:val="00A85711"/>
    <w:rsid w:val="00A9528E"/>
    <w:rsid w:val="00A9582B"/>
    <w:rsid w:val="00A9673D"/>
    <w:rsid w:val="00A96E2F"/>
    <w:rsid w:val="00A977E6"/>
    <w:rsid w:val="00AA0CEA"/>
    <w:rsid w:val="00AA2B0A"/>
    <w:rsid w:val="00AA5D83"/>
    <w:rsid w:val="00AB199A"/>
    <w:rsid w:val="00AB2ACC"/>
    <w:rsid w:val="00AB7CDB"/>
    <w:rsid w:val="00AC3AD3"/>
    <w:rsid w:val="00AC5E7D"/>
    <w:rsid w:val="00AC758D"/>
    <w:rsid w:val="00AD7DF0"/>
    <w:rsid w:val="00AE4259"/>
    <w:rsid w:val="00AF058A"/>
    <w:rsid w:val="00AF2AC6"/>
    <w:rsid w:val="00AF40AE"/>
    <w:rsid w:val="00B0177E"/>
    <w:rsid w:val="00B1282B"/>
    <w:rsid w:val="00B147F0"/>
    <w:rsid w:val="00B1531B"/>
    <w:rsid w:val="00B17C07"/>
    <w:rsid w:val="00B228E7"/>
    <w:rsid w:val="00B26190"/>
    <w:rsid w:val="00B272F5"/>
    <w:rsid w:val="00B278FF"/>
    <w:rsid w:val="00B32F15"/>
    <w:rsid w:val="00B467B5"/>
    <w:rsid w:val="00B52BC6"/>
    <w:rsid w:val="00B552C1"/>
    <w:rsid w:val="00B603B8"/>
    <w:rsid w:val="00B66489"/>
    <w:rsid w:val="00B702F4"/>
    <w:rsid w:val="00B705C1"/>
    <w:rsid w:val="00B71390"/>
    <w:rsid w:val="00B72BA8"/>
    <w:rsid w:val="00B824FA"/>
    <w:rsid w:val="00B867F0"/>
    <w:rsid w:val="00B86B15"/>
    <w:rsid w:val="00B917AB"/>
    <w:rsid w:val="00B91D30"/>
    <w:rsid w:val="00B9323C"/>
    <w:rsid w:val="00B9410C"/>
    <w:rsid w:val="00B96976"/>
    <w:rsid w:val="00B977DF"/>
    <w:rsid w:val="00BA2401"/>
    <w:rsid w:val="00BA3829"/>
    <w:rsid w:val="00BA6448"/>
    <w:rsid w:val="00BA659E"/>
    <w:rsid w:val="00BB7022"/>
    <w:rsid w:val="00BC27BD"/>
    <w:rsid w:val="00BC3681"/>
    <w:rsid w:val="00BC4A6F"/>
    <w:rsid w:val="00BD1868"/>
    <w:rsid w:val="00BD52A7"/>
    <w:rsid w:val="00BD77C8"/>
    <w:rsid w:val="00BE11E1"/>
    <w:rsid w:val="00BE5B68"/>
    <w:rsid w:val="00BF3DD4"/>
    <w:rsid w:val="00BF72D3"/>
    <w:rsid w:val="00BF7837"/>
    <w:rsid w:val="00C063B1"/>
    <w:rsid w:val="00C07DD4"/>
    <w:rsid w:val="00C10632"/>
    <w:rsid w:val="00C23DFD"/>
    <w:rsid w:val="00C251E9"/>
    <w:rsid w:val="00C257B8"/>
    <w:rsid w:val="00C31AAF"/>
    <w:rsid w:val="00C3623B"/>
    <w:rsid w:val="00C36656"/>
    <w:rsid w:val="00C5116E"/>
    <w:rsid w:val="00C60E11"/>
    <w:rsid w:val="00C62934"/>
    <w:rsid w:val="00C65A63"/>
    <w:rsid w:val="00C70EB6"/>
    <w:rsid w:val="00C741BF"/>
    <w:rsid w:val="00C774E9"/>
    <w:rsid w:val="00C84576"/>
    <w:rsid w:val="00C85851"/>
    <w:rsid w:val="00C9296A"/>
    <w:rsid w:val="00C93416"/>
    <w:rsid w:val="00C96B22"/>
    <w:rsid w:val="00CA032D"/>
    <w:rsid w:val="00CA03A4"/>
    <w:rsid w:val="00CA1E3F"/>
    <w:rsid w:val="00CA1E59"/>
    <w:rsid w:val="00CB316A"/>
    <w:rsid w:val="00CC21C1"/>
    <w:rsid w:val="00CC3939"/>
    <w:rsid w:val="00CC48F2"/>
    <w:rsid w:val="00CC524A"/>
    <w:rsid w:val="00CD1A01"/>
    <w:rsid w:val="00CD2118"/>
    <w:rsid w:val="00CD7A82"/>
    <w:rsid w:val="00CE1675"/>
    <w:rsid w:val="00CE7B6E"/>
    <w:rsid w:val="00CF0E50"/>
    <w:rsid w:val="00D0586D"/>
    <w:rsid w:val="00D06580"/>
    <w:rsid w:val="00D068F0"/>
    <w:rsid w:val="00D078D0"/>
    <w:rsid w:val="00D31EEC"/>
    <w:rsid w:val="00D365DE"/>
    <w:rsid w:val="00D40938"/>
    <w:rsid w:val="00D438C0"/>
    <w:rsid w:val="00D43BD9"/>
    <w:rsid w:val="00D46280"/>
    <w:rsid w:val="00D53545"/>
    <w:rsid w:val="00D54F8E"/>
    <w:rsid w:val="00D60A78"/>
    <w:rsid w:val="00D64245"/>
    <w:rsid w:val="00D7474D"/>
    <w:rsid w:val="00D75488"/>
    <w:rsid w:val="00D75850"/>
    <w:rsid w:val="00D81EEA"/>
    <w:rsid w:val="00D84C6C"/>
    <w:rsid w:val="00D9109E"/>
    <w:rsid w:val="00D910DE"/>
    <w:rsid w:val="00D918D0"/>
    <w:rsid w:val="00D9682F"/>
    <w:rsid w:val="00DA0FFB"/>
    <w:rsid w:val="00DA67D4"/>
    <w:rsid w:val="00DB21D6"/>
    <w:rsid w:val="00DB2724"/>
    <w:rsid w:val="00DB43EC"/>
    <w:rsid w:val="00DB4962"/>
    <w:rsid w:val="00DB4B58"/>
    <w:rsid w:val="00DC0FBF"/>
    <w:rsid w:val="00DC11A8"/>
    <w:rsid w:val="00DC15A6"/>
    <w:rsid w:val="00DC7474"/>
    <w:rsid w:val="00DC7EBE"/>
    <w:rsid w:val="00DD2535"/>
    <w:rsid w:val="00DD76AA"/>
    <w:rsid w:val="00DE3A6C"/>
    <w:rsid w:val="00DF169F"/>
    <w:rsid w:val="00DF1752"/>
    <w:rsid w:val="00DF64E5"/>
    <w:rsid w:val="00E06A6A"/>
    <w:rsid w:val="00E1011B"/>
    <w:rsid w:val="00E1073A"/>
    <w:rsid w:val="00E263E8"/>
    <w:rsid w:val="00E35359"/>
    <w:rsid w:val="00E37D95"/>
    <w:rsid w:val="00E501DB"/>
    <w:rsid w:val="00E50B6E"/>
    <w:rsid w:val="00E541BE"/>
    <w:rsid w:val="00E546ED"/>
    <w:rsid w:val="00E56F55"/>
    <w:rsid w:val="00E60253"/>
    <w:rsid w:val="00E6206A"/>
    <w:rsid w:val="00E62461"/>
    <w:rsid w:val="00E65FA2"/>
    <w:rsid w:val="00E7225F"/>
    <w:rsid w:val="00E7227C"/>
    <w:rsid w:val="00E765AD"/>
    <w:rsid w:val="00E77D25"/>
    <w:rsid w:val="00E938EB"/>
    <w:rsid w:val="00E960C9"/>
    <w:rsid w:val="00E96133"/>
    <w:rsid w:val="00EA39DE"/>
    <w:rsid w:val="00EA4A45"/>
    <w:rsid w:val="00EB377C"/>
    <w:rsid w:val="00EB4FBD"/>
    <w:rsid w:val="00EB71A2"/>
    <w:rsid w:val="00EC02A3"/>
    <w:rsid w:val="00ED399A"/>
    <w:rsid w:val="00ED4DBA"/>
    <w:rsid w:val="00EE3ECA"/>
    <w:rsid w:val="00EF2919"/>
    <w:rsid w:val="00F0209F"/>
    <w:rsid w:val="00F15982"/>
    <w:rsid w:val="00F209D6"/>
    <w:rsid w:val="00F23280"/>
    <w:rsid w:val="00F23C55"/>
    <w:rsid w:val="00F2712A"/>
    <w:rsid w:val="00F3065F"/>
    <w:rsid w:val="00F31BD0"/>
    <w:rsid w:val="00F32FE0"/>
    <w:rsid w:val="00F33B97"/>
    <w:rsid w:val="00F40950"/>
    <w:rsid w:val="00F47199"/>
    <w:rsid w:val="00F47CE8"/>
    <w:rsid w:val="00F510FF"/>
    <w:rsid w:val="00F5528A"/>
    <w:rsid w:val="00F565C0"/>
    <w:rsid w:val="00F62541"/>
    <w:rsid w:val="00F62676"/>
    <w:rsid w:val="00F62ED1"/>
    <w:rsid w:val="00F64633"/>
    <w:rsid w:val="00F709C4"/>
    <w:rsid w:val="00F72B8C"/>
    <w:rsid w:val="00F74B44"/>
    <w:rsid w:val="00F81CC0"/>
    <w:rsid w:val="00F822E0"/>
    <w:rsid w:val="00F83260"/>
    <w:rsid w:val="00F8413D"/>
    <w:rsid w:val="00F91852"/>
    <w:rsid w:val="00F95D96"/>
    <w:rsid w:val="00F97DA9"/>
    <w:rsid w:val="00FA5F53"/>
    <w:rsid w:val="00FA6D16"/>
    <w:rsid w:val="00FB755A"/>
    <w:rsid w:val="00FB7801"/>
    <w:rsid w:val="00FC0AE6"/>
    <w:rsid w:val="00FD25B8"/>
    <w:rsid w:val="00FD5118"/>
    <w:rsid w:val="00FD6B20"/>
    <w:rsid w:val="00FE19AD"/>
    <w:rsid w:val="00FE3D0A"/>
    <w:rsid w:val="00FE61D8"/>
    <w:rsid w:val="00FE6951"/>
    <w:rsid w:val="00FE73C8"/>
    <w:rsid w:val="00FF13F3"/>
    <w:rsid w:val="00FF1CE2"/>
    <w:rsid w:val="00FF3E9E"/>
    <w:rsid w:val="00FF61EC"/>
    <w:rsid w:val="00FF7087"/>
    <w:rsid w:val="015772A4"/>
    <w:rsid w:val="01614D79"/>
    <w:rsid w:val="01A17B63"/>
    <w:rsid w:val="01F14123"/>
    <w:rsid w:val="021C0ACF"/>
    <w:rsid w:val="036115CE"/>
    <w:rsid w:val="03675EC4"/>
    <w:rsid w:val="037A0439"/>
    <w:rsid w:val="03891527"/>
    <w:rsid w:val="03DF10F3"/>
    <w:rsid w:val="04315549"/>
    <w:rsid w:val="04C21C2A"/>
    <w:rsid w:val="04F61F5E"/>
    <w:rsid w:val="05B96510"/>
    <w:rsid w:val="05F652DD"/>
    <w:rsid w:val="05F6662B"/>
    <w:rsid w:val="06931805"/>
    <w:rsid w:val="077446C6"/>
    <w:rsid w:val="079455C8"/>
    <w:rsid w:val="07D70E7C"/>
    <w:rsid w:val="0870264D"/>
    <w:rsid w:val="08C41080"/>
    <w:rsid w:val="08D07B67"/>
    <w:rsid w:val="09012917"/>
    <w:rsid w:val="092A3444"/>
    <w:rsid w:val="0A1F0C00"/>
    <w:rsid w:val="0A890492"/>
    <w:rsid w:val="0AD84938"/>
    <w:rsid w:val="0BA224FA"/>
    <w:rsid w:val="0C184F76"/>
    <w:rsid w:val="0CFE79E5"/>
    <w:rsid w:val="0E017A10"/>
    <w:rsid w:val="0E436E7C"/>
    <w:rsid w:val="0EDC3518"/>
    <w:rsid w:val="0F2A1C3C"/>
    <w:rsid w:val="0F6B3808"/>
    <w:rsid w:val="0FB27AFD"/>
    <w:rsid w:val="114E1522"/>
    <w:rsid w:val="121844BA"/>
    <w:rsid w:val="123C0635"/>
    <w:rsid w:val="125C296C"/>
    <w:rsid w:val="12BE4170"/>
    <w:rsid w:val="135E7289"/>
    <w:rsid w:val="138E4DA7"/>
    <w:rsid w:val="13A65DC3"/>
    <w:rsid w:val="13D102B6"/>
    <w:rsid w:val="147C004B"/>
    <w:rsid w:val="15204C1A"/>
    <w:rsid w:val="15266AF4"/>
    <w:rsid w:val="15520714"/>
    <w:rsid w:val="15595889"/>
    <w:rsid w:val="15A14CD5"/>
    <w:rsid w:val="1695644C"/>
    <w:rsid w:val="1833416F"/>
    <w:rsid w:val="187509C9"/>
    <w:rsid w:val="19062323"/>
    <w:rsid w:val="1A0A17D1"/>
    <w:rsid w:val="1A1C7F18"/>
    <w:rsid w:val="1A6745A4"/>
    <w:rsid w:val="1B3202CF"/>
    <w:rsid w:val="1B6F3710"/>
    <w:rsid w:val="1B7C3B08"/>
    <w:rsid w:val="1B83540D"/>
    <w:rsid w:val="1BAF3E5D"/>
    <w:rsid w:val="1BB41732"/>
    <w:rsid w:val="1BE445EB"/>
    <w:rsid w:val="1C2B535D"/>
    <w:rsid w:val="1C5C39EB"/>
    <w:rsid w:val="1C705987"/>
    <w:rsid w:val="1D796AC8"/>
    <w:rsid w:val="1D950766"/>
    <w:rsid w:val="1DC57394"/>
    <w:rsid w:val="1DC965C5"/>
    <w:rsid w:val="1DCA7EF4"/>
    <w:rsid w:val="1F275E1B"/>
    <w:rsid w:val="1F4621DB"/>
    <w:rsid w:val="1F4924CA"/>
    <w:rsid w:val="1FED47B4"/>
    <w:rsid w:val="20DA0868"/>
    <w:rsid w:val="21F0617B"/>
    <w:rsid w:val="23CD7606"/>
    <w:rsid w:val="244F4187"/>
    <w:rsid w:val="249064A5"/>
    <w:rsid w:val="24E753F8"/>
    <w:rsid w:val="2561056D"/>
    <w:rsid w:val="26211AAB"/>
    <w:rsid w:val="268B33C8"/>
    <w:rsid w:val="269E30FB"/>
    <w:rsid w:val="26B172D2"/>
    <w:rsid w:val="27AE0577"/>
    <w:rsid w:val="27EE6E31"/>
    <w:rsid w:val="29146F2D"/>
    <w:rsid w:val="29575043"/>
    <w:rsid w:val="295E5C12"/>
    <w:rsid w:val="2A0063ED"/>
    <w:rsid w:val="2A544E3B"/>
    <w:rsid w:val="2AA16847"/>
    <w:rsid w:val="2AEA0535"/>
    <w:rsid w:val="2B244FAF"/>
    <w:rsid w:val="2B464577"/>
    <w:rsid w:val="2C6C3365"/>
    <w:rsid w:val="2CFC69E6"/>
    <w:rsid w:val="2D281205"/>
    <w:rsid w:val="2D8F7C42"/>
    <w:rsid w:val="2EC15BD9"/>
    <w:rsid w:val="2F0C4D9C"/>
    <w:rsid w:val="301F0C7C"/>
    <w:rsid w:val="303E4035"/>
    <w:rsid w:val="3197385B"/>
    <w:rsid w:val="31AD4DE0"/>
    <w:rsid w:val="31BB6812"/>
    <w:rsid w:val="31D84A03"/>
    <w:rsid w:val="31F006DD"/>
    <w:rsid w:val="32B3067A"/>
    <w:rsid w:val="32D46DB8"/>
    <w:rsid w:val="330A5695"/>
    <w:rsid w:val="3380198B"/>
    <w:rsid w:val="33A930DF"/>
    <w:rsid w:val="34023467"/>
    <w:rsid w:val="34817018"/>
    <w:rsid w:val="34917EFD"/>
    <w:rsid w:val="34EC7728"/>
    <w:rsid w:val="350727B3"/>
    <w:rsid w:val="353803B0"/>
    <w:rsid w:val="3582388F"/>
    <w:rsid w:val="360D7834"/>
    <w:rsid w:val="36CE3589"/>
    <w:rsid w:val="36E246BD"/>
    <w:rsid w:val="371242A2"/>
    <w:rsid w:val="377730E7"/>
    <w:rsid w:val="37A32D17"/>
    <w:rsid w:val="38252244"/>
    <w:rsid w:val="383E4663"/>
    <w:rsid w:val="38575800"/>
    <w:rsid w:val="38A7350C"/>
    <w:rsid w:val="390B33BA"/>
    <w:rsid w:val="3A1E347A"/>
    <w:rsid w:val="3A593B87"/>
    <w:rsid w:val="3B136E3E"/>
    <w:rsid w:val="3B923C50"/>
    <w:rsid w:val="3C027045"/>
    <w:rsid w:val="3C2A439F"/>
    <w:rsid w:val="3C727817"/>
    <w:rsid w:val="3C9C10E6"/>
    <w:rsid w:val="3CAF1432"/>
    <w:rsid w:val="3CE513BE"/>
    <w:rsid w:val="3D1C2D1E"/>
    <w:rsid w:val="3D6E33D0"/>
    <w:rsid w:val="3E2B52E9"/>
    <w:rsid w:val="3E2F63A0"/>
    <w:rsid w:val="3F5F6459"/>
    <w:rsid w:val="3FB87C80"/>
    <w:rsid w:val="3FBB6674"/>
    <w:rsid w:val="40662A84"/>
    <w:rsid w:val="40B55DDF"/>
    <w:rsid w:val="41517A14"/>
    <w:rsid w:val="42904AE1"/>
    <w:rsid w:val="42FA27F6"/>
    <w:rsid w:val="42FB3958"/>
    <w:rsid w:val="437C436D"/>
    <w:rsid w:val="437D3EE7"/>
    <w:rsid w:val="4392445A"/>
    <w:rsid w:val="447514E8"/>
    <w:rsid w:val="44AF568D"/>
    <w:rsid w:val="44BE5BCD"/>
    <w:rsid w:val="451705DB"/>
    <w:rsid w:val="45B61342"/>
    <w:rsid w:val="46365019"/>
    <w:rsid w:val="46AC08E5"/>
    <w:rsid w:val="46F029AF"/>
    <w:rsid w:val="46F2052B"/>
    <w:rsid w:val="47334BF8"/>
    <w:rsid w:val="4846555C"/>
    <w:rsid w:val="4884619D"/>
    <w:rsid w:val="49E62540"/>
    <w:rsid w:val="4A471146"/>
    <w:rsid w:val="4A50090D"/>
    <w:rsid w:val="4B0B6702"/>
    <w:rsid w:val="4B9E7576"/>
    <w:rsid w:val="4BBA0128"/>
    <w:rsid w:val="4CF7759D"/>
    <w:rsid w:val="4DC05578"/>
    <w:rsid w:val="4E110FEE"/>
    <w:rsid w:val="4E5B360A"/>
    <w:rsid w:val="4E7E368F"/>
    <w:rsid w:val="4EDD2163"/>
    <w:rsid w:val="4F242677"/>
    <w:rsid w:val="4F49480A"/>
    <w:rsid w:val="4FA40ED3"/>
    <w:rsid w:val="50191D5A"/>
    <w:rsid w:val="505B508B"/>
    <w:rsid w:val="508E348F"/>
    <w:rsid w:val="510241DB"/>
    <w:rsid w:val="511F2F07"/>
    <w:rsid w:val="513A4F97"/>
    <w:rsid w:val="515A52C0"/>
    <w:rsid w:val="51D51818"/>
    <w:rsid w:val="524231B0"/>
    <w:rsid w:val="52A222C7"/>
    <w:rsid w:val="52D3248C"/>
    <w:rsid w:val="52D63E42"/>
    <w:rsid w:val="52ED4D38"/>
    <w:rsid w:val="52F13DE7"/>
    <w:rsid w:val="539179C0"/>
    <w:rsid w:val="53F22658"/>
    <w:rsid w:val="54033CCA"/>
    <w:rsid w:val="543C0C79"/>
    <w:rsid w:val="543F3462"/>
    <w:rsid w:val="54641595"/>
    <w:rsid w:val="549C7882"/>
    <w:rsid w:val="5622490E"/>
    <w:rsid w:val="57545744"/>
    <w:rsid w:val="57AD7F0F"/>
    <w:rsid w:val="588E42B1"/>
    <w:rsid w:val="59FB012B"/>
    <w:rsid w:val="5A1A0B6E"/>
    <w:rsid w:val="5AD55C1F"/>
    <w:rsid w:val="5B767BC7"/>
    <w:rsid w:val="5B893850"/>
    <w:rsid w:val="5BCF1420"/>
    <w:rsid w:val="5C0767FE"/>
    <w:rsid w:val="5CC41B84"/>
    <w:rsid w:val="5CD16E8B"/>
    <w:rsid w:val="5CED60B5"/>
    <w:rsid w:val="5F2A453B"/>
    <w:rsid w:val="5F8E1258"/>
    <w:rsid w:val="601B7CAA"/>
    <w:rsid w:val="60511E26"/>
    <w:rsid w:val="61105494"/>
    <w:rsid w:val="61452BAE"/>
    <w:rsid w:val="615469CB"/>
    <w:rsid w:val="6217502E"/>
    <w:rsid w:val="63790709"/>
    <w:rsid w:val="63C0403B"/>
    <w:rsid w:val="63F03FC0"/>
    <w:rsid w:val="63F41F91"/>
    <w:rsid w:val="642F125B"/>
    <w:rsid w:val="646F5DD4"/>
    <w:rsid w:val="655338AB"/>
    <w:rsid w:val="659D0447"/>
    <w:rsid w:val="65A274D0"/>
    <w:rsid w:val="65D920A6"/>
    <w:rsid w:val="65E40613"/>
    <w:rsid w:val="66A540FD"/>
    <w:rsid w:val="66E968FD"/>
    <w:rsid w:val="67FB08EB"/>
    <w:rsid w:val="68817BAC"/>
    <w:rsid w:val="68A30659"/>
    <w:rsid w:val="68A62AA6"/>
    <w:rsid w:val="68AB5372"/>
    <w:rsid w:val="68D45A8F"/>
    <w:rsid w:val="68D91B52"/>
    <w:rsid w:val="68FB7AF1"/>
    <w:rsid w:val="6994088F"/>
    <w:rsid w:val="69B02D9B"/>
    <w:rsid w:val="69D514E6"/>
    <w:rsid w:val="6B131EAE"/>
    <w:rsid w:val="6B5A25D6"/>
    <w:rsid w:val="6B9145AA"/>
    <w:rsid w:val="6C523D39"/>
    <w:rsid w:val="6D252C09"/>
    <w:rsid w:val="6D91263F"/>
    <w:rsid w:val="6DEE30D4"/>
    <w:rsid w:val="6E6430AE"/>
    <w:rsid w:val="6EC802E2"/>
    <w:rsid w:val="6ECB7DD2"/>
    <w:rsid w:val="6FAA400B"/>
    <w:rsid w:val="6FFD39F3"/>
    <w:rsid w:val="70497879"/>
    <w:rsid w:val="705D3DEC"/>
    <w:rsid w:val="70BB5A33"/>
    <w:rsid w:val="720048EE"/>
    <w:rsid w:val="72695938"/>
    <w:rsid w:val="727E6F0A"/>
    <w:rsid w:val="727F6A52"/>
    <w:rsid w:val="72B91084"/>
    <w:rsid w:val="73A85343"/>
    <w:rsid w:val="73D50634"/>
    <w:rsid w:val="745D06B0"/>
    <w:rsid w:val="746F0047"/>
    <w:rsid w:val="75192233"/>
    <w:rsid w:val="751B6CAD"/>
    <w:rsid w:val="757E794D"/>
    <w:rsid w:val="7582071D"/>
    <w:rsid w:val="77295485"/>
    <w:rsid w:val="78090466"/>
    <w:rsid w:val="782F0B36"/>
    <w:rsid w:val="78E54B04"/>
    <w:rsid w:val="792220D2"/>
    <w:rsid w:val="79CF7A0B"/>
    <w:rsid w:val="7B166879"/>
    <w:rsid w:val="7B55558F"/>
    <w:rsid w:val="7B971768"/>
    <w:rsid w:val="7BDB5FFA"/>
    <w:rsid w:val="7C143FA0"/>
    <w:rsid w:val="7C647170"/>
    <w:rsid w:val="7C8A6F0C"/>
    <w:rsid w:val="7DC23EFE"/>
    <w:rsid w:val="7F1A64F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iPriority="99"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ocked="1"/>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ocked="1"/>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ocked="1"/>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ocked="1"/>
    <w:lsdException w:qFormat="1" w:unhideWhenUsed="0" w:uiPriority="0" w:semiHidden="0" w:name="Emphasis" w:locked="1"/>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locked/>
    <w:uiPriority w:val="0"/>
    <w:pPr>
      <w:keepNext/>
      <w:keepLines/>
      <w:numPr>
        <w:ilvl w:val="0"/>
        <w:numId w:val="1"/>
      </w:numPr>
      <w:spacing w:before="340" w:beforeLines="0" w:beforeAutospacing="0" w:after="330" w:afterLines="0" w:afterAutospacing="0" w:line="576" w:lineRule="auto"/>
      <w:outlineLvl w:val="0"/>
    </w:pPr>
    <w:rPr>
      <w:rFonts w:ascii="Times New Roman" w:hAnsi="Times New Roman"/>
      <w:b/>
      <w:kern w:val="44"/>
      <w:sz w:val="24"/>
    </w:rPr>
  </w:style>
  <w:style w:type="character" w:default="1" w:styleId="14">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3">
    <w:name w:val="annotation text"/>
    <w:basedOn w:val="1"/>
    <w:link w:val="16"/>
    <w:unhideWhenUsed/>
    <w:uiPriority w:val="99"/>
    <w:pPr>
      <w:jc w:val="left"/>
    </w:pPr>
    <w:rPr>
      <w:rFonts w:ascii="Calibri" w:hAnsi="Calibri"/>
    </w:rPr>
  </w:style>
  <w:style w:type="paragraph" w:styleId="4">
    <w:name w:val="Body Text"/>
    <w:basedOn w:val="1"/>
    <w:link w:val="17"/>
    <w:uiPriority w:val="0"/>
    <w:pPr>
      <w:tabs>
        <w:tab w:val="left" w:pos="420"/>
      </w:tabs>
    </w:pPr>
    <w:rPr>
      <w:rFonts w:eastAsia="仿宋_GB2312"/>
      <w:sz w:val="30"/>
      <w:szCs w:val="20"/>
    </w:rPr>
  </w:style>
  <w:style w:type="paragraph" w:styleId="5">
    <w:name w:val="Body Text Indent"/>
    <w:basedOn w:val="1"/>
    <w:link w:val="18"/>
    <w:qFormat/>
    <w:uiPriority w:val="0"/>
    <w:pPr>
      <w:spacing w:after="120"/>
      <w:ind w:left="420" w:leftChars="200"/>
    </w:pPr>
  </w:style>
  <w:style w:type="paragraph" w:styleId="6">
    <w:name w:val="Plain Text"/>
    <w:basedOn w:val="1"/>
    <w:link w:val="19"/>
    <w:qFormat/>
    <w:uiPriority w:val="0"/>
    <w:rPr>
      <w:rFonts w:ascii="宋体" w:hAnsi="Courier New" w:cs="Courier New"/>
      <w:szCs w:val="21"/>
    </w:rPr>
  </w:style>
  <w:style w:type="paragraph" w:styleId="7">
    <w:name w:val="Date"/>
    <w:basedOn w:val="1"/>
    <w:next w:val="1"/>
    <w:link w:val="20"/>
    <w:qFormat/>
    <w:uiPriority w:val="0"/>
    <w:pPr>
      <w:ind w:left="100" w:leftChars="2500"/>
    </w:pPr>
  </w:style>
  <w:style w:type="paragraph" w:styleId="8">
    <w:name w:val="Balloon Text"/>
    <w:basedOn w:val="1"/>
    <w:link w:val="21"/>
    <w:semiHidden/>
    <w:qFormat/>
    <w:uiPriority w:val="0"/>
    <w:rPr>
      <w:sz w:val="18"/>
      <w:szCs w:val="18"/>
    </w:rPr>
  </w:style>
  <w:style w:type="paragraph" w:styleId="9">
    <w:name w:val="footer"/>
    <w:basedOn w:val="1"/>
    <w:link w:val="22"/>
    <w:qFormat/>
    <w:uiPriority w:val="0"/>
    <w:pPr>
      <w:tabs>
        <w:tab w:val="center" w:pos="4153"/>
        <w:tab w:val="right" w:pos="8306"/>
      </w:tabs>
      <w:snapToGrid w:val="0"/>
      <w:jc w:val="left"/>
    </w:pPr>
    <w:rPr>
      <w:sz w:val="18"/>
      <w:szCs w:val="18"/>
    </w:rPr>
  </w:style>
  <w:style w:type="paragraph" w:styleId="10">
    <w:name w:val="header"/>
    <w:basedOn w:val="1"/>
    <w:link w:val="23"/>
    <w:uiPriority w:val="0"/>
    <w:pPr>
      <w:pBdr>
        <w:bottom w:val="single" w:color="auto" w:sz="6" w:space="1"/>
      </w:pBdr>
      <w:tabs>
        <w:tab w:val="center" w:pos="4153"/>
        <w:tab w:val="right" w:pos="8306"/>
      </w:tabs>
      <w:snapToGrid w:val="0"/>
      <w:jc w:val="center"/>
    </w:pPr>
    <w:rPr>
      <w:sz w:val="18"/>
      <w:szCs w:val="18"/>
    </w:rPr>
  </w:style>
  <w:style w:type="paragraph" w:styleId="11">
    <w:name w:val="Normal (Web)"/>
    <w:basedOn w:val="1"/>
    <w:uiPriority w:val="0"/>
    <w:pPr>
      <w:widowControl/>
      <w:spacing w:before="100" w:beforeAutospacing="1" w:after="100" w:afterAutospacing="1"/>
      <w:jc w:val="left"/>
    </w:pPr>
    <w:rPr>
      <w:rFonts w:ascii="宋体" w:hAnsi="宋体"/>
      <w:kern w:val="0"/>
      <w:sz w:val="24"/>
    </w:rPr>
  </w:style>
  <w:style w:type="table" w:styleId="13">
    <w:name w:val="Table Grid"/>
    <w:basedOn w:val="12"/>
    <w:uiPriority w:val="0"/>
    <w:pPr>
      <w:widowControl w:val="0"/>
      <w:jc w:val="both"/>
    </w:pPr>
    <w:rPr>
      <w:lang w:val="en-US" w:eastAsia="zh-CN"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page number"/>
    <w:uiPriority w:val="0"/>
    <w:rPr>
      <w:rFonts w:cs="Times New Roman"/>
    </w:rPr>
  </w:style>
  <w:style w:type="character" w:customStyle="1" w:styleId="16">
    <w:name w:val="批注文字 Char"/>
    <w:link w:val="3"/>
    <w:uiPriority w:val="99"/>
    <w:rPr>
      <w:rFonts w:ascii="Calibri" w:hAnsi="Calibri"/>
      <w:kern w:val="2"/>
      <w:sz w:val="21"/>
      <w:szCs w:val="24"/>
    </w:rPr>
  </w:style>
  <w:style w:type="character" w:customStyle="1" w:styleId="17">
    <w:name w:val="正文文本 Char"/>
    <w:link w:val="4"/>
    <w:semiHidden/>
    <w:locked/>
    <w:uiPriority w:val="0"/>
    <w:rPr>
      <w:rFonts w:cs="Times New Roman"/>
      <w:kern w:val="2"/>
      <w:sz w:val="24"/>
      <w:szCs w:val="24"/>
    </w:rPr>
  </w:style>
  <w:style w:type="character" w:customStyle="1" w:styleId="18">
    <w:name w:val="正文文本缩进 Char"/>
    <w:link w:val="5"/>
    <w:semiHidden/>
    <w:locked/>
    <w:uiPriority w:val="0"/>
    <w:rPr>
      <w:rFonts w:cs="Times New Roman"/>
      <w:kern w:val="2"/>
      <w:sz w:val="24"/>
      <w:szCs w:val="24"/>
    </w:rPr>
  </w:style>
  <w:style w:type="character" w:customStyle="1" w:styleId="19">
    <w:name w:val="纯文本 Char"/>
    <w:link w:val="6"/>
    <w:semiHidden/>
    <w:locked/>
    <w:uiPriority w:val="0"/>
    <w:rPr>
      <w:rFonts w:ascii="宋体" w:hAnsi="Courier New" w:cs="Courier New"/>
      <w:kern w:val="2"/>
      <w:sz w:val="21"/>
      <w:szCs w:val="21"/>
    </w:rPr>
  </w:style>
  <w:style w:type="character" w:customStyle="1" w:styleId="20">
    <w:name w:val="日期 Char"/>
    <w:link w:val="7"/>
    <w:qFormat/>
    <w:uiPriority w:val="0"/>
    <w:rPr>
      <w:kern w:val="2"/>
      <w:sz w:val="21"/>
      <w:szCs w:val="24"/>
    </w:rPr>
  </w:style>
  <w:style w:type="character" w:customStyle="1" w:styleId="21">
    <w:name w:val="批注框文本 Char"/>
    <w:link w:val="8"/>
    <w:semiHidden/>
    <w:locked/>
    <w:uiPriority w:val="0"/>
    <w:rPr>
      <w:rFonts w:cs="Times New Roman"/>
      <w:kern w:val="2"/>
      <w:sz w:val="2"/>
    </w:rPr>
  </w:style>
  <w:style w:type="character" w:customStyle="1" w:styleId="22">
    <w:name w:val="页脚 Char"/>
    <w:link w:val="9"/>
    <w:semiHidden/>
    <w:qFormat/>
    <w:locked/>
    <w:uiPriority w:val="0"/>
    <w:rPr>
      <w:rFonts w:cs="Times New Roman"/>
      <w:kern w:val="2"/>
      <w:sz w:val="18"/>
      <w:szCs w:val="18"/>
    </w:rPr>
  </w:style>
  <w:style w:type="character" w:customStyle="1" w:styleId="23">
    <w:name w:val="页眉 Char"/>
    <w:link w:val="10"/>
    <w:semiHidden/>
    <w:locked/>
    <w:uiPriority w:val="0"/>
    <w:rPr>
      <w:rFonts w:cs="Times New Roman"/>
      <w:kern w:val="2"/>
      <w:sz w:val="18"/>
      <w:szCs w:val="18"/>
    </w:rPr>
  </w:style>
  <w:style w:type="character" w:customStyle="1" w:styleId="24">
    <w:name w:val="font01"/>
    <w:qFormat/>
    <w:uiPriority w:val="0"/>
    <w:rPr>
      <w:rFonts w:hint="eastAsia" w:ascii="宋体" w:hAnsi="宋体" w:eastAsia="宋体" w:cs="宋体"/>
      <w:color w:val="000000"/>
      <w:sz w:val="24"/>
      <w:szCs w:val="24"/>
      <w:u w:val="none"/>
    </w:rPr>
  </w:style>
  <w:style w:type="character" w:customStyle="1" w:styleId="25">
    <w:name w:val="font21"/>
    <w:basedOn w:val="14"/>
    <w:qFormat/>
    <w:uiPriority w:val="0"/>
    <w:rPr>
      <w:rFonts w:hint="eastAsia" w:ascii="宋体" w:hAnsi="宋体" w:eastAsia="宋体" w:cs="宋体"/>
      <w:color w:val="0000FF"/>
      <w:sz w:val="24"/>
      <w:szCs w:val="24"/>
      <w:u w:val="none"/>
    </w:rPr>
  </w:style>
  <w:style w:type="character" w:customStyle="1" w:styleId="26">
    <w:name w:val="font11"/>
    <w:qFormat/>
    <w:uiPriority w:val="0"/>
    <w:rPr>
      <w:rFonts w:hint="eastAsia" w:ascii="宋体" w:hAnsi="宋体" w:eastAsia="宋体" w:cs="宋体"/>
      <w:color w:val="FF0000"/>
      <w:sz w:val="24"/>
      <w:szCs w:val="24"/>
      <w:u w:val="none"/>
    </w:rPr>
  </w:style>
  <w:style w:type="paragraph" w:customStyle="1" w:styleId="27">
    <w:name w:val="Char Char Char Char"/>
    <w:basedOn w:val="1"/>
    <w:qFormat/>
    <w:uiPriority w:val="0"/>
    <w:rPr>
      <w:rFonts w:ascii="仿宋_GB2312" w:eastAsia="仿宋_GB2312"/>
      <w:b/>
      <w:sz w:val="32"/>
      <w:szCs w:val="32"/>
    </w:rPr>
  </w:style>
  <w:style w:type="paragraph" w:customStyle="1" w:styleId="28">
    <w:name w:val="Char1"/>
    <w:basedOn w:val="1"/>
    <w:uiPriority w:val="0"/>
    <w:rPr>
      <w:rFonts w:ascii="仿宋_GB2312" w:eastAsia="仿宋_GB2312"/>
      <w:b/>
      <w:sz w:val="32"/>
      <w:szCs w:val="32"/>
    </w:rPr>
  </w:style>
  <w:style w:type="paragraph" w:customStyle="1" w:styleId="29">
    <w:name w:val=" Char Char Char1 Char"/>
    <w:basedOn w:val="1"/>
    <w:next w:val="1"/>
    <w:qFormat/>
    <w:uiPriority w:val="0"/>
    <w:rPr>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Zhu Fei</Company>
  <Pages>4</Pages>
  <Words>1944</Words>
  <Characters>2187</Characters>
  <Lines>58</Lines>
  <Paragraphs>16</Paragraphs>
  <TotalTime>4</TotalTime>
  <ScaleCrop>false</ScaleCrop>
  <LinksUpToDate>false</LinksUpToDate>
  <CharactersWithSpaces>2331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2019-05-16T09:19:00Z</dcterms:created>
  <dc:creator>饶宁</dc:creator>
  <cp:lastModifiedBy>姿态</cp:lastModifiedBy>
  <cp:lastPrinted>2023-12-29T07:23:00Z</cp:lastPrinted>
  <dcterms:modified xsi:type="dcterms:W3CDTF">2026-09-13T08:09:53Z</dcterms:modified>
  <dc:title>工程造价咨询报告书的格式与内容</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865842FB7F7F43C5977FE969D3EBFA8B_13</vt:lpwstr>
  </property>
  <property fmtid="{D5CDD505-2E9C-101B-9397-08002B2CF9AE}" pid="4" name="KSOTemplateDocerSaveRecord">
    <vt:lpwstr>eyJoZGlkIjoiNjc4YzQ3OGQ3NzVmMDQyMDhiNjVmMGI4NmU3Njg2OGEiLCJ1c2VySWQiOiI1NDA0ODI4MTEifQ==</vt:lpwstr>
  </property>
</Properties>
</file>