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HckTV Color Pallet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c41b1b"/>
          <w:sz w:val="24"/>
          <w:szCs w:val="24"/>
        </w:rPr>
        <w:t xml:space="preserve">c41b1b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000000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998585"/>
          <w:sz w:val="24"/>
          <w:szCs w:val="24"/>
        </w:rPr>
        <w:t xml:space="preserve">737373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 Bold">
    <w:panose1 w:val="020B0704020202020204"/>
    <w:charset w:characterSet="1"/>
    <w:embedBold r:id="rId2"/>
  </w:font>
  <w:font w:name="Arimo Italics">
    <w:panose1 w:val="020B0604020202090204"/>
    <w:charset w:characterSet="1"/>
    <w:embedItalic r:id="rId3"/>
  </w:font>
  <w:font w:name="Arimo">
    <w:panose1 w:val="020B0604020202020204"/>
    <w:charset w:characterSet="1"/>
    <w:embedRegular r:id="rId4"/>
  </w:font>
  <w:font w:name="Canva Sans Bold">
    <w:panose1 w:val="020B0803030501040103"/>
    <w:charset w:characterSet="1"/>
    <w:embedBold r:id="rId5"/>
  </w:font>
  <w:font w:name="Canva Sans">
    <w:panose1 w:val="020B0503030501040103"/>
    <w:charset w:characterSet="1"/>
    <w:embedRegular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2025-08-18T17:33:03Z</dcterms:created>
  <dc:creator>Apache POI</dc:creator>
</cp:coreProperties>
</file>