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05"/>
      </w:tblGrid>
      <w:tr>
        <w:tc>
          <w:tcPr>
            <w:tcW w:type="dxa" w:w="9605"/>
            <w:shd w:fill="1A365D"/>
            <w:tcMar>
              <w:top w:w="300" w:type="dxa"/>
              <w:bottom w:w="300" w:type="dxa"/>
              <w:left w:w="300" w:type="dxa"/>
              <w:right w:w="300" w:type="dxa"/>
            </w:tcMar>
          </w:tcPr>
          <w:p>
            <w:pPr>
              <w:spacing w:after="160"/>
            </w:pPr>
            <w:r>
              <w:rPr>
                <w:rFonts w:ascii="Arial" w:hAnsi="Arial"/>
                <w:b/>
                <w:color w:val="90CDF4"/>
                <w:sz w:val="19"/>
              </w:rPr>
              <w:t>BỘ GIẢI PHÁP CHUYỂN ĐỔI SỐ GIÁO DỤC TIỂU HỌC 2026 - 2030</w:t>
            </w:r>
          </w:p>
          <w:p>
            <w:pPr>
              <w:spacing w:after="160"/>
            </w:pPr>
            <w:r>
              <w:rPr>
                <w:rFonts w:ascii="Arial" w:hAnsi="Arial"/>
                <w:b/>
                <w:color w:val="FFFFFF"/>
                <w:sz w:val="34"/>
              </w:rPr>
              <w:t>EDUPRIMARY-KPI</w:t>
              <w:br/>
              <w:t>HỆ THỐNG QUẢN LÝ TRƯỜNG TIỂU HỌC TOÀN DIỆN</w:t>
              <w:br/>
              <w:t>&amp; ĐÁNH GIÁ HIỆU SUẤT VIÊN CHỨC 360°</w:t>
            </w:r>
          </w:p>
          <w:p>
            <w:pPr>
              <w:spacing w:after="240"/>
            </w:pPr>
            <w:r>
              <w:rPr>
                <w:rFonts w:ascii="Arial" w:hAnsi="Arial"/>
                <w:color w:val="E2E8F0"/>
                <w:sz w:val="21"/>
              </w:rPr>
              <w:t>Tiên phong giải bài toán kép: Chuẩn hóa 100% nghiệp vụ sư phạm theo quy định pháp luật mới nhất &amp; Đo lường hiệu suất, thi đua viên chức công bằng, minh bạch.</w:t>
            </w:r>
          </w:p>
          <w:p>
            <w:pPr>
              <w:spacing w:after="0"/>
            </w:pPr>
            <w:r>
              <w:rPr>
                <w:rFonts w:ascii="Arial" w:hAnsi="Arial"/>
                <w:b/>
                <w:color w:val="FED7AA"/>
                <w:sz w:val="19"/>
              </w:rPr>
              <w:t>Kính gửi: BAN GIÁM HIỆU CÁC TRƯỜNG TIỂU HỌC &amp; LÃNH ĐẠO PHÒNG/SỞ GD&amp;ĐT</w:t>
            </w:r>
          </w:p>
        </w:tc>
      </w:tr>
    </w:tbl>
    <w:p>
      <w:pPr>
        <w:spacing w:after="160"/>
      </w:pPr>
    </w:p>
    <w:p>
      <w:pPr>
        <w:keepNext/>
        <w:spacing w:before="320" w:after="120"/>
      </w:pPr>
      <w:r>
        <w:rPr>
          <w:rFonts w:ascii="Arial" w:hAnsi="Arial"/>
          <w:b/>
          <w:color w:val="1A365D"/>
          <w:sz w:val="28"/>
        </w:rPr>
        <w:t>1. THƯ NGỎ GỬI QUÝ HIỆU TRƯỞNG &amp; TÓM TẮT ĐIỀU HÀNH</w:t>
      </w:r>
    </w:p>
    <w:p>
      <w:pPr>
        <w:spacing w:before="40" w:after="80" w:line="276" w:lineRule="auto"/>
      </w:pPr>
      <w:r>
        <w:rPr>
          <w:rFonts w:ascii="Arial" w:hAnsi="Arial"/>
          <w:b/>
          <w:color w:val="2D3748"/>
          <w:sz w:val="20"/>
        </w:rPr>
        <w:t xml:space="preserve">Kính thưa Ban Giám hiệu: </w:t>
      </w:r>
      <w:r>
        <w:rPr>
          <w:rFonts w:ascii="Arial" w:hAnsi="Arial"/>
          <w:color w:val="2D3748"/>
          <w:sz w:val="20"/>
        </w:rPr>
        <w:t>Kính gửi Quý Thầy/Cô trong Ban Giám hiệu,</w:t>
        <w:br/>
        <w:br/>
        <w:t>Bước vào giai đoạn thực thi Quyết định 4725/QĐ-BGDĐT và Đề án 131/QĐ-TTg của Thủ tướng Chính phủ về tăng cường ứng dụng CNTT và chuyển đổi số trong giáo dục, các trường tiểu học trên toàn quốc đang đối diện với những áp lực cải cách thể chế chưa từng có. Việc quản lý một nhà trường tiểu học hiện đại không còn đơn thuần là vào điểm hay điểm danh, mà đòi hỏi sự kết nối chặt chẽ giữa: chuẩn hóa thời lượng giảng dạy theo Thông tư 05/2025/TT-BGDĐT, chuẩn bị chuyển đổi cách đánh giá học sinh theo Thông tư 89/2026/TT-BGDĐT, đảm bảo an toàn tuyệt đối dữ liệu trẻ em theo Nghị định 13/2023/NĐ-CP, và đặc biệt là đánh giá xếp loại viên chức công bằng, tránh cào bằng theo Nghị định 90/2020 và 48/2023/NĐ-CP.</w:t>
      </w:r>
    </w:p>
    <w:p>
      <w:pPr>
        <w:spacing w:before="40" w:after="80" w:line="276" w:lineRule="auto"/>
      </w:pPr>
      <w:r>
        <w:rPr>
          <w:rFonts w:ascii="Arial" w:hAnsi="Arial"/>
          <w:color w:val="2D3748"/>
          <w:sz w:val="20"/>
        </w:rPr>
        <w:t>EduPrimary-KPI được thiết kế chuyên biệt từ thực tiễn sư phạm Việt Nam, cung cấp cho Ban Giám hiệu một Trung tâm Chỉ huy Số (Executive Command Dashboard) thời gian thực. Hệ thống giúp giảm 85% thời gian tổng kết thi đua, loại bỏ hoàn toàn các khiếu nại về tiết thừa giờ, và nâng tầm chất lượng dạy học toàn trường.</w:t>
      </w:r>
    </w:p>
    <w:tbl>
      <w:tblPr>
        <w:tblW w:type="auto" w:w="0"/>
        <w:jc w:val="center"/>
        <w:tblLayout w:type="fixed"/>
        <w:tblLook w:firstColumn="1" w:firstRow="1" w:lastColumn="0" w:lastRow="0" w:noHBand="0" w:noVBand="1" w:val="04A0"/>
      </w:tblPr>
      <w:tblGrid>
        <w:gridCol w:w="9605"/>
      </w:tblGrid>
      <w:tr>
        <w:tc>
          <w:tcPr>
            <w:tcW w:type="dxa" w:w="9360"/>
            <w:shd w:fill="F7FAFC"/>
            <w:tcMar>
              <w:top w:w="140" w:type="dxa"/>
              <w:bottom w:w="140" w:type="dxa"/>
              <w:left w:w="200" w:type="dxa"/>
              <w:right w:w="180" w:type="dxa"/>
            </w:tcMar>
            <w:tcBorders>
              <w:top w:val="none"/>
              <w:left w:val="single" w:sz="24" w:space="0" w:color="2B6CB0"/>
              <w:bottom w:val="none"/>
              <w:right w:val="none"/>
            </w:tcBorders>
          </w:tcPr>
          <w:p>
            <w:pPr>
              <w:spacing w:before="40" w:after="80"/>
            </w:pPr>
            <w:r>
              <w:rPr>
                <w:rFonts w:ascii="Arial" w:hAnsi="Arial"/>
                <w:b/>
                <w:color w:val="1A365D"/>
                <w:sz w:val="21"/>
              </w:rPr>
              <w:t>📌 Thông điệp cốt lõi dành cho Nhà quản lý Giáo dục</w:t>
              <w:br/>
            </w:r>
            <w:r>
              <w:rPr>
                <w:rFonts w:ascii="Arial" w:hAnsi="Arial"/>
                <w:color w:val="2D3748"/>
                <w:sz w:val="19"/>
              </w:rPr>
              <w:t>"EduPrimary-KPI không chỉ là một phần mềm quản lý học sinh thông thường. Đây là Trợ lý Chiến lược của Hiệu trưởng, biến toàn bộ các văn bản pháp luật phức tạp của Bộ GD&amp;ĐT thành các luồng vận hành tự động, chính xác, giúp Ban Giám hiệu an tâm lãnh đạo và nâng cao vị thế nhà trường."</w:t>
            </w:r>
          </w:p>
        </w:tc>
      </w:tr>
    </w:tbl>
    <w:p>
      <w:pPr>
        <w:spacing w:before="0" w:after="80"/>
      </w:pPr>
    </w:p>
    <w:p>
      <w:pPr>
        <w:keepNext/>
        <w:spacing w:before="320" w:after="120"/>
      </w:pPr>
      <w:r>
        <w:rPr>
          <w:rFonts w:ascii="Arial" w:hAnsi="Arial"/>
          <w:b/>
          <w:color w:val="1A365D"/>
          <w:sz w:val="28"/>
        </w:rPr>
        <w:t>2. NĂM ĐỘT PHÁ PHÁP LÝ &amp; CÔNG NGHỆ ĐỘC QUYỀN</w:t>
      </w:r>
    </w:p>
    <w:p>
      <w:pPr>
        <w:spacing w:before="40" w:after="80" w:line="276" w:lineRule="auto"/>
      </w:pPr>
      <w:r>
        <w:rPr>
          <w:rFonts w:ascii="Arial" w:hAnsi="Arial"/>
          <w:color w:val="2D3748"/>
          <w:sz w:val="20"/>
        </w:rPr>
        <w:t>EduPrimary-KPI tạo lập sự khác biệt vượt trội so với các phần mềm hiện có nhờ việc nhúng sâu các quy tắc nghiệp vụ pháp lý bất biến ngay trong lõi hệ thống:</w:t>
      </w:r>
    </w:p>
    <w:p>
      <w:pPr>
        <w:keepNext/>
        <w:spacing w:before="240" w:after="80"/>
      </w:pPr>
      <w:r>
        <w:rPr>
          <w:rFonts w:ascii="Arial" w:hAnsi="Arial"/>
          <w:b/>
          <w:color w:val="2B6CB0"/>
          <w:sz w:val="24"/>
        </w:rPr>
        <w:t>Đột phá 1: Phân hệ KPI 360° Viên chức &amp; Thuật toán Áp trần 20% Xuất sắc</w:t>
      </w:r>
    </w:p>
    <w:p>
      <w:pPr>
        <w:pStyle w:val="ListBullet"/>
        <w:spacing w:before="20" w:after="60" w:line="276" w:lineRule="auto"/>
      </w:pPr>
      <w:r>
        <w:rPr>
          <w:rFonts w:ascii="Arial" w:hAnsi="Arial"/>
          <w:b/>
          <w:color w:val="2D3748"/>
          <w:sz w:val="19"/>
        </w:rPr>
        <w:t xml:space="preserve">• Đánh giá 4 chiều khách quan (40-30-15-15): </w:t>
      </w:r>
      <w:r>
        <w:rPr>
          <w:rFonts w:ascii="Arial" w:hAnsi="Arial"/>
          <w:color w:val="2D3748"/>
          <w:sz w:val="19"/>
        </w:rPr>
        <w:t>Hệ thống tự động tổng hợp đánh giá 4 chiều theo tỷ trọng chuẩn: 40% Hệ thống (chấm tự động từ dữ liệu bài giảng, đúng giờ, hồ sơ) + 30% Ban Giám hiệu + 15% Đồng nghiệp + 15% Phụ huynh học sinh.</w:t>
      </w:r>
    </w:p>
    <w:p>
      <w:pPr>
        <w:pStyle w:val="ListBullet"/>
        <w:spacing w:before="20" w:after="60" w:line="276" w:lineRule="auto"/>
      </w:pPr>
      <w:r>
        <w:rPr>
          <w:rFonts w:ascii="Arial" w:hAnsi="Arial"/>
          <w:b/>
          <w:color w:val="2D3748"/>
          <w:sz w:val="19"/>
        </w:rPr>
        <w:t xml:space="preserve">• Cơ chế Điểm liệt pháp lý: </w:t>
      </w:r>
      <w:r>
        <w:rPr>
          <w:rFonts w:ascii="Arial" w:hAnsi="Arial"/>
          <w:color w:val="2D3748"/>
          <w:sz w:val="19"/>
        </w:rPr>
        <w:t>Tự động kích hoạt điểm liệt (xếp loại Không hoàn thành nhiệm vụ) nếu giáo viên bị kỷ luật, vi phạm quy định dạy thêm tiểu học (Thông tư 29/2024/TT-BGDĐT &amp; Thông tư 19/2026/TT-BGDĐT), hoặc để xảy ra sự cố an toàn học đường nghiêm trọng.</w:t>
      </w:r>
    </w:p>
    <w:p>
      <w:pPr>
        <w:pStyle w:val="ListBullet"/>
        <w:spacing w:before="20" w:after="60" w:line="276" w:lineRule="auto"/>
      </w:pPr>
      <w:r>
        <w:rPr>
          <w:rFonts w:ascii="Arial" w:hAnsi="Arial"/>
          <w:b/>
          <w:color w:val="2D3748"/>
          <w:sz w:val="19"/>
        </w:rPr>
        <w:t xml:space="preserve">• Thuật toán khống chế trần 20% tự động: </w:t>
      </w:r>
      <w:r>
        <w:rPr>
          <w:rFonts w:ascii="Arial" w:hAnsi="Arial"/>
          <w:color w:val="2D3748"/>
          <w:sz w:val="19"/>
        </w:rPr>
        <w:t>Tuân thủ nghiêm ngặt Điều 2 Nghị định 48/2023/NĐ-CP: Tỷ lệ hoàn thành xuất sắc nhiệm vụ không vượt quá 20% tổng số viên chức đạt mức Tốt. Hệ thống tự động xếp hạng điểm số và hạ ngưỡng tự động đối với các trường hợp vượt trần, loại bỏ hoàn toàn hiện tượng cảm tính hoặc xung đột nội bộ.</w:t>
      </w:r>
    </w:p>
    <w:tbl>
      <w:tblPr>
        <w:tblW w:type="auto" w:w="0"/>
        <w:jc w:val="center"/>
        <w:tblLayout w:type="fixed"/>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4" w:space="0" w:color="E2E8F0"/>
          <w:insideV w:val="none"/>
        </w:tblBorders>
      </w:tblPr>
      <w:tblGrid>
        <w:gridCol w:w="9605"/>
      </w:tblGrid>
      <w:tr>
        <w:tc>
          <w:tcPr>
            <w:tcW w:type="dxa" w:w="8928"/>
            <w:shd w:fill="FAFAFA"/>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486400" cy="3454102"/>
                  <wp:docPr id="1" name="Picture 1"/>
                  <wp:cNvGraphicFramePr>
                    <a:graphicFrameLocks noChangeAspect="1"/>
                  </wp:cNvGraphicFramePr>
                  <a:graphic>
                    <a:graphicData uri="http://schemas.openxmlformats.org/drawingml/2006/picture">
                      <pic:pic>
                        <pic:nvPicPr>
                          <pic:cNvPr id="0" name="13b_kpi_evaluations_20pct_cap.png"/>
                          <pic:cNvPicPr/>
                        </pic:nvPicPr>
                        <pic:blipFill>
                          <a:blip r:embed="rId11"/>
                          <a:stretch>
                            <a:fillRect/>
                          </a:stretch>
                        </pic:blipFill>
                        <pic:spPr>
                          <a:xfrm>
                            <a:off x="0" y="0"/>
                            <a:ext cx="5486400" cy="3454102"/>
                          </a:xfrm>
                          <a:prstGeom prst="rect"/>
                        </pic:spPr>
                      </pic:pic>
                    </a:graphicData>
                  </a:graphic>
                </wp:inline>
              </w:drawing>
            </w:r>
          </w:p>
        </w:tc>
      </w:tr>
      <w:tr>
        <w:tc>
          <w:tcPr>
            <w:tcW w:type="dxa" w:w="8928"/>
            <w:shd w:fill="EDF2F7"/>
            <w:tcMar>
              <w:top w:w="40" w:type="dxa"/>
              <w:bottom w:w="60" w:type="dxa"/>
              <w:left w:w="80" w:type="dxa"/>
              <w:right w:w="80" w:type="dxa"/>
            </w:tcMar>
          </w:tcPr>
          <w:p>
            <w:pPr>
              <w:spacing w:before="40" w:after="40"/>
              <w:jc w:val="center"/>
            </w:pPr>
            <w:r>
              <w:rPr>
                <w:rFonts w:ascii="Arial" w:hAnsi="Arial"/>
                <w:i/>
                <w:color w:val="718096"/>
                <w:sz w:val="17"/>
              </w:rPr>
              <w:t>Hình: Giao diện Quản lý Đánh giá KPI 360° với Huy hiệu khống chế trần 20% xuất sắc và Điểm liệt pháp lý</w:t>
            </w:r>
          </w:p>
        </w:tc>
      </w:tr>
    </w:tbl>
    <w:p>
      <w:pPr>
        <w:spacing w:before="0" w:after="120"/>
      </w:pPr>
    </w:p>
    <w:p>
      <w:pPr>
        <w:keepNext/>
        <w:spacing w:before="240" w:after="80"/>
      </w:pPr>
      <w:r>
        <w:rPr>
          <w:rFonts w:ascii="Arial" w:hAnsi="Arial"/>
          <w:b/>
          <w:color w:val="2B6CB0"/>
          <w:sz w:val="24"/>
        </w:rPr>
        <w:t>Đột phá 2: Định mức Tiết dạy &amp; Tiết thừa giờ Chuẩn Thông tư 05/2025/TT-BGDĐT</w:t>
      </w:r>
    </w:p>
    <w:p>
      <w:pPr>
        <w:pStyle w:val="ListBullet"/>
        <w:spacing w:before="20" w:after="60" w:line="276" w:lineRule="auto"/>
      </w:pPr>
      <w:r>
        <w:rPr>
          <w:rFonts w:ascii="Arial" w:hAnsi="Arial"/>
          <w:b/>
          <w:color w:val="2D3748"/>
          <w:sz w:val="19"/>
        </w:rPr>
        <w:t xml:space="preserve">• Chuẩn định mức 805 tiết/năm: </w:t>
      </w:r>
      <w:r>
        <w:rPr>
          <w:rFonts w:ascii="Arial" w:hAnsi="Arial"/>
          <w:color w:val="2D3748"/>
          <w:sz w:val="19"/>
        </w:rPr>
        <w:t>Tự động áp dụng chuẩn 805 tiết/năm (35 tuần x 23 tiết/tuần) cho trường phổ thông và 21 tiết/tuần cho trường PTDT bán trú / lớp khuyết tật.</w:t>
      </w:r>
    </w:p>
    <w:p>
      <w:pPr>
        <w:pStyle w:val="ListBullet"/>
        <w:spacing w:before="20" w:after="60" w:line="276" w:lineRule="auto"/>
      </w:pPr>
      <w:r>
        <w:rPr>
          <w:rFonts w:ascii="Arial" w:hAnsi="Arial"/>
          <w:b/>
          <w:color w:val="2D3748"/>
          <w:sz w:val="19"/>
        </w:rPr>
        <w:t xml:space="preserve">• Giảm trừ theo vị trí kiêm nhiệm: </w:t>
      </w:r>
      <w:r>
        <w:rPr>
          <w:rFonts w:ascii="Arial" w:hAnsi="Arial"/>
          <w:color w:val="2D3748"/>
          <w:sz w:val="19"/>
        </w:rPr>
        <w:t>Cập nhật chính xác quy định mới: Giáo viên chủ nhiệm (GVCN) tiểu học được giảm trừ 4 tiết/tuần (thay vì 3 tiết như Thông tư 28/2009 cũ); Tổ trưởng chuyên môn giảm 3 tiết; Tổ phó giảm 1 tiết; Nữ nuôi con dưới 12 tháng giảm 3 tiết; Kiêm nhiệm tư vấn tâm lý giảm 3–8 tiết.</w:t>
      </w:r>
    </w:p>
    <w:p>
      <w:pPr>
        <w:pStyle w:val="ListBullet"/>
        <w:spacing w:before="20" w:after="60" w:line="276" w:lineRule="auto"/>
      </w:pPr>
      <w:r>
        <w:rPr>
          <w:rFonts w:ascii="Arial" w:hAnsi="Arial"/>
          <w:b/>
          <w:color w:val="2D3748"/>
          <w:sz w:val="19"/>
        </w:rPr>
        <w:t xml:space="preserve">• Tự động tính thừa giờ: </w:t>
      </w:r>
      <w:r>
        <w:rPr>
          <w:rFonts w:ascii="Arial" w:hAnsi="Arial"/>
          <w:color w:val="2D3748"/>
          <w:sz w:val="19"/>
        </w:rPr>
        <w:t>Đối soát số tiết quy đổi thực tế với định mức nghĩa vụ. Số tiết thừa giờ được tính toán tự động, không bao giờ âm, xuất biểu mẫu thanh toán thừa giờ chuẩn kho bạc.</w:t>
      </w:r>
    </w:p>
    <w:tbl>
      <w:tblPr>
        <w:tblW w:type="auto" w:w="0"/>
        <w:jc w:val="center"/>
        <w:tblLayout w:type="fixed"/>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4" w:space="0" w:color="E2E8F0"/>
          <w:insideV w:val="none"/>
        </w:tblBorders>
      </w:tblPr>
      <w:tblGrid>
        <w:gridCol w:w="9605"/>
      </w:tblGrid>
      <w:tr>
        <w:tc>
          <w:tcPr>
            <w:tcW w:type="dxa" w:w="8928"/>
            <w:shd w:fill="FAFAFA"/>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486400" cy="3454102"/>
                  <wp:docPr id="2" name="Picture 2"/>
                  <wp:cNvGraphicFramePr>
                    <a:graphicFrameLocks noChangeAspect="1"/>
                  </wp:cNvGraphicFramePr>
                  <a:graphic>
                    <a:graphicData uri="http://schemas.openxmlformats.org/drawingml/2006/picture">
                      <pic:pic>
                        <pic:nvPicPr>
                          <pic:cNvPr id="0" name="03_staffs_teaching_quota.png"/>
                          <pic:cNvPicPr/>
                        </pic:nvPicPr>
                        <pic:blipFill>
                          <a:blip r:embed="rId12"/>
                          <a:stretch>
                            <a:fillRect/>
                          </a:stretch>
                        </pic:blipFill>
                        <pic:spPr>
                          <a:xfrm>
                            <a:off x="0" y="0"/>
                            <a:ext cx="5486400" cy="3454102"/>
                          </a:xfrm>
                          <a:prstGeom prst="rect"/>
                        </pic:spPr>
                      </pic:pic>
                    </a:graphicData>
                  </a:graphic>
                </wp:inline>
              </w:drawing>
            </w:r>
          </w:p>
        </w:tc>
      </w:tr>
      <w:tr>
        <w:tc>
          <w:tcPr>
            <w:tcW w:type="dxa" w:w="8928"/>
            <w:shd w:fill="EDF2F7"/>
            <w:tcMar>
              <w:top w:w="40" w:type="dxa"/>
              <w:bottom w:w="60" w:type="dxa"/>
              <w:left w:w="80" w:type="dxa"/>
              <w:right w:w="80" w:type="dxa"/>
            </w:tcMar>
          </w:tcPr>
          <w:p>
            <w:pPr>
              <w:spacing w:before="40" w:after="40"/>
              <w:jc w:val="center"/>
            </w:pPr>
            <w:r>
              <w:rPr>
                <w:rFonts w:ascii="Arial" w:hAnsi="Arial"/>
                <w:i/>
                <w:color w:val="718096"/>
                <w:sz w:val="17"/>
              </w:rPr>
              <w:t>Hình: Bảng Quản lý Định mức Tiết dạy và Phân công Chuyên môn chuẩn Thông tư 05/2025/TT-BGDĐT</w:t>
            </w:r>
          </w:p>
        </w:tc>
      </w:tr>
    </w:tbl>
    <w:p>
      <w:pPr>
        <w:spacing w:before="0" w:after="120"/>
      </w:pPr>
    </w:p>
    <w:p>
      <w:pPr>
        <w:keepNext/>
        <w:spacing w:before="240" w:after="80"/>
      </w:pPr>
      <w:r>
        <w:rPr>
          <w:rFonts w:ascii="Arial" w:hAnsi="Arial"/>
          <w:b/>
          <w:color w:val="2B6CB0"/>
          <w:sz w:val="24"/>
        </w:rPr>
        <w:t>Đột phá 3: Kiến trúc Đánh giá Học sinh Chuyển tiếp 01/12/2026 (TT 27/2020 &amp; TT 89/2026)</w:t>
      </w:r>
    </w:p>
    <w:p>
      <w:pPr>
        <w:pStyle w:val="ListBullet"/>
        <w:spacing w:before="20" w:after="60" w:line="276" w:lineRule="auto"/>
      </w:pPr>
      <w:r>
        <w:rPr>
          <w:rFonts w:ascii="Arial" w:hAnsi="Arial"/>
          <w:b/>
          <w:color w:val="2D3748"/>
          <w:sz w:val="19"/>
        </w:rPr>
        <w:t xml:space="preserve">• Tự động chuyển đổi thông tư: </w:t>
      </w:r>
      <w:r>
        <w:rPr>
          <w:rFonts w:ascii="Arial" w:hAnsi="Arial"/>
          <w:color w:val="2D3748"/>
          <w:sz w:val="19"/>
        </w:rPr>
        <w:t>Thiết kế Strategy Pattern đón đầu mốc chuyển tiếp pháp lý ngày 01/12/2026. Trước mốc này, hệ thống áp dụng Thông tư 27/2020/TT-BGDĐT; từ ngày 01/12/2026, tự động kích hoạt Thông tư 89/2026/TT-BGDĐT với yêu cầu thi trên máy tính và ngân hàng đề chung lớp 5.</w:t>
      </w:r>
    </w:p>
    <w:p>
      <w:pPr>
        <w:pStyle w:val="ListBullet"/>
        <w:spacing w:before="20" w:after="60" w:line="276" w:lineRule="auto"/>
      </w:pPr>
      <w:r>
        <w:rPr>
          <w:rFonts w:ascii="Arial" w:hAnsi="Arial"/>
          <w:b/>
          <w:color w:val="2D3748"/>
          <w:sz w:val="19"/>
        </w:rPr>
        <w:t xml:space="preserve">• Bảo toàn học bạ số: </w:t>
      </w:r>
      <w:r>
        <w:rPr>
          <w:rFonts w:ascii="Arial" w:hAnsi="Arial"/>
          <w:color w:val="2D3748"/>
          <w:sz w:val="19"/>
        </w:rPr>
        <w:t>Lịch sử đánh giá của các năm học trước được lưu trữ dưới dạng snapshot bất biến, không bao giờ bị tính lại sai lệch khi thông tư mới có hiệu lực.</w:t>
      </w:r>
    </w:p>
    <w:p>
      <w:pPr>
        <w:pStyle w:val="ListBullet"/>
        <w:spacing w:before="20" w:after="60" w:line="276" w:lineRule="auto"/>
      </w:pPr>
      <w:r>
        <w:rPr>
          <w:rFonts w:ascii="Arial" w:hAnsi="Arial"/>
          <w:b/>
          <w:color w:val="2D3748"/>
          <w:sz w:val="19"/>
        </w:rPr>
        <w:t xml:space="preserve">• Ký số SmartCA &amp; TSA: </w:t>
      </w:r>
      <w:r>
        <w:rPr>
          <w:rFonts w:ascii="Arial" w:hAnsi="Arial"/>
          <w:color w:val="2D3748"/>
          <w:sz w:val="19"/>
        </w:rPr>
        <w:t>Tích hợp ký số từ xa SmartCA có dấu thời gian TSA chuẩn Bộ TT&amp;TT, sẵn sàng cấp bằng và học bạ điện tử liên thông CSDL quốc gia.</w:t>
      </w:r>
    </w:p>
    <w:tbl>
      <w:tblPr>
        <w:tblW w:type="auto" w:w="0"/>
        <w:jc w:val="center"/>
        <w:tblLayout w:type="fixed"/>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4" w:space="0" w:color="E2E8F0"/>
          <w:insideV w:val="none"/>
        </w:tblBorders>
      </w:tblPr>
      <w:tblGrid>
        <w:gridCol w:w="9605"/>
      </w:tblGrid>
      <w:tr>
        <w:tc>
          <w:tcPr>
            <w:tcW w:type="dxa" w:w="8928"/>
            <w:shd w:fill="FAFAFA"/>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486400" cy="3454102"/>
                  <wp:docPr id="3" name="Picture 3"/>
                  <wp:cNvGraphicFramePr>
                    <a:graphicFrameLocks noChangeAspect="1"/>
                  </wp:cNvGraphicFramePr>
                  <a:graphic>
                    <a:graphicData uri="http://schemas.openxmlformats.org/drawingml/2006/picture">
                      <pic:pic>
                        <pic:nvPicPr>
                          <pic:cNvPr id="0" name="11_transcripts_smartca_snapshot.png"/>
                          <pic:cNvPicPr/>
                        </pic:nvPicPr>
                        <pic:blipFill>
                          <a:blip r:embed="rId13"/>
                          <a:stretch>
                            <a:fillRect/>
                          </a:stretch>
                        </pic:blipFill>
                        <pic:spPr>
                          <a:xfrm>
                            <a:off x="0" y="0"/>
                            <a:ext cx="5486400" cy="3454102"/>
                          </a:xfrm>
                          <a:prstGeom prst="rect"/>
                        </pic:spPr>
                      </pic:pic>
                    </a:graphicData>
                  </a:graphic>
                </wp:inline>
              </w:drawing>
            </w:r>
          </w:p>
        </w:tc>
      </w:tr>
      <w:tr>
        <w:tc>
          <w:tcPr>
            <w:tcW w:type="dxa" w:w="8928"/>
            <w:shd w:fill="EDF2F7"/>
            <w:tcMar>
              <w:top w:w="40" w:type="dxa"/>
              <w:bottom w:w="60" w:type="dxa"/>
              <w:left w:w="80" w:type="dxa"/>
              <w:right w:w="80" w:type="dxa"/>
            </w:tcMar>
          </w:tcPr>
          <w:p>
            <w:pPr>
              <w:spacing w:before="40" w:after="40"/>
              <w:jc w:val="center"/>
            </w:pPr>
            <w:r>
              <w:rPr>
                <w:rFonts w:ascii="Arial" w:hAnsi="Arial"/>
                <w:i/>
                <w:color w:val="718096"/>
                <w:sz w:val="17"/>
              </w:rPr>
              <w:t>Hình: Học bạ Điện tử và Nhật ký Ký số SmartCA với mã băm SHA-256 bảo toàn tính pháp lý</w:t>
            </w:r>
          </w:p>
        </w:tc>
      </w:tr>
    </w:tbl>
    <w:p>
      <w:pPr>
        <w:spacing w:before="0" w:after="120"/>
      </w:pPr>
    </w:p>
    <w:p>
      <w:pPr>
        <w:keepNext/>
        <w:spacing w:before="240" w:after="80"/>
      </w:pPr>
      <w:r>
        <w:rPr>
          <w:rFonts w:ascii="Arial" w:hAnsi="Arial"/>
          <w:b/>
          <w:color w:val="2B6CB0"/>
          <w:sz w:val="24"/>
        </w:rPr>
        <w:t>Đột phá 4: Bảo vệ Dữ liệu Trẻ em Tuyệt đối (Điều 20 Nghị định 13/2023/NĐ-CP)</w:t>
      </w:r>
    </w:p>
    <w:p>
      <w:pPr>
        <w:pStyle w:val="ListBullet"/>
        <w:spacing w:before="20" w:after="60" w:line="276" w:lineRule="auto"/>
      </w:pPr>
      <w:r>
        <w:rPr>
          <w:rFonts w:ascii="Arial" w:hAnsi="Arial"/>
          <w:b/>
          <w:color w:val="2D3748"/>
          <w:sz w:val="19"/>
        </w:rPr>
        <w:t xml:space="preserve">• Digital Consent bắt buộc: </w:t>
      </w:r>
      <w:r>
        <w:rPr>
          <w:rFonts w:ascii="Arial" w:hAnsi="Arial"/>
          <w:color w:val="2D3748"/>
          <w:sz w:val="19"/>
        </w:rPr>
        <w:t>Hồ sơ học sinh chỉ được kích hoạt trên hệ thống khi có xác nhận đồng thuận số (Digital Consent) từ cha/mẹ hoặc người giám hộ hợp pháp.</w:t>
      </w:r>
    </w:p>
    <w:p>
      <w:pPr>
        <w:pStyle w:val="ListBullet"/>
        <w:spacing w:before="20" w:after="60" w:line="276" w:lineRule="auto"/>
      </w:pPr>
      <w:r>
        <w:rPr>
          <w:rFonts w:ascii="Arial" w:hAnsi="Arial"/>
          <w:b/>
          <w:color w:val="2D3748"/>
          <w:sz w:val="19"/>
        </w:rPr>
        <w:t xml:space="preserve">• An toàn thông tin học đường: </w:t>
      </w:r>
      <w:r>
        <w:rPr>
          <w:rFonts w:ascii="Arial" w:hAnsi="Arial"/>
          <w:color w:val="2D3748"/>
          <w:sz w:val="19"/>
        </w:rPr>
        <w:t>Mã hóa dữ liệu định danh cá nhân, phân quyền truy cập nghiêm ngặt. Phụ huynh chỉ được xem dữ liệu con em mình; tuyệt đối không để lộ dữ liệu y tế, hình ảnh nhạy cảm.</w:t>
      </w:r>
    </w:p>
    <w:p>
      <w:pPr>
        <w:keepNext/>
        <w:spacing w:before="240" w:after="80"/>
      </w:pPr>
      <w:r>
        <w:rPr>
          <w:rFonts w:ascii="Arial" w:hAnsi="Arial"/>
          <w:b/>
          <w:color w:val="2B6CB0"/>
          <w:sz w:val="24"/>
        </w:rPr>
        <w:t>Đột phá 5: Quản lý Bán trú Dinh dưỡng, Lưu mẫu 24h &amp; Hoàn tiền Suất ăn Tự động</w:t>
      </w:r>
    </w:p>
    <w:p>
      <w:pPr>
        <w:pStyle w:val="ListBullet"/>
        <w:spacing w:before="20" w:after="60" w:line="276" w:lineRule="auto"/>
      </w:pPr>
      <w:r>
        <w:rPr>
          <w:rFonts w:ascii="Arial" w:hAnsi="Arial"/>
          <w:b/>
          <w:color w:val="2D3748"/>
          <w:sz w:val="19"/>
        </w:rPr>
        <w:t xml:space="preserve">• Cân đối Kcal &amp; P:L:G tự động: </w:t>
      </w:r>
      <w:r>
        <w:rPr>
          <w:rFonts w:ascii="Arial" w:hAnsi="Arial"/>
          <w:color w:val="2D3748"/>
          <w:sz w:val="19"/>
        </w:rPr>
        <w:t>Thiết lập thực đơn khoa học đảm bảo năng lượng Kcal và tỷ lệ cân đối P:L:G (13-20% Đạm, 20-30% Béo, 50-65% Đường bột) theo khuyến nghị Viện Dinh dưỡng Quốc gia.</w:t>
      </w:r>
    </w:p>
    <w:p>
      <w:pPr>
        <w:pStyle w:val="ListBullet"/>
        <w:spacing w:before="20" w:after="60" w:line="276" w:lineRule="auto"/>
      </w:pPr>
      <w:r>
        <w:rPr>
          <w:rFonts w:ascii="Arial" w:hAnsi="Arial"/>
          <w:b/>
          <w:color w:val="2D3748"/>
          <w:sz w:val="19"/>
        </w:rPr>
        <w:t xml:space="preserve">• Kiểm thực 3 bước &amp; Lưu mẫu 24h: </w:t>
      </w:r>
      <w:r>
        <w:rPr>
          <w:rFonts w:ascii="Arial" w:hAnsi="Arial"/>
          <w:color w:val="2D3748"/>
          <w:sz w:val="19"/>
        </w:rPr>
        <w:t>Theo dõi nguồn gốc thực phẩm, nhật ký kiểm thực 3 bước và quy trình niêm phong lưu mẫu thực phẩm 24 giờ đúng quy chuẩn Bộ Y tế.</w:t>
      </w:r>
    </w:p>
    <w:p>
      <w:pPr>
        <w:pStyle w:val="ListBullet"/>
        <w:spacing w:before="20" w:after="60" w:line="276" w:lineRule="auto"/>
      </w:pPr>
      <w:r>
        <w:rPr>
          <w:rFonts w:ascii="Arial" w:hAnsi="Arial"/>
          <w:b/>
          <w:color w:val="2D3748"/>
          <w:sz w:val="19"/>
        </w:rPr>
        <w:t xml:space="preserve">• Báo hủy hoàn tiền tự động: </w:t>
      </w:r>
      <w:r>
        <w:rPr>
          <w:rFonts w:ascii="Arial" w:hAnsi="Arial"/>
          <w:color w:val="2D3748"/>
          <w:sz w:val="19"/>
        </w:rPr>
        <w:t>Phụ huynh báo hủy ăn qua ứng dụng trước 08:00 sáng; hệ thống tự động hoàn tiền suất ăn vào ví học sinh, minh bạch và dứt điểm mọi tranh chấp thu chi.</w:t>
      </w:r>
    </w:p>
    <w:tbl>
      <w:tblPr>
        <w:tblW w:type="auto" w:w="0"/>
        <w:jc w:val="center"/>
        <w:tblLayout w:type="fixed"/>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4" w:space="0" w:color="E2E8F0"/>
          <w:insideV w:val="none"/>
        </w:tblBorders>
      </w:tblPr>
      <w:tblGrid>
        <w:gridCol w:w="9605"/>
      </w:tblGrid>
      <w:tr>
        <w:tc>
          <w:tcPr>
            <w:tcW w:type="dxa" w:w="8928"/>
            <w:shd w:fill="FAFAFA"/>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486400" cy="3454102"/>
                  <wp:docPr id="4" name="Picture 4"/>
                  <wp:cNvGraphicFramePr>
                    <a:graphicFrameLocks noChangeAspect="1"/>
                  </wp:cNvGraphicFramePr>
                  <a:graphic>
                    <a:graphicData uri="http://schemas.openxmlformats.org/drawingml/2006/picture">
                      <pic:pic>
                        <pic:nvPicPr>
                          <pic:cNvPr id="0" name="12_boarding_nutrition_menu.png"/>
                          <pic:cNvPicPr/>
                        </pic:nvPicPr>
                        <pic:blipFill>
                          <a:blip r:embed="rId14"/>
                          <a:stretch>
                            <a:fillRect/>
                          </a:stretch>
                        </pic:blipFill>
                        <pic:spPr>
                          <a:xfrm>
                            <a:off x="0" y="0"/>
                            <a:ext cx="5486400" cy="3454102"/>
                          </a:xfrm>
                          <a:prstGeom prst="rect"/>
                        </pic:spPr>
                      </pic:pic>
                    </a:graphicData>
                  </a:graphic>
                </wp:inline>
              </w:drawing>
            </w:r>
          </w:p>
        </w:tc>
      </w:tr>
      <w:tr>
        <w:tc>
          <w:tcPr>
            <w:tcW w:type="dxa" w:w="8928"/>
            <w:shd w:fill="EDF2F7"/>
            <w:tcMar>
              <w:top w:w="40" w:type="dxa"/>
              <w:bottom w:w="60" w:type="dxa"/>
              <w:left w:w="80" w:type="dxa"/>
              <w:right w:w="80" w:type="dxa"/>
            </w:tcMar>
          </w:tcPr>
          <w:p>
            <w:pPr>
              <w:spacing w:before="40" w:after="40"/>
              <w:jc w:val="center"/>
            </w:pPr>
            <w:r>
              <w:rPr>
                <w:rFonts w:ascii="Arial" w:hAnsi="Arial"/>
                <w:i/>
                <w:color w:val="718096"/>
                <w:sz w:val="17"/>
              </w:rPr>
              <w:t>Hình: Phân hệ Bán trú Dinh dưỡng với Bảng tính Kcal, Tỷ lệ P:L:G và Quản lý Lưu mẫu thức ăn 24h</w:t>
            </w:r>
          </w:p>
        </w:tc>
      </w:tr>
    </w:tbl>
    <w:p>
      <w:pPr>
        <w:spacing w:before="0" w:after="120"/>
      </w:pPr>
    </w:p>
    <w:p>
      <w:pPr>
        <w:keepNext/>
        <w:spacing w:before="320" w:after="120"/>
      </w:pPr>
      <w:r>
        <w:rPr>
          <w:rFonts w:ascii="Arial" w:hAnsi="Arial"/>
          <w:b/>
          <w:color w:val="1A365D"/>
          <w:sz w:val="28"/>
        </w:rPr>
        <w:t>3. BẢNG SO SÁNH NĂNG LỰC CẠNH TRANH</w:t>
      </w:r>
    </w:p>
    <w:p>
      <w:pPr>
        <w:spacing w:before="40" w:after="80" w:line="276" w:lineRule="auto"/>
      </w:pPr>
      <w:r>
        <w:rPr>
          <w:rFonts w:ascii="Arial" w:hAnsi="Arial"/>
          <w:color w:val="2D3748"/>
          <w:sz w:val="20"/>
        </w:rPr>
        <w:t>Bảng đối chiếu tính năng giữa EduPrimary-KPI và các giải pháp đang có trên thị trường: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01"/>
        <w:gridCol w:w="2401"/>
        <w:gridCol w:w="2401"/>
        <w:gridCol w:w="2401"/>
      </w:tblGrid>
      <w:tr>
        <w:tc>
          <w:tcPr>
            <w:tcW w:type="dxa" w:w="2592"/>
            <w:shd w:fill="1A365D"/>
            <w:tcMar>
              <w:top w:w="100" w:type="dxa"/>
              <w:bottom w:w="100" w:type="dxa"/>
              <w:left w:w="80" w:type="dxa"/>
              <w:right w:w="80" w:type="dxa"/>
            </w:tcMar>
          </w:tcPr>
          <w:p>
            <w:pPr>
              <w:jc w:val="center"/>
            </w:pPr>
            <w:r>
              <w:rPr>
                <w:rFonts w:ascii="Arial" w:hAnsi="Arial"/>
                <w:b/>
                <w:color w:val="FFFFFF"/>
                <w:sz w:val="17"/>
              </w:rPr>
              <w:t>Tiêu chí Nghiệp vụ</w:t>
            </w:r>
          </w:p>
        </w:tc>
        <w:tc>
          <w:tcPr>
            <w:tcW w:type="dxa" w:w="2160"/>
            <w:shd w:fill="1A365D"/>
            <w:tcMar>
              <w:top w:w="100" w:type="dxa"/>
              <w:bottom w:w="100" w:type="dxa"/>
              <w:left w:w="80" w:type="dxa"/>
              <w:right w:w="80" w:type="dxa"/>
            </w:tcMar>
          </w:tcPr>
          <w:p>
            <w:pPr>
              <w:jc w:val="center"/>
            </w:pPr>
            <w:r>
              <w:rPr>
                <w:rFonts w:ascii="Arial" w:hAnsi="Arial"/>
                <w:b/>
                <w:color w:val="FFFFFF"/>
                <w:sz w:val="17"/>
              </w:rPr>
              <w:t>vnEdu / SMAS</w:t>
              <w:br/>
              <w:t>(Viễn thông)</w:t>
            </w:r>
          </w:p>
        </w:tc>
        <w:tc>
          <w:tcPr>
            <w:tcW w:type="dxa" w:w="2016"/>
            <w:shd w:fill="1A365D"/>
            <w:tcMar>
              <w:top w:w="100" w:type="dxa"/>
              <w:bottom w:w="100" w:type="dxa"/>
              <w:left w:w="80" w:type="dxa"/>
              <w:right w:w="80" w:type="dxa"/>
            </w:tcMar>
          </w:tcPr>
          <w:p>
            <w:pPr>
              <w:jc w:val="center"/>
            </w:pPr>
            <w:r>
              <w:rPr>
                <w:rFonts w:ascii="Arial" w:hAnsi="Arial"/>
                <w:b/>
                <w:color w:val="FFFFFF"/>
                <w:sz w:val="17"/>
              </w:rPr>
              <w:t>MISA QLTH</w:t>
              <w:br/>
              <w:t>(Kế toán)</w:t>
            </w:r>
          </w:p>
        </w:tc>
        <w:tc>
          <w:tcPr>
            <w:tcW w:type="dxa" w:w="2880"/>
            <w:shd w:fill="1A365D"/>
            <w:tcMar>
              <w:top w:w="100" w:type="dxa"/>
              <w:bottom w:w="100" w:type="dxa"/>
              <w:left w:w="80" w:type="dxa"/>
              <w:right w:w="80" w:type="dxa"/>
            </w:tcMar>
          </w:tcPr>
          <w:p>
            <w:pPr>
              <w:jc w:val="center"/>
            </w:pPr>
            <w:r>
              <w:rPr>
                <w:rFonts w:ascii="Arial" w:hAnsi="Arial"/>
                <w:b/>
                <w:color w:val="FFFFFF"/>
                <w:sz w:val="17"/>
              </w:rPr>
              <w:t>EDUPRIMARY-KPI</w:t>
              <w:br/>
              <w:t>(Giải pháp chuyên sâu)</w:t>
            </w:r>
          </w:p>
        </w:tc>
      </w:tr>
      <w:tr>
        <w:tc>
          <w:tcPr>
            <w:tcW w:type="dxa" w:w="2592"/>
            <w:shd w:fill="F7FAFC"/>
            <w:tcMar>
              <w:top w:w="80" w:type="dxa"/>
              <w:bottom w:w="80" w:type="dxa"/>
              <w:left w:w="80" w:type="dxa"/>
              <w:right w:w="80" w:type="dxa"/>
            </w:tcMar>
          </w:tcPr>
          <w:p>
            <w:pPr>
              <w:jc w:val="left"/>
            </w:pPr>
            <w:r>
              <w:rPr>
                <w:rFonts w:ascii="Arial" w:hAnsi="Arial"/>
                <w:color w:val="2D3748"/>
                <w:sz w:val="16"/>
              </w:rPr>
              <w:t>Bộ công cụ KPI Giáo viên 360°</w:t>
              <w:br/>
              <w:t>(Nghị định 90/2020 &amp; 48/2023)</w:t>
            </w:r>
          </w:p>
        </w:tc>
        <w:tc>
          <w:tcPr>
            <w:tcW w:type="dxa" w:w="2160"/>
            <w:shd w:fill="F7FAFC"/>
            <w:tcMar>
              <w:top w:w="80" w:type="dxa"/>
              <w:bottom w:w="80" w:type="dxa"/>
              <w:left w:w="80" w:type="dxa"/>
              <w:right w:w="80" w:type="dxa"/>
            </w:tcMar>
          </w:tcPr>
          <w:p>
            <w:pPr>
              <w:jc w:val="center"/>
            </w:pPr>
            <w:r>
              <w:rPr>
                <w:rFonts w:ascii="Arial" w:hAnsi="Arial"/>
                <w:color w:val="2D3748"/>
                <w:sz w:val="16"/>
              </w:rPr>
              <w:t>❌ Không có</w:t>
              <w:br/>
              <w:t>(Điểm mù lớn)</w:t>
            </w:r>
          </w:p>
        </w:tc>
        <w:tc>
          <w:tcPr>
            <w:tcW w:type="dxa" w:w="2016"/>
            <w:shd w:fill="F7FAFC"/>
            <w:tcMar>
              <w:top w:w="80" w:type="dxa"/>
              <w:bottom w:w="80" w:type="dxa"/>
              <w:left w:w="80" w:type="dxa"/>
              <w:right w:w="80" w:type="dxa"/>
            </w:tcMar>
          </w:tcPr>
          <w:p>
            <w:pPr>
              <w:jc w:val="center"/>
            </w:pPr>
            <w:r>
              <w:rPr>
                <w:rFonts w:ascii="Arial" w:hAnsi="Arial"/>
                <w:color w:val="2D3748"/>
                <w:sz w:val="16"/>
              </w:rPr>
              <w:t>❌ Không có</w:t>
            </w:r>
          </w:p>
        </w:tc>
        <w:tc>
          <w:tcPr>
            <w:tcW w:type="dxa" w:w="2880"/>
            <w:shd w:fill="F0FFF4"/>
            <w:tcMar>
              <w:top w:w="80" w:type="dxa"/>
              <w:bottom w:w="80" w:type="dxa"/>
              <w:left w:w="80" w:type="dxa"/>
              <w:right w:w="80" w:type="dxa"/>
            </w:tcMar>
          </w:tcPr>
          <w:p>
            <w:pPr>
              <w:jc w:val="center"/>
            </w:pPr>
            <w:r>
              <w:rPr>
                <w:rFonts w:ascii="Arial" w:hAnsi="Arial"/>
                <w:b/>
                <w:color w:val="276749"/>
                <w:sz w:val="16"/>
              </w:rPr>
              <w:t>🌟 ĐỘC QUYỀN: Đánh giá 4 chiều, điểm liệt, tự động áp trần 20%</w:t>
            </w:r>
          </w:p>
        </w:tc>
      </w:tr>
      <w:tr>
        <w:tc>
          <w:tcPr>
            <w:tcW w:type="dxa" w:w="2592"/>
            <w:shd w:fill="FFFFFF"/>
            <w:tcMar>
              <w:top w:w="80" w:type="dxa"/>
              <w:bottom w:w="80" w:type="dxa"/>
              <w:left w:w="80" w:type="dxa"/>
              <w:right w:w="80" w:type="dxa"/>
            </w:tcMar>
          </w:tcPr>
          <w:p>
            <w:pPr>
              <w:jc w:val="left"/>
            </w:pPr>
            <w:r>
              <w:rPr>
                <w:rFonts w:ascii="Arial" w:hAnsi="Arial"/>
                <w:color w:val="2D3748"/>
                <w:sz w:val="16"/>
              </w:rPr>
              <w:t>Định mức Tiết dạy 805 tiết/năm</w:t>
              <w:br/>
              <w:t>(Thông tư 05/2025/TT-BGDĐT)</w:t>
            </w:r>
          </w:p>
        </w:tc>
        <w:tc>
          <w:tcPr>
            <w:tcW w:type="dxa" w:w="2160"/>
            <w:shd w:fill="FFFFFF"/>
            <w:tcMar>
              <w:top w:w="80" w:type="dxa"/>
              <w:bottom w:w="80" w:type="dxa"/>
              <w:left w:w="80" w:type="dxa"/>
              <w:right w:w="80" w:type="dxa"/>
            </w:tcMar>
          </w:tcPr>
          <w:p>
            <w:pPr>
              <w:jc w:val="center"/>
            </w:pPr>
            <w:r>
              <w:rPr>
                <w:rFonts w:ascii="Arial" w:hAnsi="Arial"/>
                <w:color w:val="2D3748"/>
                <w:sz w:val="16"/>
              </w:rPr>
              <w:t>⚠️ Chưa cập nhật</w:t>
              <w:br/>
              <w:t>(Vẫn dùng TT 28/2009 cũ)</w:t>
            </w:r>
          </w:p>
        </w:tc>
        <w:tc>
          <w:tcPr>
            <w:tcW w:type="dxa" w:w="2016"/>
            <w:shd w:fill="FFFFFF"/>
            <w:tcMar>
              <w:top w:w="80" w:type="dxa"/>
              <w:bottom w:w="80" w:type="dxa"/>
              <w:left w:w="80" w:type="dxa"/>
              <w:right w:w="80" w:type="dxa"/>
            </w:tcMar>
          </w:tcPr>
          <w:p>
            <w:pPr>
              <w:jc w:val="center"/>
            </w:pPr>
            <w:r>
              <w:rPr>
                <w:rFonts w:ascii="Arial" w:hAnsi="Arial"/>
                <w:color w:val="2D3748"/>
                <w:sz w:val="16"/>
              </w:rPr>
              <w:t>⚠️ Nhập liệu thủ công</w:t>
            </w:r>
          </w:p>
        </w:tc>
        <w:tc>
          <w:tcPr>
            <w:tcW w:type="dxa" w:w="2880"/>
            <w:shd w:fill="F0FFF4"/>
            <w:tcMar>
              <w:top w:w="80" w:type="dxa"/>
              <w:bottom w:w="80" w:type="dxa"/>
              <w:left w:w="80" w:type="dxa"/>
              <w:right w:w="80" w:type="dxa"/>
            </w:tcMar>
          </w:tcPr>
          <w:p>
            <w:pPr>
              <w:jc w:val="center"/>
            </w:pPr>
            <w:r>
              <w:rPr>
                <w:rFonts w:ascii="Arial" w:hAnsi="Arial"/>
                <w:b/>
                <w:color w:val="276749"/>
                <w:sz w:val="16"/>
              </w:rPr>
              <w:t>🌟 TỰ ĐỘNG: Giảm 4 tiết GVCN, trừ kiêm nhiệm, tính thừa giờ tự động</w:t>
            </w:r>
          </w:p>
        </w:tc>
      </w:tr>
      <w:tr>
        <w:tc>
          <w:tcPr>
            <w:tcW w:type="dxa" w:w="2592"/>
            <w:shd w:fill="F7FAFC"/>
            <w:tcMar>
              <w:top w:w="80" w:type="dxa"/>
              <w:bottom w:w="80" w:type="dxa"/>
              <w:left w:w="80" w:type="dxa"/>
              <w:right w:w="80" w:type="dxa"/>
            </w:tcMar>
          </w:tcPr>
          <w:p>
            <w:pPr>
              <w:jc w:val="left"/>
            </w:pPr>
            <w:r>
              <w:rPr>
                <w:rFonts w:ascii="Arial" w:hAnsi="Arial"/>
                <w:color w:val="2D3748"/>
                <w:sz w:val="16"/>
              </w:rPr>
              <w:t>Chuyển tiếp Đánh giá Học sinh</w:t>
              <w:br/>
              <w:t>(Thông tư 27/2020 &amp; 89/2026)</w:t>
            </w:r>
          </w:p>
        </w:tc>
        <w:tc>
          <w:tcPr>
            <w:tcW w:type="dxa" w:w="2160"/>
            <w:shd w:fill="F7FAFC"/>
            <w:tcMar>
              <w:top w:w="80" w:type="dxa"/>
              <w:bottom w:w="80" w:type="dxa"/>
              <w:left w:w="80" w:type="dxa"/>
              <w:right w:w="80" w:type="dxa"/>
            </w:tcMar>
          </w:tcPr>
          <w:p>
            <w:pPr>
              <w:jc w:val="center"/>
            </w:pPr>
            <w:r>
              <w:rPr>
                <w:rFonts w:ascii="Arial" w:hAnsi="Arial"/>
                <w:color w:val="2D3748"/>
                <w:sz w:val="16"/>
              </w:rPr>
              <w:t>⚠️ Cập nhật chậm 6-12 tháng</w:t>
            </w:r>
          </w:p>
        </w:tc>
        <w:tc>
          <w:tcPr>
            <w:tcW w:type="dxa" w:w="2016"/>
            <w:shd w:fill="F7FAFC"/>
            <w:tcMar>
              <w:top w:w="80" w:type="dxa"/>
              <w:bottom w:w="80" w:type="dxa"/>
              <w:left w:w="80" w:type="dxa"/>
              <w:right w:w="80" w:type="dxa"/>
            </w:tcMar>
          </w:tcPr>
          <w:p>
            <w:pPr>
              <w:jc w:val="center"/>
            </w:pPr>
            <w:r>
              <w:rPr>
                <w:rFonts w:ascii="Arial" w:hAnsi="Arial"/>
                <w:color w:val="2D3748"/>
                <w:sz w:val="16"/>
              </w:rPr>
              <w:t>⚠️ Phụ thuộc module ngoài</w:t>
            </w:r>
          </w:p>
        </w:tc>
        <w:tc>
          <w:tcPr>
            <w:tcW w:type="dxa" w:w="2880"/>
            <w:shd w:fill="F0FFF4"/>
            <w:tcMar>
              <w:top w:w="80" w:type="dxa"/>
              <w:bottom w:w="80" w:type="dxa"/>
              <w:left w:w="80" w:type="dxa"/>
              <w:right w:w="80" w:type="dxa"/>
            </w:tcMar>
          </w:tcPr>
          <w:p>
            <w:pPr>
              <w:jc w:val="center"/>
            </w:pPr>
            <w:r>
              <w:rPr>
                <w:rFonts w:ascii="Arial" w:hAnsi="Arial"/>
                <w:b/>
                <w:color w:val="276749"/>
                <w:sz w:val="16"/>
              </w:rPr>
              <w:t>🌟 ĐÓN ĐẦU: Kiến trúc Strategy tự kích hoạt ngày 01/12/2026</w:t>
            </w:r>
          </w:p>
        </w:tc>
      </w:tr>
      <w:tr>
        <w:tc>
          <w:tcPr>
            <w:tcW w:type="dxa" w:w="2592"/>
            <w:shd w:fill="FFFFFF"/>
            <w:tcMar>
              <w:top w:w="80" w:type="dxa"/>
              <w:bottom w:w="80" w:type="dxa"/>
              <w:left w:w="80" w:type="dxa"/>
              <w:right w:w="80" w:type="dxa"/>
            </w:tcMar>
          </w:tcPr>
          <w:p>
            <w:pPr>
              <w:jc w:val="left"/>
            </w:pPr>
            <w:r>
              <w:rPr>
                <w:rFonts w:ascii="Arial" w:hAnsi="Arial"/>
                <w:color w:val="2D3748"/>
                <w:sz w:val="16"/>
              </w:rPr>
              <w:t>Bảo vệ Dữ liệu Trẻ em</w:t>
              <w:br/>
              <w:t>(Nghị định 13/2023/NĐ-CP)</w:t>
            </w:r>
          </w:p>
        </w:tc>
        <w:tc>
          <w:tcPr>
            <w:tcW w:type="dxa" w:w="2160"/>
            <w:shd w:fill="FFFFFF"/>
            <w:tcMar>
              <w:top w:w="80" w:type="dxa"/>
              <w:bottom w:w="80" w:type="dxa"/>
              <w:left w:w="80" w:type="dxa"/>
              <w:right w:w="80" w:type="dxa"/>
            </w:tcMar>
          </w:tcPr>
          <w:p>
            <w:pPr>
              <w:jc w:val="center"/>
            </w:pPr>
            <w:r>
              <w:rPr>
                <w:rFonts w:ascii="Arial" w:hAnsi="Arial"/>
                <w:color w:val="2D3748"/>
                <w:sz w:val="16"/>
              </w:rPr>
              <w:t>❌ Thiếu Digital Consent</w:t>
            </w:r>
          </w:p>
        </w:tc>
        <w:tc>
          <w:tcPr>
            <w:tcW w:type="dxa" w:w="2016"/>
            <w:shd w:fill="FFFFFF"/>
            <w:tcMar>
              <w:top w:w="80" w:type="dxa"/>
              <w:bottom w:w="80" w:type="dxa"/>
              <w:left w:w="80" w:type="dxa"/>
              <w:right w:w="80" w:type="dxa"/>
            </w:tcMar>
          </w:tcPr>
          <w:p>
            <w:pPr>
              <w:jc w:val="center"/>
            </w:pPr>
            <w:r>
              <w:rPr>
                <w:rFonts w:ascii="Arial" w:hAnsi="Arial"/>
                <w:color w:val="2D3748"/>
                <w:sz w:val="16"/>
              </w:rPr>
              <w:t>❌ Không có</w:t>
            </w:r>
          </w:p>
        </w:tc>
        <w:tc>
          <w:tcPr>
            <w:tcW w:type="dxa" w:w="2880"/>
            <w:shd w:fill="F0FFF4"/>
            <w:tcMar>
              <w:top w:w="80" w:type="dxa"/>
              <w:bottom w:w="80" w:type="dxa"/>
              <w:left w:w="80" w:type="dxa"/>
              <w:right w:w="80" w:type="dxa"/>
            </w:tcMar>
          </w:tcPr>
          <w:p>
            <w:pPr>
              <w:jc w:val="center"/>
            </w:pPr>
            <w:r>
              <w:rPr>
                <w:rFonts w:ascii="Arial" w:hAnsi="Arial"/>
                <w:b/>
                <w:color w:val="276749"/>
                <w:sz w:val="16"/>
              </w:rPr>
              <w:t>🌟 CHUẨN ĐIỀU 20: Digital Consent xác nhận mới kích hoạt hồ sơ</w:t>
            </w:r>
          </w:p>
        </w:tc>
      </w:tr>
      <w:tr>
        <w:tc>
          <w:tcPr>
            <w:tcW w:type="dxa" w:w="2592"/>
            <w:shd w:fill="F7FAFC"/>
            <w:tcMar>
              <w:top w:w="80" w:type="dxa"/>
              <w:bottom w:w="80" w:type="dxa"/>
              <w:left w:w="80" w:type="dxa"/>
              <w:right w:w="80" w:type="dxa"/>
            </w:tcMar>
          </w:tcPr>
          <w:p>
            <w:pPr>
              <w:jc w:val="left"/>
            </w:pPr>
            <w:r>
              <w:rPr>
                <w:rFonts w:ascii="Arial" w:hAnsi="Arial"/>
                <w:color w:val="2D3748"/>
                <w:sz w:val="16"/>
              </w:rPr>
              <w:t>Quản lý Bán trú &amp; Hoàn tiền</w:t>
              <w:br/>
              <w:t>(Quy chuẩn Dinh dưỡng &amp; Bộ Y tế)</w:t>
            </w:r>
          </w:p>
        </w:tc>
        <w:tc>
          <w:tcPr>
            <w:tcW w:type="dxa" w:w="2160"/>
            <w:shd w:fill="F7FAFC"/>
            <w:tcMar>
              <w:top w:w="80" w:type="dxa"/>
              <w:bottom w:w="80" w:type="dxa"/>
              <w:left w:w="80" w:type="dxa"/>
              <w:right w:w="80" w:type="dxa"/>
            </w:tcMar>
          </w:tcPr>
          <w:p>
            <w:pPr>
              <w:jc w:val="center"/>
            </w:pPr>
            <w:r>
              <w:rPr>
                <w:rFonts w:ascii="Arial" w:hAnsi="Arial"/>
                <w:color w:val="2D3748"/>
                <w:sz w:val="16"/>
              </w:rPr>
              <w:t>⚠️ Chỉ điểm danh báo ăn</w:t>
            </w:r>
          </w:p>
        </w:tc>
        <w:tc>
          <w:tcPr>
            <w:tcW w:type="dxa" w:w="2016"/>
            <w:shd w:fill="F7FAFC"/>
            <w:tcMar>
              <w:top w:w="80" w:type="dxa"/>
              <w:bottom w:w="80" w:type="dxa"/>
              <w:left w:w="80" w:type="dxa"/>
              <w:right w:w="80" w:type="dxa"/>
            </w:tcMar>
          </w:tcPr>
          <w:p>
            <w:pPr>
              <w:jc w:val="center"/>
            </w:pPr>
            <w:r>
              <w:rPr>
                <w:rFonts w:ascii="Arial" w:hAnsi="Arial"/>
                <w:color w:val="2D3748"/>
                <w:sz w:val="16"/>
              </w:rPr>
              <w:t>⚠️ Chỉ ghi sổ kế toán</w:t>
            </w:r>
          </w:p>
        </w:tc>
        <w:tc>
          <w:tcPr>
            <w:tcW w:type="dxa" w:w="2880"/>
            <w:shd w:fill="F0FFF4"/>
            <w:tcMar>
              <w:top w:w="80" w:type="dxa"/>
              <w:bottom w:w="80" w:type="dxa"/>
              <w:left w:w="80" w:type="dxa"/>
              <w:right w:w="80" w:type="dxa"/>
            </w:tcMar>
          </w:tcPr>
          <w:p>
            <w:pPr>
              <w:jc w:val="center"/>
            </w:pPr>
            <w:r>
              <w:rPr>
                <w:rFonts w:ascii="Arial" w:hAnsi="Arial"/>
                <w:b/>
                <w:color w:val="276749"/>
                <w:sz w:val="16"/>
              </w:rPr>
              <w:t>🌟 CÂN ĐỐI KCAL, tỷ lệ P:L:G, lưu mẫu 24h &amp; tự động hoàn tiền</w:t>
            </w:r>
          </w:p>
        </w:tc>
      </w:tr>
    </w:tbl>
    <w:p>
      <w:pPr>
        <w:spacing w:after="160"/>
      </w:pPr>
    </w:p>
    <w:p>
      <w:pPr>
        <w:keepNext/>
        <w:spacing w:before="320" w:after="120"/>
      </w:pPr>
      <w:r>
        <w:rPr>
          <w:rFonts w:ascii="Arial" w:hAnsi="Arial"/>
          <w:b/>
          <w:color w:val="1A365D"/>
          <w:sz w:val="28"/>
        </w:rPr>
        <w:t>4. PHÂN TÍCH HIỆU QUẢ ĐẦU TƯ (ROI ANALYSIS) &amp; LỢI ÍCH KINH TẾ</w:t>
      </w:r>
    </w:p>
    <w:p>
      <w:pPr>
        <w:spacing w:before="40" w:after="80" w:line="276" w:lineRule="auto"/>
      </w:pPr>
      <w:r>
        <w:rPr>
          <w:rFonts w:ascii="Arial" w:hAnsi="Arial"/>
          <w:color w:val="2D3748"/>
          <w:sz w:val="20"/>
        </w:rPr>
        <w:t>Áp dụng EduPrimary-KPI mang lại giá trị hoàn vốn đầu tư (ROI) vượt trội, có thể định lượng cụ thể cho một trường tiểu học quy mô chuẩn (30 lớp, 1.050 học sinh, 45 cán bộ giáo viên):</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202"/>
        <w:gridCol w:w="3202"/>
        <w:gridCol w:w="3202"/>
      </w:tblGrid>
      <w:tr>
        <w:tc>
          <w:tcPr>
            <w:tcW w:type="dxa" w:w="3600"/>
            <w:shd w:fill="1A365D"/>
            <w:tcMar>
              <w:top w:w="100" w:type="dxa"/>
              <w:bottom w:w="100" w:type="dxa"/>
              <w:left w:w="80" w:type="dxa"/>
              <w:right w:w="80" w:type="dxa"/>
            </w:tcMar>
          </w:tcPr>
          <w:p>
            <w:pPr>
              <w:jc w:val="center"/>
            </w:pPr>
            <w:r>
              <w:rPr>
                <w:rFonts w:ascii="Arial" w:hAnsi="Arial"/>
                <w:b/>
                <w:color w:val="FFFFFF"/>
                <w:sz w:val="17"/>
              </w:rPr>
              <w:t>Hạng mục Tiết kiệm &amp; Tối ưu</w:t>
            </w:r>
          </w:p>
        </w:tc>
        <w:tc>
          <w:tcPr>
            <w:tcW w:type="dxa" w:w="3168"/>
            <w:shd w:fill="1A365D"/>
            <w:tcMar>
              <w:top w:w="100" w:type="dxa"/>
              <w:bottom w:w="100" w:type="dxa"/>
              <w:left w:w="80" w:type="dxa"/>
              <w:right w:w="80" w:type="dxa"/>
            </w:tcMar>
          </w:tcPr>
          <w:p>
            <w:pPr>
              <w:jc w:val="center"/>
            </w:pPr>
            <w:r>
              <w:rPr>
                <w:rFonts w:ascii="Arial" w:hAnsi="Arial"/>
                <w:b/>
                <w:color w:val="FFFFFF"/>
                <w:sz w:val="17"/>
              </w:rPr>
              <w:t>Trước khi dùng EduPrimary-KPI</w:t>
            </w:r>
          </w:p>
        </w:tc>
        <w:tc>
          <w:tcPr>
            <w:tcW w:type="dxa" w:w="2880"/>
            <w:shd w:fill="1A365D"/>
            <w:tcMar>
              <w:top w:w="100" w:type="dxa"/>
              <w:bottom w:w="100" w:type="dxa"/>
              <w:left w:w="80" w:type="dxa"/>
              <w:right w:w="80" w:type="dxa"/>
            </w:tcMar>
          </w:tcPr>
          <w:p>
            <w:pPr>
              <w:jc w:val="center"/>
            </w:pPr>
            <w:r>
              <w:rPr>
                <w:rFonts w:ascii="Arial" w:hAnsi="Arial"/>
                <w:b/>
                <w:color w:val="FFFFFF"/>
                <w:sz w:val="17"/>
              </w:rPr>
              <w:t>Khi triển khai EduPrimary-KPI</w:t>
            </w:r>
          </w:p>
        </w:tc>
      </w:tr>
      <w:tr>
        <w:tc>
          <w:tcPr>
            <w:tcW w:type="dxa" w:w="3600"/>
            <w:shd w:fill="F7FAFC"/>
            <w:tcMar>
              <w:top w:w="80" w:type="dxa"/>
              <w:bottom w:w="80" w:type="dxa"/>
              <w:left w:w="80" w:type="dxa"/>
              <w:right w:w="80" w:type="dxa"/>
            </w:tcMar>
          </w:tcPr>
          <w:p>
            <w:pPr>
              <w:jc w:val="left"/>
            </w:pPr>
            <w:r>
              <w:rPr>
                <w:rFonts w:ascii="Arial" w:hAnsi="Arial"/>
                <w:color w:val="2D3748"/>
                <w:sz w:val="16"/>
              </w:rPr>
              <w:t>Thời gian tổng kết thi đua BGH</w:t>
              <w:br/>
              <w:t>&amp; Xếp loại viên chức</w:t>
            </w:r>
          </w:p>
        </w:tc>
        <w:tc>
          <w:tcPr>
            <w:tcW w:type="dxa" w:w="3168"/>
            <w:shd w:fill="F7FAFC"/>
            <w:tcMar>
              <w:top w:w="80" w:type="dxa"/>
              <w:bottom w:w="80" w:type="dxa"/>
              <w:left w:w="80" w:type="dxa"/>
              <w:right w:w="80" w:type="dxa"/>
            </w:tcMar>
          </w:tcPr>
          <w:p>
            <w:pPr>
              <w:jc w:val="left"/>
            </w:pPr>
            <w:r>
              <w:rPr>
                <w:rFonts w:ascii="Arial" w:hAnsi="Arial"/>
                <w:color w:val="2D3748"/>
                <w:sz w:val="16"/>
              </w:rPr>
              <w:t>Mất 2–3 tuần họp bình bầu, khiếu nại định mức &amp; trần 20%</w:t>
            </w:r>
          </w:p>
        </w:tc>
        <w:tc>
          <w:tcPr>
            <w:tcW w:type="dxa" w:w="2880"/>
            <w:shd w:fill="F0FFF4"/>
            <w:tcMar>
              <w:top w:w="80" w:type="dxa"/>
              <w:bottom w:w="80" w:type="dxa"/>
              <w:left w:w="80" w:type="dxa"/>
              <w:right w:w="80" w:type="dxa"/>
            </w:tcMar>
          </w:tcPr>
          <w:p>
            <w:pPr>
              <w:jc w:val="left"/>
            </w:pPr>
            <w:r>
              <w:rPr>
                <w:rFonts w:ascii="Arial" w:hAnsi="Arial"/>
                <w:b/>
                <w:color w:val="276749"/>
                <w:sz w:val="16"/>
              </w:rPr>
              <w:t>⚡ Chỉ mất 2 giờ: Hệ thống tự động tính điểm 4 chiều &amp; áp trần</w:t>
            </w:r>
          </w:p>
        </w:tc>
      </w:tr>
      <w:tr>
        <w:tc>
          <w:tcPr>
            <w:tcW w:type="dxa" w:w="3600"/>
            <w:shd w:fill="FFFFFF"/>
            <w:tcMar>
              <w:top w:w="80" w:type="dxa"/>
              <w:bottom w:w="80" w:type="dxa"/>
              <w:left w:w="80" w:type="dxa"/>
              <w:right w:w="80" w:type="dxa"/>
            </w:tcMar>
          </w:tcPr>
          <w:p>
            <w:pPr>
              <w:jc w:val="left"/>
            </w:pPr>
            <w:r>
              <w:rPr>
                <w:rFonts w:ascii="Arial" w:hAnsi="Arial"/>
                <w:color w:val="2D3748"/>
                <w:sz w:val="16"/>
              </w:rPr>
              <w:t>Thời gian lập báo cáo &amp; sổ sách</w:t>
              <w:br/>
              <w:t>của giáo viên</w:t>
            </w:r>
          </w:p>
        </w:tc>
        <w:tc>
          <w:tcPr>
            <w:tcW w:type="dxa" w:w="3168"/>
            <w:shd w:fill="FFFFFF"/>
            <w:tcMar>
              <w:top w:w="80" w:type="dxa"/>
              <w:bottom w:w="80" w:type="dxa"/>
              <w:left w:w="80" w:type="dxa"/>
              <w:right w:w="80" w:type="dxa"/>
            </w:tcMar>
          </w:tcPr>
          <w:p>
            <w:pPr>
              <w:jc w:val="left"/>
            </w:pPr>
            <w:r>
              <w:rPr>
                <w:rFonts w:ascii="Arial" w:hAnsi="Arial"/>
                <w:color w:val="2D3748"/>
                <w:sz w:val="16"/>
              </w:rPr>
              <w:t>Mất ~120 giờ/năm cho việc vào sổ điểm giấy, tính tiết thừa giờ</w:t>
            </w:r>
          </w:p>
        </w:tc>
        <w:tc>
          <w:tcPr>
            <w:tcW w:type="dxa" w:w="2880"/>
            <w:shd w:fill="F0FFF4"/>
            <w:tcMar>
              <w:top w:w="80" w:type="dxa"/>
              <w:bottom w:w="80" w:type="dxa"/>
              <w:left w:w="80" w:type="dxa"/>
              <w:right w:w="80" w:type="dxa"/>
            </w:tcMar>
          </w:tcPr>
          <w:p>
            <w:pPr>
              <w:jc w:val="left"/>
            </w:pPr>
            <w:r>
              <w:rPr>
                <w:rFonts w:ascii="Arial" w:hAnsi="Arial"/>
                <w:b/>
                <w:color w:val="276749"/>
                <w:sz w:val="16"/>
              </w:rPr>
              <w:t>⚡ Giảm 85% thời gian: Dữ liệu đồng bộ tự động, xuất báo cáo 1 click</w:t>
            </w:r>
          </w:p>
        </w:tc>
      </w:tr>
      <w:tr>
        <w:tc>
          <w:tcPr>
            <w:tcW w:type="dxa" w:w="3600"/>
            <w:shd w:fill="F7FAFC"/>
            <w:tcMar>
              <w:top w:w="80" w:type="dxa"/>
              <w:bottom w:w="80" w:type="dxa"/>
              <w:left w:w="80" w:type="dxa"/>
              <w:right w:w="80" w:type="dxa"/>
            </w:tcMar>
          </w:tcPr>
          <w:p>
            <w:pPr>
              <w:jc w:val="left"/>
            </w:pPr>
            <w:r>
              <w:rPr>
                <w:rFonts w:ascii="Arial" w:hAnsi="Arial"/>
                <w:color w:val="2D3748"/>
                <w:sz w:val="16"/>
              </w:rPr>
              <w:t>Chi phí tin nhắn SMS thông báo</w:t>
              <w:br/>
              <w:t>gửi phụ huynh</w:t>
            </w:r>
          </w:p>
        </w:tc>
        <w:tc>
          <w:tcPr>
            <w:tcW w:type="dxa" w:w="3168"/>
            <w:shd w:fill="F7FAFC"/>
            <w:tcMar>
              <w:top w:w="80" w:type="dxa"/>
              <w:bottom w:w="80" w:type="dxa"/>
              <w:left w:w="80" w:type="dxa"/>
              <w:right w:w="80" w:type="dxa"/>
            </w:tcMar>
          </w:tcPr>
          <w:p>
            <w:pPr>
              <w:jc w:val="left"/>
            </w:pPr>
            <w:r>
              <w:rPr>
                <w:rFonts w:ascii="Arial" w:hAnsi="Arial"/>
                <w:color w:val="2D3748"/>
                <w:sz w:val="16"/>
              </w:rPr>
              <w:t>Chi 25.000 – 35.000 VNĐ/học sinh/năm (tốn 26–36 triệu VNĐ/năm)</w:t>
            </w:r>
          </w:p>
        </w:tc>
        <w:tc>
          <w:tcPr>
            <w:tcW w:type="dxa" w:w="2880"/>
            <w:shd w:fill="F0FFF4"/>
            <w:tcMar>
              <w:top w:w="80" w:type="dxa"/>
              <w:bottom w:w="80" w:type="dxa"/>
              <w:left w:w="80" w:type="dxa"/>
              <w:right w:w="80" w:type="dxa"/>
            </w:tcMar>
          </w:tcPr>
          <w:p>
            <w:pPr>
              <w:jc w:val="left"/>
            </w:pPr>
            <w:r>
              <w:rPr>
                <w:rFonts w:ascii="Arial" w:hAnsi="Arial"/>
                <w:b/>
                <w:color w:val="276749"/>
                <w:sz w:val="16"/>
              </w:rPr>
              <w:t>⚡ Miễn phí 100%: Gửi thông báo Push Notification qua ứng dụng di động</w:t>
            </w:r>
          </w:p>
        </w:tc>
      </w:tr>
      <w:tr>
        <w:tc>
          <w:tcPr>
            <w:tcW w:type="dxa" w:w="3600"/>
            <w:shd w:fill="FFFFFF"/>
            <w:tcMar>
              <w:top w:w="80" w:type="dxa"/>
              <w:bottom w:w="80" w:type="dxa"/>
              <w:left w:w="80" w:type="dxa"/>
              <w:right w:w="80" w:type="dxa"/>
            </w:tcMar>
          </w:tcPr>
          <w:p>
            <w:pPr>
              <w:jc w:val="left"/>
            </w:pPr>
            <w:r>
              <w:rPr>
                <w:rFonts w:ascii="Arial" w:hAnsi="Arial"/>
                <w:color w:val="2D3748"/>
                <w:sz w:val="16"/>
              </w:rPr>
              <w:t>Thất thoát &amp; Tranh chấp tiền ăn</w:t>
              <w:br/>
              <w:t>bán trú học sinh</w:t>
            </w:r>
          </w:p>
        </w:tc>
        <w:tc>
          <w:tcPr>
            <w:tcW w:type="dxa" w:w="3168"/>
            <w:shd w:fill="FFFFFF"/>
            <w:tcMar>
              <w:top w:w="80" w:type="dxa"/>
              <w:bottom w:w="80" w:type="dxa"/>
              <w:left w:w="80" w:type="dxa"/>
              <w:right w:w="80" w:type="dxa"/>
            </w:tcMar>
          </w:tcPr>
          <w:p>
            <w:pPr>
              <w:jc w:val="left"/>
            </w:pPr>
            <w:r>
              <w:rPr>
                <w:rFonts w:ascii="Arial" w:hAnsi="Arial"/>
                <w:color w:val="2D3748"/>
                <w:sz w:val="16"/>
              </w:rPr>
              <w:t>Thường xuyên nhầm lẫn chấm ăn giấy, phụ huynh thắc mắc hoàn tiền</w:t>
            </w:r>
          </w:p>
        </w:tc>
        <w:tc>
          <w:tcPr>
            <w:tcW w:type="dxa" w:w="2880"/>
            <w:shd w:fill="F0FFF4"/>
            <w:tcMar>
              <w:top w:w="80" w:type="dxa"/>
              <w:bottom w:w="80" w:type="dxa"/>
              <w:left w:w="80" w:type="dxa"/>
              <w:right w:w="80" w:type="dxa"/>
            </w:tcMar>
          </w:tcPr>
          <w:p>
            <w:pPr>
              <w:jc w:val="left"/>
            </w:pPr>
            <w:r>
              <w:rPr>
                <w:rFonts w:ascii="Arial" w:hAnsi="Arial"/>
                <w:b/>
                <w:color w:val="276749"/>
                <w:sz w:val="16"/>
              </w:rPr>
              <w:t>⚡ Không sai lệch: Phụ huynh báo hủy trước 08:00 hoàn tiền tự động</w:t>
            </w:r>
          </w:p>
        </w:tc>
      </w:tr>
      <w:tr>
        <w:tc>
          <w:tcPr>
            <w:tcW w:type="dxa" w:w="3600"/>
            <w:shd w:fill="F7FAFC"/>
            <w:tcMar>
              <w:top w:w="80" w:type="dxa"/>
              <w:bottom w:w="80" w:type="dxa"/>
              <w:left w:w="80" w:type="dxa"/>
              <w:right w:w="80" w:type="dxa"/>
            </w:tcMar>
          </w:tcPr>
          <w:p>
            <w:pPr>
              <w:jc w:val="left"/>
            </w:pPr>
            <w:r>
              <w:rPr>
                <w:rFonts w:ascii="Arial" w:hAnsi="Arial"/>
                <w:color w:val="2D3748"/>
                <w:sz w:val="16"/>
              </w:rPr>
              <w:t>Rủi ro pháp lý &amp; Phạt hành chính</w:t>
              <w:br/>
              <w:t>(Nghị định 13/2023 &amp; TT 05/2025)</w:t>
            </w:r>
          </w:p>
        </w:tc>
        <w:tc>
          <w:tcPr>
            <w:tcW w:type="dxa" w:w="3168"/>
            <w:shd w:fill="F7FAFC"/>
            <w:tcMar>
              <w:top w:w="80" w:type="dxa"/>
              <w:bottom w:w="80" w:type="dxa"/>
              <w:left w:w="80" w:type="dxa"/>
              <w:right w:w="80" w:type="dxa"/>
            </w:tcMar>
          </w:tcPr>
          <w:p>
            <w:pPr>
              <w:jc w:val="left"/>
            </w:pPr>
            <w:r>
              <w:rPr>
                <w:rFonts w:ascii="Arial" w:hAnsi="Arial"/>
                <w:color w:val="2D3748"/>
                <w:sz w:val="16"/>
              </w:rPr>
              <w:t>Nguy cơ bị phạt vi phạm dữ liệu trẻ em hoặc tính sai tiền thừa giờ</w:t>
            </w:r>
          </w:p>
        </w:tc>
        <w:tc>
          <w:tcPr>
            <w:tcW w:type="dxa" w:w="2880"/>
            <w:shd w:fill="F0FFF4"/>
            <w:tcMar>
              <w:top w:w="80" w:type="dxa"/>
              <w:bottom w:w="80" w:type="dxa"/>
              <w:left w:w="80" w:type="dxa"/>
              <w:right w:w="80" w:type="dxa"/>
            </w:tcMar>
          </w:tcPr>
          <w:p>
            <w:pPr>
              <w:jc w:val="left"/>
            </w:pPr>
            <w:r>
              <w:rPr>
                <w:rFonts w:ascii="Arial" w:hAnsi="Arial"/>
                <w:b/>
                <w:color w:val="276749"/>
                <w:sz w:val="16"/>
              </w:rPr>
              <w:t>⚡ An tâm 100%: 100% hồ sơ có Digital Consent, kiểm soát chặt chẽ</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9360"/>
            <w:shd w:fill="F0FFF4"/>
            <w:tcMar>
              <w:top w:w="140" w:type="dxa"/>
              <w:bottom w:w="140" w:type="dxa"/>
              <w:left w:w="200" w:type="dxa"/>
              <w:right w:w="180" w:type="dxa"/>
            </w:tcMar>
            <w:tcBorders>
              <w:top w:val="none"/>
              <w:left w:val="single" w:sz="24" w:space="0" w:color="276749"/>
              <w:bottom w:val="none"/>
              <w:right w:val="none"/>
            </w:tcBorders>
          </w:tcPr>
          <w:p>
            <w:pPr>
              <w:spacing w:before="40" w:after="80"/>
            </w:pPr>
            <w:r>
              <w:rPr>
                <w:rFonts w:ascii="Arial" w:hAnsi="Arial"/>
                <w:b/>
                <w:color w:val="1A365D"/>
                <w:sz w:val="21"/>
              </w:rPr>
              <w:t>📌 Đo lường Chỉ số Hoàn vốn Đầu tư (ROI Metric)</w:t>
              <w:br/>
            </w:r>
            <w:r>
              <w:rPr>
                <w:rFonts w:ascii="Arial" w:hAnsi="Arial"/>
                <w:color w:val="2D3748"/>
                <w:sz w:val="19"/>
              </w:rPr>
              <w:t>Ước tính giá trị kinh tế trực tiếp nhà trường thu được mỗi năm: từ 65.000.000 đến 120.000.000 VNĐ (thông qua tiết kiệm chi phí in ấn, SMS, giảm giờ công quản lý và triệt tiêu sai sót tài chính). Với chi phí thuê bao SaaS chỉ từ 15.000.000 – 25.000.000 VNĐ/năm, TỶ SUẤT HOÀN VỐN ĐẠT TRÊN 350%, HOÀN VỐN TOÀN BỘ CHỈ SAU 1 HỌC KỲ.</w:t>
            </w:r>
          </w:p>
        </w:tc>
      </w:tr>
    </w:tbl>
    <w:p>
      <w:pPr>
        <w:spacing w:before="0" w:after="80"/>
      </w:pPr>
    </w:p>
    <w:p>
      <w:pPr>
        <w:keepNext/>
        <w:spacing w:before="320" w:after="120"/>
      </w:pPr>
      <w:r>
        <w:rPr>
          <w:rFonts w:ascii="Arial" w:hAnsi="Arial"/>
          <w:b/>
          <w:color w:val="1A365D"/>
          <w:sz w:val="28"/>
        </w:rPr>
        <w:t>5. MOCKUP GIAO DIỆN &amp; TRẢI NGHIỆM ĐIỀU HÀNH THỜI GIAN THỰC</w:t>
      </w:r>
    </w:p>
    <w:p>
      <w:pPr>
        <w:spacing w:before="40" w:after="80" w:line="276" w:lineRule="auto"/>
      </w:pPr>
      <w:r>
        <w:rPr>
          <w:rFonts w:ascii="Arial" w:hAnsi="Arial"/>
          <w:color w:val="2D3748"/>
          <w:sz w:val="20"/>
        </w:rPr>
        <w:t>Giao diện quản trị được thiết kế theo tiêu chuẩn công thái học sư phạm, hiện đại, trực quan, hỗ trợ đa nền tảng (Web, Máy tính bảng, Điện thoại di động):</w:t>
      </w:r>
    </w:p>
    <w:tbl>
      <w:tblPr>
        <w:tblW w:type="auto" w:w="0"/>
        <w:jc w:val="center"/>
        <w:tblLayout w:type="fixed"/>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4" w:space="0" w:color="E2E8F0"/>
          <w:insideV w:val="none"/>
        </w:tblBorders>
      </w:tblPr>
      <w:tblGrid>
        <w:gridCol w:w="9605"/>
      </w:tblGrid>
      <w:tr>
        <w:tc>
          <w:tcPr>
            <w:tcW w:type="dxa" w:w="8928"/>
            <w:shd w:fill="FAFAFA"/>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486400" cy="3454102"/>
                  <wp:docPr id="5" name="Picture 5"/>
                  <wp:cNvGraphicFramePr>
                    <a:graphicFrameLocks noChangeAspect="1"/>
                  </wp:cNvGraphicFramePr>
                  <a:graphic>
                    <a:graphicData uri="http://schemas.openxmlformats.org/drawingml/2006/picture">
                      <pic:pic>
                        <pic:nvPicPr>
                          <pic:cNvPr id="0" name="02_dashboard_overview.png"/>
                          <pic:cNvPicPr/>
                        </pic:nvPicPr>
                        <pic:blipFill>
                          <a:blip r:embed="rId15"/>
                          <a:stretch>
                            <a:fillRect/>
                          </a:stretch>
                        </pic:blipFill>
                        <pic:spPr>
                          <a:xfrm>
                            <a:off x="0" y="0"/>
                            <a:ext cx="5486400" cy="3454102"/>
                          </a:xfrm>
                          <a:prstGeom prst="rect"/>
                        </pic:spPr>
                      </pic:pic>
                    </a:graphicData>
                  </a:graphic>
                </wp:inline>
              </w:drawing>
            </w:r>
          </w:p>
        </w:tc>
      </w:tr>
      <w:tr>
        <w:tc>
          <w:tcPr>
            <w:tcW w:type="dxa" w:w="8928"/>
            <w:shd w:fill="EDF2F7"/>
            <w:tcMar>
              <w:top w:w="40" w:type="dxa"/>
              <w:bottom w:w="60" w:type="dxa"/>
              <w:left w:w="80" w:type="dxa"/>
              <w:right w:w="80" w:type="dxa"/>
            </w:tcMar>
          </w:tcPr>
          <w:p>
            <w:pPr>
              <w:spacing w:before="40" w:after="40"/>
              <w:jc w:val="center"/>
            </w:pPr>
            <w:r>
              <w:rPr>
                <w:rFonts w:ascii="Arial" w:hAnsi="Arial"/>
                <w:i/>
                <w:color w:val="718096"/>
                <w:sz w:val="17"/>
              </w:rPr>
              <w:t>Hình: Trung tâm Điều hành BGH: Thống kê số lượng học sinh, tỷ lệ chuyên cần, tiến độ giáo án và cảnh báo tức thì</w:t>
            </w:r>
          </w:p>
        </w:tc>
      </w:tr>
    </w:tbl>
    <w:p>
      <w:pPr>
        <w:spacing w:before="0" w:after="120"/>
      </w:pPr>
    </w:p>
    <w:tbl>
      <w:tblPr>
        <w:tblW w:type="auto" w:w="0"/>
        <w:jc w:val="center"/>
        <w:tblLayout w:type="fixed"/>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4" w:space="0" w:color="E2E8F0"/>
          <w:insideV w:val="none"/>
        </w:tblBorders>
      </w:tblPr>
      <w:tblGrid>
        <w:gridCol w:w="9605"/>
      </w:tblGrid>
      <w:tr>
        <w:tc>
          <w:tcPr>
            <w:tcW w:type="dxa" w:w="8928"/>
            <w:shd w:fill="FAFAFA"/>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486400" cy="3454102"/>
                  <wp:docPr id="6" name="Picture 6"/>
                  <wp:cNvGraphicFramePr>
                    <a:graphicFrameLocks noChangeAspect="1"/>
                  </wp:cNvGraphicFramePr>
                  <a:graphic>
                    <a:graphicData uri="http://schemas.openxmlformats.org/drawingml/2006/picture">
                      <pic:pic>
                        <pic:nvPicPr>
                          <pic:cNvPr id="0" name="21_integrations_sandbox_stubs.png"/>
                          <pic:cNvPicPr/>
                        </pic:nvPicPr>
                        <pic:blipFill>
                          <a:blip r:embed="rId16"/>
                          <a:stretch>
                            <a:fillRect/>
                          </a:stretch>
                        </pic:blipFill>
                        <pic:spPr>
                          <a:xfrm>
                            <a:off x="0" y="0"/>
                            <a:ext cx="5486400" cy="3454102"/>
                          </a:xfrm>
                          <a:prstGeom prst="rect"/>
                        </pic:spPr>
                      </pic:pic>
                    </a:graphicData>
                  </a:graphic>
                </wp:inline>
              </w:drawing>
            </w:r>
          </w:p>
        </w:tc>
      </w:tr>
      <w:tr>
        <w:tc>
          <w:tcPr>
            <w:tcW w:type="dxa" w:w="8928"/>
            <w:shd w:fill="EDF2F7"/>
            <w:tcMar>
              <w:top w:w="40" w:type="dxa"/>
              <w:bottom w:w="60" w:type="dxa"/>
              <w:left w:w="80" w:type="dxa"/>
              <w:right w:w="80" w:type="dxa"/>
            </w:tcMar>
          </w:tcPr>
          <w:p>
            <w:pPr>
              <w:spacing w:before="40" w:after="40"/>
              <w:jc w:val="center"/>
            </w:pPr>
            <w:r>
              <w:rPr>
                <w:rFonts w:ascii="Arial" w:hAnsi="Arial"/>
                <w:i/>
                <w:color w:val="718096"/>
                <w:sz w:val="17"/>
              </w:rPr>
              <w:t>Hình: Cổng Tích hợp Sandbox: Xác thực VNeID Mức 2, Ký số SmartCA/TSA, Thanh toán VietQR và Đồng bộ CSDL ngành</w:t>
            </w:r>
          </w:p>
        </w:tc>
      </w:tr>
    </w:tbl>
    <w:p>
      <w:pPr>
        <w:spacing w:before="0" w:after="120"/>
      </w:pPr>
    </w:p>
    <w:p>
      <w:pPr>
        <w:keepNext/>
        <w:spacing w:before="320" w:after="120"/>
      </w:pPr>
      <w:r>
        <w:rPr>
          <w:rFonts w:ascii="Arial" w:hAnsi="Arial"/>
          <w:b/>
          <w:color w:val="1A365D"/>
          <w:sz w:val="28"/>
        </w:rPr>
        <w:t>6. CÁC GÓI DỊCH VỤ SAAS &amp; CHÍNH SÁCH BẢO HÀNH</w:t>
      </w:r>
    </w:p>
    <w:p>
      <w:pPr>
        <w:spacing w:before="40" w:after="80" w:line="276" w:lineRule="auto"/>
      </w:pPr>
      <w:r>
        <w:rPr>
          <w:rFonts w:ascii="Arial" w:hAnsi="Arial"/>
          <w:color w:val="2D3748"/>
          <w:sz w:val="20"/>
        </w:rPr>
        <w:t>EduPrimary-KPI áp dụng mô hình thuê bao linh hoạt theo khả năng ngân sách của từng trường: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01"/>
        <w:gridCol w:w="2401"/>
        <w:gridCol w:w="2401"/>
        <w:gridCol w:w="2401"/>
      </w:tblGrid>
      <w:tr>
        <w:tc>
          <w:tcPr>
            <w:tcW w:type="dxa" w:w="2160"/>
            <w:shd w:fill="1A365D"/>
            <w:tcMar>
              <w:top w:w="100" w:type="dxa"/>
              <w:bottom w:w="100" w:type="dxa"/>
              <w:left w:w="80" w:type="dxa"/>
              <w:right w:w="80" w:type="dxa"/>
            </w:tcMar>
          </w:tcPr>
          <w:p>
            <w:pPr>
              <w:jc w:val="center"/>
            </w:pPr>
            <w:r>
              <w:rPr>
                <w:rFonts w:ascii="Arial" w:hAnsi="Arial"/>
                <w:b/>
                <w:color w:val="FFFFFF"/>
                <w:sz w:val="17"/>
              </w:rPr>
              <w:t>Gói Dịch vụ</w:t>
            </w:r>
          </w:p>
        </w:tc>
        <w:tc>
          <w:tcPr>
            <w:tcW w:type="dxa" w:w="2160"/>
            <w:shd w:fill="1A365D"/>
            <w:tcMar>
              <w:top w:w="100" w:type="dxa"/>
              <w:bottom w:w="100" w:type="dxa"/>
              <w:left w:w="80" w:type="dxa"/>
              <w:right w:w="80" w:type="dxa"/>
            </w:tcMar>
          </w:tcPr>
          <w:p>
            <w:pPr>
              <w:jc w:val="center"/>
            </w:pPr>
            <w:r>
              <w:rPr>
                <w:rFonts w:ascii="Arial" w:hAnsi="Arial"/>
                <w:b/>
                <w:color w:val="FFFFFF"/>
                <w:sz w:val="17"/>
              </w:rPr>
              <w:t>Đối tượng</w:t>
            </w:r>
          </w:p>
        </w:tc>
        <w:tc>
          <w:tcPr>
            <w:tcW w:type="dxa" w:w="3168"/>
            <w:shd w:fill="1A365D"/>
            <w:tcMar>
              <w:top w:w="100" w:type="dxa"/>
              <w:bottom w:w="100" w:type="dxa"/>
              <w:left w:w="80" w:type="dxa"/>
              <w:right w:w="80" w:type="dxa"/>
            </w:tcMar>
          </w:tcPr>
          <w:p>
            <w:pPr>
              <w:jc w:val="center"/>
            </w:pPr>
            <w:r>
              <w:rPr>
                <w:rFonts w:ascii="Arial" w:hAnsi="Arial"/>
                <w:b/>
                <w:color w:val="FFFFFF"/>
                <w:sz w:val="17"/>
              </w:rPr>
              <w:t>Tính năng Trọng tâm</w:t>
            </w:r>
          </w:p>
        </w:tc>
        <w:tc>
          <w:tcPr>
            <w:tcW w:type="dxa" w:w="2160"/>
            <w:shd w:fill="1A365D"/>
            <w:tcMar>
              <w:top w:w="100" w:type="dxa"/>
              <w:bottom w:w="100" w:type="dxa"/>
              <w:left w:w="80" w:type="dxa"/>
              <w:right w:w="80" w:type="dxa"/>
            </w:tcMar>
          </w:tcPr>
          <w:p>
            <w:pPr>
              <w:jc w:val="center"/>
            </w:pPr>
            <w:r>
              <w:rPr>
                <w:rFonts w:ascii="Arial" w:hAnsi="Arial"/>
                <w:b/>
                <w:color w:val="FFFFFF"/>
                <w:sz w:val="17"/>
              </w:rPr>
              <w:t>Chi phí Thuê bao</w:t>
            </w:r>
          </w:p>
        </w:tc>
      </w:tr>
      <w:tr>
        <w:tc>
          <w:tcPr>
            <w:tcW w:type="dxa" w:w="2160"/>
            <w:shd w:fill="FFFFFF"/>
            <w:tcMar>
              <w:top w:w="80" w:type="dxa"/>
              <w:bottom w:w="80" w:type="dxa"/>
              <w:left w:w="80" w:type="dxa"/>
              <w:right w:w="80" w:type="dxa"/>
            </w:tcMar>
          </w:tcPr>
          <w:p>
            <w:pPr>
              <w:jc w:val="center"/>
            </w:pPr>
            <w:r>
              <w:rPr>
                <w:rFonts w:ascii="Arial" w:hAnsi="Arial"/>
                <w:b/>
                <w:color w:val="1A365D"/>
                <w:sz w:val="16"/>
              </w:rPr>
              <w:t>EDUPRIMARY LITE</w:t>
            </w:r>
          </w:p>
        </w:tc>
        <w:tc>
          <w:tcPr>
            <w:tcW w:type="dxa" w:w="2160"/>
            <w:shd w:fill="FFFFFF"/>
            <w:tcMar>
              <w:top w:w="80" w:type="dxa"/>
              <w:bottom w:w="80" w:type="dxa"/>
              <w:left w:w="80" w:type="dxa"/>
              <w:right w:w="80" w:type="dxa"/>
            </w:tcMar>
          </w:tcPr>
          <w:p>
            <w:pPr>
              <w:jc w:val="left"/>
            </w:pPr>
            <w:r>
              <w:rPr>
                <w:rFonts w:ascii="Arial" w:hAnsi="Arial"/>
                <w:sz w:val="16"/>
              </w:rPr>
              <w:t>Trường công lập nông thôn, ngân sách cơ bản</w:t>
            </w:r>
          </w:p>
        </w:tc>
        <w:tc>
          <w:tcPr>
            <w:tcW w:type="dxa" w:w="3168"/>
            <w:shd w:fill="FFFFFF"/>
            <w:tcMar>
              <w:top w:w="80" w:type="dxa"/>
              <w:bottom w:w="80" w:type="dxa"/>
              <w:left w:w="80" w:type="dxa"/>
              <w:right w:w="80" w:type="dxa"/>
            </w:tcMar>
          </w:tcPr>
          <w:p>
            <w:pPr>
              <w:jc w:val="left"/>
            </w:pPr>
            <w:r>
              <w:rPr>
                <w:rFonts w:ascii="Arial" w:hAnsi="Arial"/>
                <w:sz w:val="16"/>
              </w:rPr>
              <w:t>Quản lý học sinh, Đánh giá TT 27/TT 89, Xuất sổ điểm điện tử, Đồng bộ CSDL ngành</w:t>
            </w:r>
          </w:p>
        </w:tc>
        <w:tc>
          <w:tcPr>
            <w:tcW w:type="dxa" w:w="2160"/>
            <w:shd w:fill="FFFFFF"/>
            <w:tcMar>
              <w:top w:w="80" w:type="dxa"/>
              <w:bottom w:w="80" w:type="dxa"/>
              <w:left w:w="80" w:type="dxa"/>
              <w:right w:w="80" w:type="dxa"/>
            </w:tcMar>
          </w:tcPr>
          <w:p>
            <w:pPr>
              <w:jc w:val="center"/>
            </w:pPr>
            <w:r>
              <w:rPr>
                <w:rFonts w:ascii="Arial" w:hAnsi="Arial"/>
                <w:b/>
                <w:color w:val="C05621"/>
                <w:sz w:val="16"/>
              </w:rPr>
              <w:t>8.000.000 VNĐ</w:t>
              <w:br/>
              <w:t>/ trường / năm</w:t>
            </w:r>
          </w:p>
        </w:tc>
      </w:tr>
      <w:tr>
        <w:tc>
          <w:tcPr>
            <w:tcW w:type="dxa" w:w="2160"/>
            <w:shd w:fill="FEFCBF"/>
            <w:tcMar>
              <w:top w:w="80" w:type="dxa"/>
              <w:bottom w:w="80" w:type="dxa"/>
              <w:left w:w="80" w:type="dxa"/>
              <w:right w:w="80" w:type="dxa"/>
            </w:tcMar>
          </w:tcPr>
          <w:p>
            <w:pPr>
              <w:jc w:val="center"/>
            </w:pPr>
            <w:r>
              <w:rPr>
                <w:rFonts w:ascii="Arial" w:hAnsi="Arial"/>
                <w:b/>
                <w:color w:val="1A365D"/>
                <w:sz w:val="16"/>
              </w:rPr>
              <w:t>EDUPRIMARY PLUS</w:t>
              <w:br/>
              <w:t>(Gói Phổ biến)</w:t>
            </w:r>
          </w:p>
        </w:tc>
        <w:tc>
          <w:tcPr>
            <w:tcW w:type="dxa" w:w="2160"/>
            <w:shd w:fill="F7FAFC"/>
            <w:tcMar>
              <w:top w:w="80" w:type="dxa"/>
              <w:bottom w:w="80" w:type="dxa"/>
              <w:left w:w="80" w:type="dxa"/>
              <w:right w:w="80" w:type="dxa"/>
            </w:tcMar>
          </w:tcPr>
          <w:p>
            <w:pPr>
              <w:jc w:val="left"/>
            </w:pPr>
            <w:r>
              <w:rPr>
                <w:rFonts w:ascii="Arial" w:hAnsi="Arial"/>
                <w:sz w:val="16"/>
              </w:rPr>
              <w:t>Trường tiểu học chuẩn quốc gia, trường bán trú</w:t>
            </w:r>
          </w:p>
        </w:tc>
        <w:tc>
          <w:tcPr>
            <w:tcW w:type="dxa" w:w="3168"/>
            <w:shd w:fill="F7FAFC"/>
            <w:tcMar>
              <w:top w:w="80" w:type="dxa"/>
              <w:bottom w:w="80" w:type="dxa"/>
              <w:left w:w="80" w:type="dxa"/>
              <w:right w:w="80" w:type="dxa"/>
            </w:tcMar>
          </w:tcPr>
          <w:p>
            <w:pPr>
              <w:jc w:val="left"/>
            </w:pPr>
            <w:r>
              <w:rPr>
                <w:rFonts w:ascii="Arial" w:hAnsi="Arial"/>
                <w:sz w:val="16"/>
              </w:rPr>
              <w:t>Toàn bộ gói Lite + Bán trú Kcal &amp; Lưu mẫu 24h + Báo hủy hoàn tiền + Mobile App phụ huynh + VietQR gạch nợ tức thì</w:t>
            </w:r>
          </w:p>
        </w:tc>
        <w:tc>
          <w:tcPr>
            <w:tcW w:type="dxa" w:w="2160"/>
            <w:shd w:fill="F7FAFC"/>
            <w:tcMar>
              <w:top w:w="80" w:type="dxa"/>
              <w:bottom w:w="80" w:type="dxa"/>
              <w:left w:w="80" w:type="dxa"/>
              <w:right w:w="80" w:type="dxa"/>
            </w:tcMar>
          </w:tcPr>
          <w:p>
            <w:pPr>
              <w:jc w:val="center"/>
            </w:pPr>
            <w:r>
              <w:rPr>
                <w:rFonts w:ascii="Arial" w:hAnsi="Arial"/>
                <w:b/>
                <w:color w:val="C05621"/>
                <w:sz w:val="16"/>
              </w:rPr>
              <w:t>15.000 VNĐ</w:t>
              <w:br/>
              <w:t>/ học sinh / tháng</w:t>
              <w:br/>
              <w:t>(hoặc trọn gói ngân sách)</w:t>
            </w:r>
          </w:p>
        </w:tc>
      </w:tr>
      <w:tr>
        <w:tc>
          <w:tcPr>
            <w:tcW w:type="dxa" w:w="2160"/>
            <w:shd w:fill="FFFFFF"/>
            <w:tcMar>
              <w:top w:w="80" w:type="dxa"/>
              <w:bottom w:w="80" w:type="dxa"/>
              <w:left w:w="80" w:type="dxa"/>
              <w:right w:w="80" w:type="dxa"/>
            </w:tcMar>
          </w:tcPr>
          <w:p>
            <w:pPr>
              <w:jc w:val="center"/>
            </w:pPr>
            <w:r>
              <w:rPr>
                <w:rFonts w:ascii="Arial" w:hAnsi="Arial"/>
                <w:b/>
                <w:color w:val="1A365D"/>
                <w:sz w:val="16"/>
              </w:rPr>
              <w:t>EDUPRIMARY ENTERPRISE</w:t>
              <w:br/>
              <w:t>(Gói Chữ ký Số &amp; KPI)</w:t>
            </w:r>
          </w:p>
        </w:tc>
        <w:tc>
          <w:tcPr>
            <w:tcW w:type="dxa" w:w="2160"/>
            <w:shd w:fill="FFFFFF"/>
            <w:tcMar>
              <w:top w:w="80" w:type="dxa"/>
              <w:bottom w:w="80" w:type="dxa"/>
              <w:left w:w="80" w:type="dxa"/>
              <w:right w:w="80" w:type="dxa"/>
            </w:tcMar>
          </w:tcPr>
          <w:p>
            <w:pPr>
              <w:jc w:val="left"/>
            </w:pPr>
            <w:r>
              <w:rPr>
                <w:rFonts w:ascii="Arial" w:hAnsi="Arial"/>
                <w:sz w:val="16"/>
              </w:rPr>
              <w:t>Trường chất lượng cao, trường tự chủ tài chính</w:t>
            </w:r>
          </w:p>
        </w:tc>
        <w:tc>
          <w:tcPr>
            <w:tcW w:type="dxa" w:w="3168"/>
            <w:shd w:fill="FFFFFF"/>
            <w:tcMar>
              <w:top w:w="80" w:type="dxa"/>
              <w:bottom w:w="80" w:type="dxa"/>
              <w:left w:w="80" w:type="dxa"/>
              <w:right w:w="80" w:type="dxa"/>
            </w:tcMar>
          </w:tcPr>
          <w:p>
            <w:pPr>
              <w:jc w:val="left"/>
            </w:pPr>
            <w:r>
              <w:rPr>
                <w:rFonts w:ascii="Arial" w:hAnsi="Arial"/>
                <w:sz w:val="16"/>
              </w:rPr>
              <w:t>Toàn bộ gói Plus + PHÂN HỆ KPI 360° ĐỘC QUYỀN + Quản lý 805 tiết dạy TT 05/2025 + Ký số SmartCA + Executive Dashboard</w:t>
            </w:r>
          </w:p>
        </w:tc>
        <w:tc>
          <w:tcPr>
            <w:tcW w:type="dxa" w:w="2160"/>
            <w:shd w:fill="FFFFFF"/>
            <w:tcMar>
              <w:top w:w="80" w:type="dxa"/>
              <w:bottom w:w="80" w:type="dxa"/>
              <w:left w:w="80" w:type="dxa"/>
              <w:right w:w="80" w:type="dxa"/>
            </w:tcMar>
          </w:tcPr>
          <w:p>
            <w:pPr>
              <w:jc w:val="center"/>
            </w:pPr>
            <w:r>
              <w:rPr>
                <w:rFonts w:ascii="Arial" w:hAnsi="Arial"/>
                <w:b/>
                <w:color w:val="C05621"/>
                <w:sz w:val="16"/>
              </w:rPr>
              <w:t>25.000.000 VNĐ</w:t>
              <w:br/>
              <w:t>/ trường / năm</w:t>
              <w:br/>
              <w:t>(Hỗ trợ kỹ thuật 24/7 VIP)</w:t>
            </w:r>
          </w:p>
        </w:tc>
      </w:tr>
    </w:tbl>
    <w:p>
      <w:pPr>
        <w:spacing w:after="160"/>
      </w:pPr>
    </w:p>
    <w:p>
      <w:pPr>
        <w:keepNext/>
        <w:spacing w:before="320" w:after="120"/>
      </w:pPr>
      <w:r>
        <w:rPr>
          <w:rFonts w:ascii="Arial" w:hAnsi="Arial"/>
          <w:b/>
          <w:color w:val="1A365D"/>
          <w:sz w:val="28"/>
        </w:rPr>
        <w:t>7. LỘ TRÌNH TRIỂN KHAI 4 BƯỚC &amp; THÔNG TIN LIÊN HỆ</w:t>
      </w:r>
    </w:p>
    <w:p>
      <w:pPr>
        <w:pStyle w:val="ListBullet"/>
        <w:spacing w:before="20" w:after="60" w:line="276" w:lineRule="auto"/>
      </w:pPr>
      <w:r>
        <w:rPr>
          <w:rFonts w:ascii="Arial" w:hAnsi="Arial"/>
          <w:b/>
          <w:color w:val="2D3748"/>
          <w:sz w:val="19"/>
        </w:rPr>
        <w:t xml:space="preserve">• Bước 1 - Thiết lập &amp; Đồng bộ ban đầu (1–2 ngày): </w:t>
      </w:r>
      <w:r>
        <w:rPr>
          <w:rFonts w:ascii="Arial" w:hAnsi="Arial"/>
          <w:color w:val="2D3748"/>
          <w:sz w:val="19"/>
        </w:rPr>
        <w:t>Tiếp nhận danh sách lớp, cán bộ và quy chế thi đua riêng của nhà trường; khởi tạo hệ thống và tài khoản bảo mật trong 24 giờ.</w:t>
      </w:r>
    </w:p>
    <w:p>
      <w:pPr>
        <w:pStyle w:val="ListBullet"/>
        <w:spacing w:before="20" w:after="60" w:line="276" w:lineRule="auto"/>
      </w:pPr>
      <w:r>
        <w:rPr>
          <w:rFonts w:ascii="Arial" w:hAnsi="Arial"/>
          <w:b/>
          <w:color w:val="2D3748"/>
          <w:sz w:val="19"/>
        </w:rPr>
        <w:t xml:space="preserve">• Bước 2 - Tập huấn &amp; Hướng dẫn vận hành (2–3 ngày): </w:t>
      </w:r>
      <w:r>
        <w:rPr>
          <w:rFonts w:ascii="Arial" w:hAnsi="Arial"/>
          <w:color w:val="2D3748"/>
          <w:sz w:val="19"/>
        </w:rPr>
        <w:t>Tổ chức buổi hướng dẫn trực tiếp/trực tuyến cho BGH, GVCN và các tổ chuyên môn; có tài liệu và video cầm tay chỉ việc.</w:t>
      </w:r>
    </w:p>
    <w:p>
      <w:pPr>
        <w:pStyle w:val="ListBullet"/>
        <w:spacing w:before="20" w:after="60" w:line="276" w:lineRule="auto"/>
      </w:pPr>
      <w:r>
        <w:rPr>
          <w:rFonts w:ascii="Arial" w:hAnsi="Arial"/>
          <w:b/>
          <w:color w:val="2D3748"/>
          <w:sz w:val="19"/>
        </w:rPr>
        <w:t xml:space="preserve">• Bước 3 - Vận hành song song (1 tuần): </w:t>
      </w:r>
      <w:r>
        <w:rPr>
          <w:rFonts w:ascii="Arial" w:hAnsi="Arial"/>
          <w:color w:val="2D3748"/>
          <w:sz w:val="19"/>
        </w:rPr>
        <w:t>Đưa hệ thống vào vận hành thực tế; đội ngũ kỹ sư đồng hành giám sát và giải đáp mọi vướng mắc 24/7.</w:t>
      </w:r>
    </w:p>
    <w:p>
      <w:pPr>
        <w:pStyle w:val="ListBullet"/>
        <w:spacing w:before="20" w:after="60" w:line="276" w:lineRule="auto"/>
      </w:pPr>
      <w:r>
        <w:rPr>
          <w:rFonts w:ascii="Arial" w:hAnsi="Arial"/>
          <w:b/>
          <w:color w:val="2D3748"/>
          <w:sz w:val="19"/>
        </w:rPr>
        <w:t xml:space="preserve">• Bước 4 - Nghiệm thu &amp; Chuyển giao chính thức: </w:t>
      </w:r>
      <w:r>
        <w:rPr>
          <w:rFonts w:ascii="Arial" w:hAnsi="Arial"/>
          <w:color w:val="2D3748"/>
          <w:sz w:val="19"/>
        </w:rPr>
        <w:t>Chính thức bàn giao hệ thống; ký cam kết bảo mật thông tin và bảo trì trọn đời theo các thông tư mới của Bộ GD&amp;ĐT.</w:t>
      </w:r>
    </w:p>
    <w:tbl>
      <w:tblPr>
        <w:tblW w:type="auto" w:w="0"/>
        <w:jc w:val="center"/>
        <w:tblLayout w:type="fixed"/>
        <w:tblLook w:firstColumn="1" w:firstRow="1" w:lastColumn="0" w:lastRow="0" w:noHBand="0" w:noVBand="1" w:val="04A0"/>
      </w:tblPr>
      <w:tblGrid>
        <w:gridCol w:w="9605"/>
      </w:tblGrid>
      <w:tr>
        <w:tc>
          <w:tcPr>
            <w:tcW w:type="dxa" w:w="9605"/>
            <w:shd w:fill="EDF2F7"/>
            <w:tcMar>
              <w:top w:w="200" w:type="dxa"/>
              <w:bottom w:w="200" w:type="dxa"/>
              <w:left w:w="250" w:type="dxa"/>
              <w:right w:w="250" w:type="dxa"/>
            </w:tcMar>
            <w:tcBorders>
              <w:top w:val="single" w:sz="16" w:space="0" w:color="1A365D"/>
              <w:left w:val="single" w:sz="16" w:space="0" w:color="1A365D"/>
              <w:bottom w:val="single" w:sz="16" w:space="0" w:color="1A365D"/>
              <w:right w:val="single" w:sz="16" w:space="0" w:color="1A365D"/>
            </w:tcBorders>
          </w:tcPr>
          <w:p>
            <w:pPr>
              <w:spacing w:after="80"/>
              <w:jc w:val="center"/>
            </w:pPr>
            <w:r>
              <w:rPr>
                <w:rFonts w:ascii="Arial" w:hAnsi="Arial"/>
                <w:b/>
                <w:color w:val="1A365D"/>
                <w:sz w:val="22"/>
              </w:rPr>
              <w:t>TRUNG TÂM PHÁT TRIỂN &amp; CHUYỂN GIAO CÔNG NGHỆ EDUPRIMARY-KPI</w:t>
              <w:br/>
            </w:r>
            <w:r>
              <w:rPr>
                <w:rFonts w:ascii="Arial" w:hAnsi="Arial"/>
                <w:color w:val="2D3748"/>
                <w:sz w:val="19"/>
              </w:rPr>
              <w:t>🏢 Trụ sở chính: Tầng 8, Tòa nhà Công nghệ Giáo dục, Hà Nội / Chi nhánh TP. Hồ Chí Minh</w:t>
              <w:br/>
              <w:t>📞 Tổng đài tư vấn BGH: 1900.6868  |  Hotline Kỹ thuật: 0988.123.456 (24/7)</w:t>
              <w:br/>
              <w:t>✉️ Email tiếp nhận đăng ký: bgh@qlth.edu.vn  |  🌐 Cổng thông tin: https://qlth.edu.vn</w:t>
              <w:br/>
              <w:t>🎁 ƯU ĐÃI ĐẶC BIỆT: MIỄN PHÍ TRẢI NGHIỆM 30 NGÀY TOÀN BỘ PHÂN HỆ CHO CÁC TRƯỜNG ĐĂNG KÝ SỚM</w:t>
            </w:r>
          </w:p>
        </w:tc>
      </w:tr>
    </w:tbl>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6"/>
      </w:rPr>
      <w:t>Tài liệu giới thiệu sản phẩm dành cho Ban Giám hiệu • Hotline: 0988.123.456 • Website: qlth.edu.vn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6"/>
      </w:rPr>
      <w:t>EDUPRIMARY-KPI: GIẢI PHÁP QUẢN LÝ TRƯỜNG TIỂU HỌC TOÀN DIỆN &amp; ĐÁNH GIÁ HIỆU SUẤT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