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preformateado"/>
        <w:bidi w:val="0"/>
        <w:spacing w:before="0" w:after="0"/>
        <w:jc w:val="left"/>
        <w:rPr/>
      </w:pPr>
      <w:r>
        <w:rPr/>
        <w:t># Ecosistema y Mockups - Menu Bites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1. Arquitectura de Servicios (Monorepo)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El sistema opera como un ecosistema de micro-servicios integrados en un monorepo, permitiendo la escalabilidad independiente de cada módulo.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Portal del Cliente (:3005)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Acceso público para clientes finales. Permite visualizar el menú, realizar pedidos y pagar.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![Portal del Cliente Real](Diagramas/img/ecosistema_cliente.png)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Admin Dashboard (:3000) - SuperAdmin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Panel central de administración global para dueños de la cadena y SuperAdministradores.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![Acceso SuperAdmin](Diagramas/img/ecosistema_admin.png)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Dashboard Local (:3003) - Administrador de Local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Gestión específica de un local: inventario, personal y configuración de mesas.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![Panel Local](Diagramas/img/ecosistema_local.png)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Terminal de Garzón (:3002) - Operativo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Interfaz optimizada para dispositivos móviles/tablets para la toma de pedidos en mesa.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![Terminal Garzón](Diagramas/img/ecosistema_garzon.png)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Panel de Caja (:3004) - Finanzas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Gestión de cierres de mesa, facturación y medios de pago.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![Panel de Caja](Diagramas/img/ecosistema_cajero.png)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2. Flujo de Experiencia UX</w:t>
      </w:r>
    </w:p>
    <w:p>
      <w:pPr>
        <w:pStyle w:val="Textopreformateado"/>
        <w:bidi w:val="0"/>
        <w:spacing w:before="0" w:after="0"/>
        <w:jc w:val="left"/>
        <w:rPr/>
      </w:pPr>
      <w:r>
        <w:rPr/>
        <w:t>![User Journey](Diagramas/img/user_journey.png)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C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s-CL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es-CL</dc:language>
  <cp:lastModifiedBy/>
  <cp:revision>0</cp:revision>
  <dc:subject/>
  <dc:title/>
</cp:coreProperties>
</file>