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44"/>
        </w:rPr>
        <w:t>课 程 大 作 业</w:t>
      </w:r>
    </w:p>
    <w:p/>
    <w:p>
      <w:pPr>
        <w:spacing w:before="360"/>
        <w:jc w:val="center"/>
      </w:pPr>
      <w:r>
        <w:rPr>
          <w:rFonts w:ascii="黑体" w:hAnsi="黑体" w:eastAsia="黑体"/>
          <w:b/>
          <w:sz w:val="40"/>
        </w:rPr>
        <w:t>基于检索增强生成（RAG）的</w:t>
      </w:r>
    </w:p>
    <w:p>
      <w:pPr>
        <w:jc w:val="center"/>
      </w:pPr>
      <w:r>
        <w:rPr>
          <w:rFonts w:ascii="黑体" w:hAnsi="黑体" w:eastAsia="黑体"/>
          <w:b/>
          <w:sz w:val="40"/>
        </w:rPr>
        <w:t>知识问答系统设计</w:t>
      </w:r>
    </w:p>
    <w:p>
      <w:pPr>
        <w:spacing w:before="200"/>
        <w:jc w:val="center"/>
      </w:pPr>
      <w:r>
        <w:rPr>
          <w:rFonts w:ascii="宋体" w:hAnsi="宋体" w:eastAsia="宋体"/>
          <w:b w:val="0"/>
          <w:sz w:val="26"/>
        </w:rPr>
        <w:t>—— 以《自然语言处理导论》为知识库的完整实现</w:t>
      </w:r>
    </w:p>
    <w:p/>
    <w:p/>
    <w:p/>
    <w:p/>
    <w:p/>
    <w:p/>
    <w:p>
      <w:pPr>
        <w:spacing w:after="160"/>
        <w:jc w:val="center"/>
      </w:pPr>
      <w:r>
        <w:rPr>
          <w:rFonts w:ascii="宋体" w:hAnsi="宋体" w:eastAsia="宋体"/>
          <w:b w:val="0"/>
          <w:sz w:val="28"/>
        </w:rPr>
        <w:t>姓　　名：  ＿＿＿＿＿＿＿＿</w:t>
      </w:r>
    </w:p>
    <w:p>
      <w:pPr>
        <w:spacing w:after="160"/>
        <w:jc w:val="center"/>
      </w:pPr>
      <w:r>
        <w:rPr>
          <w:rFonts w:ascii="宋体" w:hAnsi="宋体" w:eastAsia="宋体"/>
          <w:b w:val="0"/>
          <w:sz w:val="28"/>
        </w:rPr>
        <w:t>学　　号：  ＿＿＿＿＿＿＿＿</w:t>
      </w:r>
    </w:p>
    <w:p>
      <w:pPr>
        <w:spacing w:after="160"/>
        <w:jc w:val="center"/>
      </w:pPr>
      <w:r>
        <w:rPr>
          <w:rFonts w:ascii="宋体" w:hAnsi="宋体" w:eastAsia="宋体"/>
          <w:b w:val="0"/>
          <w:sz w:val="28"/>
        </w:rPr>
        <w:t>班　　级：  ＿＿＿＿＿＿＿＿</w:t>
      </w:r>
    </w:p>
    <w:p>
      <w:pPr>
        <w:spacing w:after="160"/>
        <w:jc w:val="center"/>
      </w:pPr>
      <w:r>
        <w:rPr>
          <w:rFonts w:ascii="宋体" w:hAnsi="宋体" w:eastAsia="宋体"/>
          <w:b w:val="0"/>
          <w:sz w:val="28"/>
        </w:rPr>
        <w:t>指导教师：  ＿＿＿＿＿＿＿＿</w:t>
      </w:r>
    </w:p>
    <w:p>
      <w:pPr>
        <w:spacing w:after="160"/>
        <w:jc w:val="center"/>
      </w:pPr>
      <w:r>
        <w:rPr>
          <w:rFonts w:ascii="宋体" w:hAnsi="宋体" w:eastAsia="宋体"/>
          <w:b w:val="0"/>
          <w:sz w:val="28"/>
        </w:rPr>
        <w:t>完成日期：  2026 年 10 月</w:t>
      </w:r>
    </w:p>
    <w:p>
      <w:r>
        <w:br w:type="page"/>
      </w:r>
    </w:p>
    <w:p>
      <w:pPr>
        <w:spacing w:before="280" w:after="160"/>
      </w:pPr>
      <w:r>
        <w:rPr>
          <w:rFonts w:ascii="黑体" w:hAnsi="黑体" w:eastAsia="黑体"/>
          <w:b/>
          <w:sz w:val="32"/>
        </w:rPr>
        <w:t>一、实验目的</w:t>
      </w:r>
    </w:p>
    <w:p>
      <w:pPr>
        <w:spacing w:before="0" w:after="60" w:line="360" w:lineRule="auto"/>
        <w:ind w:firstLine="480"/>
      </w:pPr>
      <w:r>
        <w:rPr>
          <w:rFonts w:ascii="宋体" w:hAnsi="宋体" w:eastAsia="宋体"/>
          <w:b w:val="0"/>
          <w:sz w:val="24"/>
        </w:rPr>
        <w:t>本实验围绕「检索增强生成（Retrieval-Augmented Generation, RAG）」这一技术路线，以《自然语言处理导论》（张奇、桂韬、黄萱菁，2023，正文 506 页）作为私有知识库，从零实现一个可以回答教材内容的知识问答系统。具体目标如下：</w:t>
      </w:r>
    </w:p>
    <w:p>
      <w:pPr>
        <w:spacing w:before="0" w:after="60" w:line="360" w:lineRule="auto"/>
      </w:pPr>
      <w:r>
        <w:rPr>
          <w:rFonts w:ascii="宋体" w:hAnsi="宋体" w:eastAsia="宋体"/>
          <w:b w:val="0"/>
          <w:sz w:val="24"/>
        </w:rPr>
        <w:t>1. 体验 RAG 在智能问答中的应用，理解自然语言处理与大语言模型相结合的基本思想；</w:t>
      </w:r>
    </w:p>
    <w:p>
      <w:pPr>
        <w:spacing w:before="0" w:after="60" w:line="360" w:lineRule="auto"/>
      </w:pPr>
      <w:r>
        <w:rPr>
          <w:rFonts w:ascii="宋体" w:hAnsi="宋体" w:eastAsia="宋体"/>
          <w:b w:val="0"/>
          <w:sz w:val="24"/>
        </w:rPr>
        <w:t>2. 掌握 Python 中 PDF 文档读取、文本预处理、文本切分（Chunk）、文本向量化及语义检索的基本流程；</w:t>
      </w:r>
    </w:p>
    <w:p>
      <w:pPr>
        <w:spacing w:before="0" w:after="60" w:line="360" w:lineRule="auto"/>
      </w:pPr>
      <w:r>
        <w:rPr>
          <w:rFonts w:ascii="宋体" w:hAnsi="宋体" w:eastAsia="宋体"/>
          <w:b w:val="0"/>
          <w:sz w:val="24"/>
        </w:rPr>
        <w:t>3. 理解向量检索（Embedding + FAISS）与传统关键词检索的区别，掌握基于向量数据库的知识检索方法；</w:t>
      </w:r>
    </w:p>
    <w:p>
      <w:pPr>
        <w:spacing w:before="0" w:after="60" w:line="360" w:lineRule="auto"/>
      </w:pPr>
      <w:r>
        <w:rPr>
          <w:rFonts w:ascii="宋体" w:hAnsi="宋体" w:eastAsia="宋体"/>
          <w:b w:val="0"/>
          <w:sz w:val="24"/>
        </w:rPr>
        <w:t>4. 学习将检索结果与大语言模型结合，实现基于私有知识库的智能问答系统；</w:t>
      </w:r>
    </w:p>
    <w:p>
      <w:pPr>
        <w:spacing w:before="0" w:after="60" w:line="360" w:lineRule="auto"/>
      </w:pPr>
      <w:r>
        <w:rPr>
          <w:rFonts w:ascii="宋体" w:hAnsi="宋体" w:eastAsia="宋体"/>
          <w:b w:val="0"/>
          <w:sz w:val="24"/>
        </w:rPr>
        <w:t>5. 理解 RAG 在缓解大模型知识时效性、减少幻觉（Hallucination）方面的作用。</w:t>
      </w:r>
    </w:p>
    <w:p>
      <w:pPr>
        <w:spacing w:before="0" w:after="60" w:line="360" w:lineRule="auto"/>
        <w:ind w:firstLine="480"/>
      </w:pPr>
      <w:r>
        <w:rPr>
          <w:rFonts w:ascii="宋体" w:hAnsi="宋体" w:eastAsia="宋体"/>
          <w:b w:val="0"/>
          <w:sz w:val="24"/>
        </w:rPr>
        <w:t>实验按「PDF 读取 → 文本清洗 → 文本切分 → 文本向量化 → FAISS 检索 → Prompt 构建 → 调用大模型生成」七个步骤展开，并在完成基本流程后补充了三组实验：向量检索与关键词检索的对比、chunk_size 与 top_k 的消融、以及有 / 无 RAG 的幻觉对比。全部实现位于同一份 Jupyter Notebook（RAG_NLP_知识问答系统.ipynb）中，可一键复现。</w:t>
      </w:r>
    </w:p>
    <w:p>
      <w:pPr>
        <w:spacing w:before="280" w:after="160"/>
      </w:pPr>
      <w:r>
        <w:rPr>
          <w:rFonts w:ascii="黑体" w:hAnsi="黑体" w:eastAsia="黑体"/>
          <w:b/>
          <w:sz w:val="32"/>
        </w:rPr>
        <w:t>二、实验环境与语料</w:t>
      </w:r>
    </w:p>
    <w:p>
      <w:pPr>
        <w:spacing w:before="200" w:after="100"/>
      </w:pPr>
      <w:r>
        <w:rPr>
          <w:rFonts w:ascii="黑体" w:hAnsi="黑体" w:eastAsia="黑体"/>
          <w:b/>
          <w:sz w:val="28"/>
        </w:rPr>
        <w:t>2.1 软硬件环境</w:t>
      </w:r>
    </w:p>
    <w:p>
      <w:pPr>
        <w:spacing w:before="0" w:after="60" w:line="360" w:lineRule="auto"/>
        <w:ind w:firstLine="480"/>
      </w:pPr>
      <w:r>
        <w:rPr>
          <w:rFonts w:ascii="宋体" w:hAnsi="宋体" w:eastAsia="宋体"/>
          <w:b w:val="0"/>
          <w:sz w:val="24"/>
        </w:rPr>
        <w:t>实验在普通个人电脑（Windows 11、CPU 为 8 线程 x86-64、无独立显卡）上完成，全部计算均可在 CPU 上运行，不需要 GPU。主要依赖如表 1 所示。</w:t>
      </w:r>
    </w:p>
    <w:p>
      <w:pPr>
        <w:spacing w:before="160" w:after="60"/>
        <w:jc w:val="center"/>
      </w:pPr>
      <w:r>
        <w:rPr>
          <w:rFonts w:ascii="黑体" w:hAnsi="黑体" w:eastAsia="黑体"/>
          <w:b w:val="0"/>
          <w:sz w:val="21"/>
        </w:rPr>
        <w:t>表 1　实验环境与主要依赖</w:t>
      </w:r>
    </w:p>
    <w:tbl>
      <w:tblPr>
        <w:tblStyle w:val="TableGrid"/>
        <w:tblW w:type="auto" w:w="0"/>
        <w:jc w:val="center"/>
        <w:tblLayout w:type="fixed"/>
        <w:tblLook w:firstColumn="1" w:firstRow="1" w:lastColumn="0" w:lastRow="0" w:noHBand="0" w:noVBand="1" w:val="04A0"/>
      </w:tblPr>
      <w:tblGrid>
        <w:gridCol w:w="4366"/>
        <w:gridCol w:w="4366"/>
      </w:tblGrid>
      <w:tr>
        <w:tc>
          <w:tcPr>
            <w:tcW w:type="dxa" w:w="1814"/>
            <w:shd w:val="clear" w:fill="EDF1F7"/>
          </w:tcPr>
          <w:p>
            <w:pPr>
              <w:spacing w:line="240" w:lineRule="auto" w:after="20"/>
              <w:jc w:val="center"/>
            </w:pPr>
            <w:r/>
            <w:r>
              <w:rPr>
                <w:rFonts w:ascii="黑体" w:hAnsi="黑体" w:eastAsia="黑体"/>
                <w:b/>
                <w:sz w:val="21"/>
              </w:rPr>
              <w:t>类别</w:t>
            </w:r>
          </w:p>
        </w:tc>
        <w:tc>
          <w:tcPr>
            <w:tcW w:type="dxa" w:w="6520"/>
            <w:shd w:val="clear" w:fill="EDF1F7"/>
          </w:tcPr>
          <w:p>
            <w:pPr>
              <w:spacing w:line="240" w:lineRule="auto" w:after="20"/>
              <w:jc w:val="center"/>
            </w:pPr>
            <w:r/>
            <w:r>
              <w:rPr>
                <w:rFonts w:ascii="黑体" w:hAnsi="黑体" w:eastAsia="黑体"/>
                <w:b/>
                <w:sz w:val="21"/>
              </w:rPr>
              <w:t>版本 / 说明</w:t>
            </w:r>
          </w:p>
        </w:tc>
      </w:tr>
      <w:tr>
        <w:tc>
          <w:tcPr>
            <w:tcW w:type="dxa" w:w="1814"/>
          </w:tcPr>
          <w:p>
            <w:pPr>
              <w:spacing w:line="240" w:lineRule="auto" w:after="20"/>
              <w:jc w:val="left"/>
            </w:pPr>
            <w:r/>
            <w:r>
              <w:rPr>
                <w:rFonts w:ascii="宋体" w:hAnsi="宋体" w:eastAsia="宋体"/>
                <w:b w:val="0"/>
                <w:sz w:val="21"/>
              </w:rPr>
              <w:t>操作系统</w:t>
            </w:r>
          </w:p>
        </w:tc>
        <w:tc>
          <w:tcPr>
            <w:tcW w:type="dxa" w:w="6520"/>
          </w:tcPr>
          <w:p>
            <w:pPr>
              <w:spacing w:line="240" w:lineRule="auto" w:after="20"/>
              <w:jc w:val="center"/>
            </w:pPr>
            <w:r/>
            <w:r>
              <w:rPr>
                <w:rFonts w:ascii="宋体" w:hAnsi="宋体" w:eastAsia="宋体"/>
                <w:b w:val="0"/>
                <w:sz w:val="21"/>
              </w:rPr>
              <w:t>Windows 11（x86-64）</w:t>
            </w:r>
          </w:p>
        </w:tc>
      </w:tr>
      <w:tr>
        <w:tc>
          <w:tcPr>
            <w:tcW w:type="dxa" w:w="1814"/>
          </w:tcPr>
          <w:p>
            <w:pPr>
              <w:spacing w:line="240" w:lineRule="auto" w:after="20"/>
              <w:jc w:val="left"/>
            </w:pPr>
            <w:r/>
            <w:r>
              <w:rPr>
                <w:rFonts w:ascii="宋体" w:hAnsi="宋体" w:eastAsia="宋体"/>
                <w:b w:val="0"/>
                <w:sz w:val="21"/>
              </w:rPr>
              <w:t>Python</w:t>
            </w:r>
          </w:p>
        </w:tc>
        <w:tc>
          <w:tcPr>
            <w:tcW w:type="dxa" w:w="6520"/>
          </w:tcPr>
          <w:p>
            <w:pPr>
              <w:spacing w:line="240" w:lineRule="auto" w:after="20"/>
              <w:jc w:val="center"/>
            </w:pPr>
            <w:r/>
            <w:r>
              <w:rPr>
                <w:rFonts w:ascii="宋体" w:hAnsi="宋体" w:eastAsia="宋体"/>
                <w:b w:val="0"/>
                <w:sz w:val="21"/>
              </w:rPr>
              <w:t>3.13.14</w:t>
            </w:r>
          </w:p>
        </w:tc>
      </w:tr>
      <w:tr>
        <w:tc>
          <w:tcPr>
            <w:tcW w:type="dxa" w:w="1814"/>
          </w:tcPr>
          <w:p>
            <w:pPr>
              <w:spacing w:line="240" w:lineRule="auto" w:after="20"/>
              <w:jc w:val="left"/>
            </w:pPr>
            <w:r/>
            <w:r>
              <w:rPr>
                <w:rFonts w:ascii="宋体" w:hAnsi="宋体" w:eastAsia="宋体"/>
                <w:b w:val="0"/>
                <w:sz w:val="21"/>
              </w:rPr>
              <w:t>PDF 解析</w:t>
            </w:r>
          </w:p>
        </w:tc>
        <w:tc>
          <w:tcPr>
            <w:tcW w:type="dxa" w:w="6520"/>
          </w:tcPr>
          <w:p>
            <w:pPr>
              <w:spacing w:line="240" w:lineRule="auto" w:after="20"/>
              <w:jc w:val="center"/>
            </w:pPr>
            <w:r/>
            <w:r>
              <w:rPr>
                <w:rFonts w:ascii="宋体" w:hAnsi="宋体" w:eastAsia="宋体"/>
                <w:b w:val="0"/>
                <w:sz w:val="21"/>
              </w:rPr>
              <w:t>PyMuPDF 2.0</w:t>
            </w:r>
          </w:p>
        </w:tc>
      </w:tr>
      <w:tr>
        <w:tc>
          <w:tcPr>
            <w:tcW w:type="dxa" w:w="1814"/>
          </w:tcPr>
          <w:p>
            <w:pPr>
              <w:spacing w:line="240" w:lineRule="auto" w:after="20"/>
              <w:jc w:val="left"/>
            </w:pPr>
            <w:r/>
            <w:r>
              <w:rPr>
                <w:rFonts w:ascii="宋体" w:hAnsi="宋体" w:eastAsia="宋体"/>
                <w:b w:val="0"/>
                <w:sz w:val="21"/>
              </w:rPr>
              <w:t>向量模型</w:t>
            </w:r>
          </w:p>
        </w:tc>
        <w:tc>
          <w:tcPr>
            <w:tcW w:type="dxa" w:w="6520"/>
          </w:tcPr>
          <w:p>
            <w:pPr>
              <w:spacing w:line="240" w:lineRule="auto" w:after="20"/>
              <w:jc w:val="center"/>
            </w:pPr>
            <w:r/>
            <w:r>
              <w:rPr>
                <w:rFonts w:ascii="宋体" w:hAnsi="宋体" w:eastAsia="宋体"/>
                <w:b w:val="0"/>
                <w:sz w:val="21"/>
              </w:rPr>
              <w:t>sentence-transformers 6.1.0 + BAAI/bge-small-zh-v1.5（512 维）</w:t>
            </w:r>
          </w:p>
        </w:tc>
      </w:tr>
      <w:tr>
        <w:tc>
          <w:tcPr>
            <w:tcW w:type="dxa" w:w="1814"/>
          </w:tcPr>
          <w:p>
            <w:pPr>
              <w:spacing w:line="240" w:lineRule="auto" w:after="20"/>
              <w:jc w:val="left"/>
            </w:pPr>
            <w:r/>
            <w:r>
              <w:rPr>
                <w:rFonts w:ascii="宋体" w:hAnsi="宋体" w:eastAsia="宋体"/>
                <w:b w:val="0"/>
                <w:sz w:val="21"/>
              </w:rPr>
              <w:t>向量检索</w:t>
            </w:r>
          </w:p>
        </w:tc>
        <w:tc>
          <w:tcPr>
            <w:tcW w:type="dxa" w:w="6520"/>
          </w:tcPr>
          <w:p>
            <w:pPr>
              <w:spacing w:line="240" w:lineRule="auto" w:after="20"/>
              <w:jc w:val="center"/>
            </w:pPr>
            <w:r/>
            <w:r>
              <w:rPr>
                <w:rFonts w:ascii="宋体" w:hAnsi="宋体" w:eastAsia="宋体"/>
                <w:b w:val="0"/>
                <w:sz w:val="21"/>
              </w:rPr>
              <w:t>FAISS 1.15.1（faiss-cpu，IndexFlatIP / IndexIVFFlat）</w:t>
            </w:r>
          </w:p>
        </w:tc>
      </w:tr>
      <w:tr>
        <w:tc>
          <w:tcPr>
            <w:tcW w:type="dxa" w:w="1814"/>
          </w:tcPr>
          <w:p>
            <w:pPr>
              <w:spacing w:line="240" w:lineRule="auto" w:after="20"/>
              <w:jc w:val="left"/>
            </w:pPr>
            <w:r/>
            <w:r>
              <w:rPr>
                <w:rFonts w:ascii="宋体" w:hAnsi="宋体" w:eastAsia="宋体"/>
                <w:b w:val="0"/>
                <w:sz w:val="21"/>
              </w:rPr>
              <w:t>大语言模型</w:t>
            </w:r>
          </w:p>
        </w:tc>
        <w:tc>
          <w:tcPr>
            <w:tcW w:type="dxa" w:w="6520"/>
          </w:tcPr>
          <w:p>
            <w:pPr>
              <w:spacing w:line="240" w:lineRule="auto" w:after="20"/>
              <w:jc w:val="center"/>
            </w:pPr>
            <w:r/>
            <w:r>
              <w:rPr>
                <w:rFonts w:ascii="宋体" w:hAnsi="宋体" w:eastAsia="宋体"/>
                <w:b w:val="0"/>
                <w:sz w:val="21"/>
              </w:rPr>
              <w:t>DeepSeek deepseek-chat（OpenAI 兼容接口，temperature=0.1）</w:t>
            </w:r>
          </w:p>
        </w:tc>
      </w:tr>
      <w:tr>
        <w:tc>
          <w:tcPr>
            <w:tcW w:type="dxa" w:w="1814"/>
          </w:tcPr>
          <w:p>
            <w:pPr>
              <w:spacing w:line="240" w:lineRule="auto" w:after="20"/>
              <w:jc w:val="left"/>
            </w:pPr>
            <w:r/>
            <w:r>
              <w:rPr>
                <w:rFonts w:ascii="宋体" w:hAnsi="宋体" w:eastAsia="宋体"/>
                <w:b w:val="0"/>
                <w:sz w:val="21"/>
              </w:rPr>
              <w:t>其他</w:t>
            </w:r>
          </w:p>
        </w:tc>
        <w:tc>
          <w:tcPr>
            <w:tcW w:type="dxa" w:w="6520"/>
          </w:tcPr>
          <w:p>
            <w:pPr>
              <w:spacing w:line="240" w:lineRule="auto" w:after="20"/>
              <w:jc w:val="center"/>
            </w:pPr>
            <w:r/>
            <w:r>
              <w:rPr>
                <w:rFonts w:ascii="宋体" w:hAnsi="宋体" w:eastAsia="宋体"/>
                <w:b w:val="0"/>
                <w:sz w:val="21"/>
              </w:rPr>
              <w:t>pandas 3.0.6、matplotlib 3.11.2、scikit-learn 1.9.1</w:t>
            </w:r>
          </w:p>
        </w:tc>
      </w:tr>
    </w:tbl>
    <w:p>
      <w:pPr>
        <w:spacing w:after="80"/>
      </w:pPr>
    </w:p>
    <w:p>
      <w:pPr>
        <w:spacing w:before="200" w:after="100"/>
      </w:pPr>
      <w:r>
        <w:rPr>
          <w:rFonts w:ascii="黑体" w:hAnsi="黑体" w:eastAsia="黑体"/>
          <w:b/>
          <w:sz w:val="28"/>
        </w:rPr>
        <w:t>2.2 语料概况</w:t>
      </w:r>
    </w:p>
    <w:p>
      <w:pPr>
        <w:spacing w:before="0" w:after="60" w:line="360" w:lineRule="auto"/>
        <w:ind w:firstLine="480"/>
      </w:pPr>
      <w:r>
        <w:rPr>
          <w:rFonts w:ascii="宋体" w:hAnsi="宋体" w:eastAsia="宋体"/>
          <w:b w:val="0"/>
          <w:sz w:val="24"/>
        </w:rPr>
        <w:t>语料为《自然语言处理导论》网络预览版 PDF，共 604 页、36.7 MB。经检查属于文本型 PDF（可直接抽取文字，无需 OCR），平均每页可抽出 1154 个字符。考虑到封面、序言、目录（PDF 第 1–20 页）与参考文献、索引（PDF 第 527 页之后）对问答没有价值，且会稀释检索效果，最终只把 PDF 第 21–526 页（对应书内正文 pp.1–508，共 506 页）纳入知识库。</w:t>
      </w:r>
    </w:p>
    <w:p>
      <w:pPr>
        <w:spacing w:before="160" w:after="60"/>
        <w:jc w:val="center"/>
      </w:pPr>
      <w:r>
        <w:rPr>
          <w:rFonts w:ascii="黑体" w:hAnsi="黑体" w:eastAsia="黑体"/>
          <w:b w:val="0"/>
          <w:sz w:val="21"/>
        </w:rPr>
        <w:t>表 2　语料规模统计</w:t>
      </w:r>
    </w:p>
    <w:tbl>
      <w:tblPr>
        <w:tblStyle w:val="TableGrid"/>
        <w:tblW w:type="auto" w:w="0"/>
        <w:jc w:val="center"/>
        <w:tblLayout w:type="fixed"/>
        <w:tblLook w:firstColumn="1" w:firstRow="1" w:lastColumn="0" w:lastRow="0" w:noHBand="0" w:noVBand="1" w:val="04A0"/>
      </w:tblPr>
      <w:tblGrid>
        <w:gridCol w:w="4366"/>
        <w:gridCol w:w="4366"/>
      </w:tblGrid>
      <w:tr>
        <w:tc>
          <w:tcPr>
            <w:tcW w:type="dxa" w:w="3402"/>
            <w:shd w:val="clear" w:fill="EDF1F7"/>
          </w:tcPr>
          <w:p>
            <w:pPr>
              <w:spacing w:line="240" w:lineRule="auto" w:after="20"/>
              <w:jc w:val="center"/>
            </w:pPr>
            <w:r/>
            <w:r>
              <w:rPr>
                <w:rFonts w:ascii="黑体" w:hAnsi="黑体" w:eastAsia="黑体"/>
                <w:b/>
                <w:sz w:val="21"/>
              </w:rPr>
              <w:t>统计项</w:t>
            </w:r>
          </w:p>
        </w:tc>
        <w:tc>
          <w:tcPr>
            <w:tcW w:type="dxa" w:w="4932"/>
            <w:shd w:val="clear" w:fill="EDF1F7"/>
          </w:tcPr>
          <w:p>
            <w:pPr>
              <w:spacing w:line="240" w:lineRule="auto" w:after="20"/>
              <w:jc w:val="center"/>
            </w:pPr>
            <w:r/>
            <w:r>
              <w:rPr>
                <w:rFonts w:ascii="黑体" w:hAnsi="黑体" w:eastAsia="黑体"/>
                <w:b/>
                <w:sz w:val="21"/>
              </w:rPr>
              <w:t>数值</w:t>
            </w:r>
          </w:p>
        </w:tc>
      </w:tr>
      <w:tr>
        <w:tc>
          <w:tcPr>
            <w:tcW w:type="dxa" w:w="3402"/>
          </w:tcPr>
          <w:p>
            <w:pPr>
              <w:spacing w:line="240" w:lineRule="auto" w:after="20"/>
              <w:jc w:val="left"/>
            </w:pPr>
            <w:r/>
            <w:r>
              <w:rPr>
                <w:rFonts w:ascii="宋体" w:hAnsi="宋体" w:eastAsia="宋体"/>
                <w:b w:val="0"/>
                <w:sz w:val="21"/>
              </w:rPr>
              <w:t>PDF 总页数 / 文件大小</w:t>
            </w:r>
          </w:p>
        </w:tc>
        <w:tc>
          <w:tcPr>
            <w:tcW w:type="dxa" w:w="4932"/>
          </w:tcPr>
          <w:p>
            <w:pPr>
              <w:spacing w:line="240" w:lineRule="auto" w:after="20"/>
              <w:jc w:val="center"/>
            </w:pPr>
            <w:r/>
            <w:r>
              <w:rPr>
                <w:rFonts w:ascii="宋体" w:hAnsi="宋体" w:eastAsia="宋体"/>
                <w:b w:val="0"/>
                <w:sz w:val="21"/>
              </w:rPr>
              <w:t>604 页 / 36.7 MB</w:t>
            </w:r>
          </w:p>
        </w:tc>
      </w:tr>
      <w:tr>
        <w:tc>
          <w:tcPr>
            <w:tcW w:type="dxa" w:w="3402"/>
          </w:tcPr>
          <w:p>
            <w:pPr>
              <w:spacing w:line="240" w:lineRule="auto" w:after="20"/>
              <w:jc w:val="left"/>
            </w:pPr>
            <w:r/>
            <w:r>
              <w:rPr>
                <w:rFonts w:ascii="宋体" w:hAnsi="宋体" w:eastAsia="宋体"/>
                <w:b w:val="0"/>
                <w:sz w:val="21"/>
              </w:rPr>
              <w:t>纳入索引的正文</w:t>
            </w:r>
          </w:p>
        </w:tc>
        <w:tc>
          <w:tcPr>
            <w:tcW w:type="dxa" w:w="4932"/>
          </w:tcPr>
          <w:p>
            <w:pPr>
              <w:spacing w:line="240" w:lineRule="auto" w:after="20"/>
              <w:jc w:val="center"/>
            </w:pPr>
            <w:r/>
            <w:r>
              <w:rPr>
                <w:rFonts w:ascii="宋体" w:hAnsi="宋体" w:eastAsia="宋体"/>
                <w:b w:val="0"/>
                <w:sz w:val="21"/>
              </w:rPr>
              <w:t>PDF pp.21–526（书内 pp.1–508），共 506 页</w:t>
            </w:r>
          </w:p>
        </w:tc>
      </w:tr>
      <w:tr>
        <w:tc>
          <w:tcPr>
            <w:tcW w:type="dxa" w:w="3402"/>
          </w:tcPr>
          <w:p>
            <w:pPr>
              <w:spacing w:line="240" w:lineRule="auto" w:after="20"/>
              <w:jc w:val="left"/>
            </w:pPr>
            <w:r/>
            <w:r>
              <w:rPr>
                <w:rFonts w:ascii="宋体" w:hAnsi="宋体" w:eastAsia="宋体"/>
                <w:b w:val="0"/>
                <w:sz w:val="21"/>
              </w:rPr>
              <w:t>正文原始字符数</w:t>
            </w:r>
          </w:p>
        </w:tc>
        <w:tc>
          <w:tcPr>
            <w:tcW w:type="dxa" w:w="4932"/>
          </w:tcPr>
          <w:p>
            <w:pPr>
              <w:spacing w:line="240" w:lineRule="auto" w:after="20"/>
              <w:jc w:val="center"/>
            </w:pPr>
            <w:r/>
            <w:r>
              <w:rPr>
                <w:rFonts w:ascii="宋体" w:hAnsi="宋体" w:eastAsia="宋体"/>
                <w:b w:val="0"/>
                <w:sz w:val="21"/>
              </w:rPr>
              <w:t>583,987</w:t>
            </w:r>
          </w:p>
        </w:tc>
      </w:tr>
      <w:tr>
        <w:tc>
          <w:tcPr>
            <w:tcW w:type="dxa" w:w="3402"/>
          </w:tcPr>
          <w:p>
            <w:pPr>
              <w:spacing w:line="240" w:lineRule="auto" w:after="20"/>
              <w:jc w:val="left"/>
            </w:pPr>
            <w:r/>
            <w:r>
              <w:rPr>
                <w:rFonts w:ascii="宋体" w:hAnsi="宋体" w:eastAsia="宋体"/>
                <w:b w:val="0"/>
                <w:sz w:val="21"/>
              </w:rPr>
              <w:t>单页字符数（均值 ± 标准差）</w:t>
            </w:r>
          </w:p>
        </w:tc>
        <w:tc>
          <w:tcPr>
            <w:tcW w:type="dxa" w:w="4932"/>
          </w:tcPr>
          <w:p>
            <w:pPr>
              <w:spacing w:line="240" w:lineRule="auto" w:after="20"/>
              <w:jc w:val="center"/>
            </w:pPr>
            <w:r/>
            <w:r>
              <w:rPr>
                <w:rFonts w:ascii="宋体" w:hAnsi="宋体" w:eastAsia="宋体"/>
                <w:b w:val="0"/>
                <w:sz w:val="21"/>
              </w:rPr>
              <w:t>1154.1 ± 506.2</w:t>
            </w:r>
          </w:p>
        </w:tc>
      </w:tr>
      <w:tr>
        <w:tc>
          <w:tcPr>
            <w:tcW w:type="dxa" w:w="3402"/>
          </w:tcPr>
          <w:p>
            <w:pPr>
              <w:spacing w:line="240" w:lineRule="auto" w:after="20"/>
              <w:jc w:val="left"/>
            </w:pPr>
            <w:r/>
            <w:r>
              <w:rPr>
                <w:rFonts w:ascii="宋体" w:hAnsi="宋体" w:eastAsia="宋体"/>
                <w:b w:val="0"/>
                <w:sz w:val="21"/>
              </w:rPr>
              <w:t>解析出的章 / 节数量</w:t>
            </w:r>
          </w:p>
        </w:tc>
        <w:tc>
          <w:tcPr>
            <w:tcW w:type="dxa" w:w="4932"/>
          </w:tcPr>
          <w:p>
            <w:pPr>
              <w:spacing w:line="240" w:lineRule="auto" w:after="20"/>
              <w:jc w:val="center"/>
            </w:pPr>
            <w:r/>
            <w:r>
              <w:rPr>
                <w:rFonts w:ascii="宋体" w:hAnsi="宋体" w:eastAsia="宋体"/>
                <w:b w:val="0"/>
                <w:sz w:val="21"/>
              </w:rPr>
              <w:t>14 章 / 86 节（由目录自动解析）</w:t>
            </w:r>
          </w:p>
        </w:tc>
      </w:tr>
    </w:tbl>
    <w:p>
      <w:pPr>
        <w:spacing w:after="80"/>
      </w:pPr>
    </w:p>
    <w:p>
      <w:pPr>
        <w:spacing w:before="80" w:after="60" w:line="360" w:lineRule="auto"/>
        <w:ind w:firstLine="480"/>
      </w:pPr>
      <w:r>
        <w:rPr>
          <w:rFonts w:ascii="宋体" w:hAnsi="宋体" w:eastAsia="宋体"/>
          <w:b w:val="0"/>
          <w:sz w:val="24"/>
        </w:rPr>
        <w:t>图 1 给出每页可抽取字符数的分布。可以看到大部分页面稳定在 900–1300 字符，少数页面字符数偏低，对应整页插图或章节扉页；个别页面超过 6000 字符，是公式密集或表格较多的页面。这一分布说明 PDF 文本层完整、无明显缺失页，可以放心进行后续切分。</w:t>
      </w:r>
    </w:p>
    <w:p>
      <w:pPr>
        <w:spacing w:before="120" w:after="40"/>
        <w:jc w:val="center"/>
      </w:pPr>
      <w:r>
        <w:drawing>
          <wp:inline xmlns:a="http://schemas.openxmlformats.org/drawingml/2006/main" xmlns:pic="http://schemas.openxmlformats.org/drawingml/2006/picture">
            <wp:extent cx="5688000" cy="1517498"/>
            <wp:docPr id="1" name="Picture 1"/>
            <wp:cNvGraphicFramePr>
              <a:graphicFrameLocks noChangeAspect="1"/>
            </wp:cNvGraphicFramePr>
            <a:graphic>
              <a:graphicData uri="http://schemas.openxmlformats.org/drawingml/2006/picture">
                <pic:pic>
                  <pic:nvPicPr>
                    <pic:cNvPr id="0" name="nb_fig1.png"/>
                    <pic:cNvPicPr/>
                  </pic:nvPicPr>
                  <pic:blipFill>
                    <a:blip r:embed="rId9"/>
                    <a:stretch>
                      <a:fillRect/>
                    </a:stretch>
                  </pic:blipFill>
                  <pic:spPr>
                    <a:xfrm>
                      <a:off x="0" y="0"/>
                      <a:ext cx="5688000" cy="1517498"/>
                    </a:xfrm>
                    <a:prstGeom prst="rect"/>
                  </pic:spPr>
                </pic:pic>
              </a:graphicData>
            </a:graphic>
          </wp:inline>
        </w:drawing>
      </w:r>
    </w:p>
    <w:p>
      <w:pPr>
        <w:spacing w:after="200"/>
        <w:jc w:val="center"/>
      </w:pPr>
      <w:r>
        <w:rPr>
          <w:rFonts w:ascii="黑体" w:hAnsi="黑体" w:eastAsia="黑体"/>
          <w:b w:val="0"/>
          <w:sz w:val="21"/>
        </w:rPr>
        <w:t>图 1　每页抽取字符数统计（左：随页码变化；右：分布直方图）</w:t>
      </w:r>
    </w:p>
    <w:p>
      <w:pPr>
        <w:spacing w:before="280" w:after="160"/>
      </w:pPr>
      <w:r>
        <w:rPr>
          <w:rFonts w:ascii="黑体" w:hAnsi="黑体" w:eastAsia="黑体"/>
          <w:b/>
          <w:sz w:val="32"/>
        </w:rPr>
        <w:t>三、系统总体设计</w:t>
      </w:r>
    </w:p>
    <w:p>
      <w:pPr>
        <w:spacing w:before="200" w:after="100"/>
      </w:pPr>
      <w:r>
        <w:rPr>
          <w:rFonts w:ascii="黑体" w:hAnsi="黑体" w:eastAsia="黑体"/>
          <w:b/>
          <w:sz w:val="28"/>
        </w:rPr>
        <w:t>3.1 整体架构</w:t>
      </w:r>
    </w:p>
    <w:p>
      <w:pPr>
        <w:spacing w:before="0" w:after="60" w:line="360" w:lineRule="auto"/>
        <w:ind w:firstLine="480"/>
      </w:pPr>
      <w:r>
        <w:rPr>
          <w:rFonts w:ascii="宋体" w:hAnsi="宋体" w:eastAsia="宋体"/>
          <w:b w:val="0"/>
          <w:sz w:val="24"/>
        </w:rPr>
        <w:t>系统分为「离线建库」和「在线问答」两条链路，如图 2 所示。离线链路只跑一次：把 PDF 变成 FAISS 索引并落盘；在线链路处理每一次提问：把问题编码成同维度向量，检索 Top-K 相关文本块，组装成带编号和出处的 Prompt，交给大模型生成带引用的答案。两条链路共用同一个 embedding 模型，这是 RAG 能对齐「问题空间」和「文档空间」的关键。</w:t>
      </w:r>
    </w:p>
    <w:p>
      <w:pPr>
        <w:spacing w:before="120" w:after="40"/>
        <w:jc w:val="center"/>
      </w:pPr>
      <w:r>
        <w:drawing>
          <wp:inline xmlns:a="http://schemas.openxmlformats.org/drawingml/2006/main" xmlns:pic="http://schemas.openxmlformats.org/drawingml/2006/picture">
            <wp:extent cx="5760000" cy="2485894"/>
            <wp:docPr id="2" name="Picture 2"/>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760000" cy="2485894"/>
                    </a:xfrm>
                    <a:prstGeom prst="rect"/>
                  </pic:spPr>
                </pic:pic>
              </a:graphicData>
            </a:graphic>
          </wp:inline>
        </w:drawing>
      </w:r>
    </w:p>
    <w:p>
      <w:pPr>
        <w:spacing w:after="200"/>
        <w:jc w:val="center"/>
      </w:pPr>
      <w:r>
        <w:rPr>
          <w:rFonts w:ascii="黑体" w:hAnsi="黑体" w:eastAsia="黑体"/>
          <w:b w:val="0"/>
          <w:sz w:val="21"/>
        </w:rPr>
        <w:t>图 2　RAG 知识问答系统整体流程</w:t>
      </w:r>
    </w:p>
    <w:p>
      <w:pPr>
        <w:spacing w:before="200" w:after="100"/>
      </w:pPr>
      <w:r>
        <w:rPr>
          <w:rFonts w:ascii="黑体" w:hAnsi="黑体" w:eastAsia="黑体"/>
          <w:b/>
          <w:sz w:val="28"/>
        </w:rPr>
        <w:t>3.2 关键参数</w:t>
      </w:r>
    </w:p>
    <w:p>
      <w:pPr>
        <w:spacing w:before="0" w:after="60" w:line="360" w:lineRule="auto"/>
        <w:ind w:firstLine="480"/>
      </w:pPr>
      <w:r>
        <w:rPr>
          <w:rFonts w:ascii="宋体" w:hAnsi="宋体" w:eastAsia="宋体"/>
          <w:b w:val="0"/>
          <w:sz w:val="24"/>
        </w:rPr>
        <w:t>系统的主要参数如表 3。其中 chunk_size、overlap 与 top_k 是最影响效果的三项，取值依据来自第五节的消融实验。</w:t>
      </w:r>
    </w:p>
    <w:p>
      <w:pPr>
        <w:spacing w:before="160" w:after="60"/>
        <w:jc w:val="center"/>
      </w:pPr>
      <w:r>
        <w:rPr>
          <w:rFonts w:ascii="黑体" w:hAnsi="黑体" w:eastAsia="黑体"/>
          <w:b w:val="0"/>
          <w:sz w:val="21"/>
        </w:rPr>
        <w:t>表 3　系统关键参数配置</w:t>
      </w:r>
    </w:p>
    <w:tbl>
      <w:tblPr>
        <w:tblStyle w:val="TableGrid"/>
        <w:tblW w:type="auto" w:w="0"/>
        <w:jc w:val="center"/>
        <w:tblLayout w:type="fixed"/>
        <w:tblLook w:firstColumn="1" w:firstRow="1" w:lastColumn="0" w:lastRow="0" w:noHBand="0" w:noVBand="1" w:val="04A0"/>
      </w:tblPr>
      <w:tblGrid>
        <w:gridCol w:w="2911"/>
        <w:gridCol w:w="2911"/>
        <w:gridCol w:w="2911"/>
      </w:tblGrid>
      <w:tr>
        <w:tc>
          <w:tcPr>
            <w:tcW w:type="dxa" w:w="1814"/>
            <w:shd w:val="clear" w:fill="EDF1F7"/>
          </w:tcPr>
          <w:p>
            <w:pPr>
              <w:spacing w:line="240" w:lineRule="auto" w:after="20"/>
              <w:jc w:val="center"/>
            </w:pPr>
            <w:r/>
            <w:r>
              <w:rPr>
                <w:rFonts w:ascii="黑体" w:hAnsi="黑体" w:eastAsia="黑体"/>
                <w:b/>
                <w:sz w:val="21"/>
              </w:rPr>
              <w:t>参数</w:t>
            </w:r>
          </w:p>
        </w:tc>
        <w:tc>
          <w:tcPr>
            <w:tcW w:type="dxa" w:w="3061"/>
            <w:shd w:val="clear" w:fill="EDF1F7"/>
          </w:tcPr>
          <w:p>
            <w:pPr>
              <w:spacing w:line="240" w:lineRule="auto" w:after="20"/>
              <w:jc w:val="center"/>
            </w:pPr>
            <w:r/>
            <w:r>
              <w:rPr>
                <w:rFonts w:ascii="黑体" w:hAnsi="黑体" w:eastAsia="黑体"/>
                <w:b/>
                <w:sz w:val="21"/>
              </w:rPr>
              <w:t>取值</w:t>
            </w:r>
          </w:p>
        </w:tc>
        <w:tc>
          <w:tcPr>
            <w:tcW w:type="dxa" w:w="3458"/>
            <w:shd w:val="clear" w:fill="EDF1F7"/>
          </w:tcPr>
          <w:p>
            <w:pPr>
              <w:spacing w:line="240" w:lineRule="auto" w:after="20"/>
              <w:jc w:val="center"/>
            </w:pPr>
            <w:r/>
            <w:r>
              <w:rPr>
                <w:rFonts w:ascii="黑体" w:hAnsi="黑体" w:eastAsia="黑体"/>
                <w:b/>
                <w:sz w:val="21"/>
              </w:rPr>
              <w:t>说明</w:t>
            </w:r>
          </w:p>
        </w:tc>
      </w:tr>
      <w:tr>
        <w:tc>
          <w:tcPr>
            <w:tcW w:type="dxa" w:w="1814"/>
          </w:tcPr>
          <w:p>
            <w:pPr>
              <w:spacing w:line="240" w:lineRule="auto" w:after="20"/>
              <w:jc w:val="left"/>
            </w:pPr>
            <w:r/>
            <w:r>
              <w:rPr>
                <w:rFonts w:ascii="宋体" w:hAnsi="宋体" w:eastAsia="宋体"/>
                <w:b w:val="0"/>
                <w:sz w:val="21"/>
              </w:rPr>
              <w:t>正文页范围</w:t>
            </w:r>
          </w:p>
        </w:tc>
        <w:tc>
          <w:tcPr>
            <w:tcW w:type="dxa" w:w="3061"/>
          </w:tcPr>
          <w:p>
            <w:pPr>
              <w:spacing w:line="240" w:lineRule="auto" w:after="20"/>
              <w:jc w:val="center"/>
            </w:pPr>
            <w:r/>
            <w:r>
              <w:rPr>
                <w:rFonts w:ascii="宋体" w:hAnsi="宋体" w:eastAsia="宋体"/>
                <w:b w:val="0"/>
                <w:sz w:val="21"/>
              </w:rPr>
              <w:t>PDF pp.21–526</w:t>
            </w:r>
          </w:p>
        </w:tc>
        <w:tc>
          <w:tcPr>
            <w:tcW w:type="dxa" w:w="3458"/>
          </w:tcPr>
          <w:p>
            <w:pPr>
              <w:spacing w:line="240" w:lineRule="auto" w:after="20"/>
              <w:jc w:val="center"/>
            </w:pPr>
            <w:r/>
            <w:r>
              <w:rPr>
                <w:rFonts w:ascii="宋体" w:hAnsi="宋体" w:eastAsia="宋体"/>
                <w:b w:val="0"/>
                <w:sz w:val="21"/>
              </w:rPr>
              <w:t>排除目录、参考文献与索引</w:t>
            </w:r>
          </w:p>
        </w:tc>
      </w:tr>
      <w:tr>
        <w:tc>
          <w:tcPr>
            <w:tcW w:type="dxa" w:w="1814"/>
          </w:tcPr>
          <w:p>
            <w:pPr>
              <w:spacing w:line="240" w:lineRule="auto" w:after="20"/>
              <w:jc w:val="left"/>
            </w:pPr>
            <w:r/>
            <w:r>
              <w:rPr>
                <w:rFonts w:ascii="宋体" w:hAnsi="宋体" w:eastAsia="宋体"/>
                <w:b w:val="0"/>
                <w:sz w:val="21"/>
              </w:rPr>
              <w:t>chunk_size</w:t>
            </w:r>
          </w:p>
        </w:tc>
        <w:tc>
          <w:tcPr>
            <w:tcW w:type="dxa" w:w="3061"/>
          </w:tcPr>
          <w:p>
            <w:pPr>
              <w:spacing w:line="240" w:lineRule="auto" w:after="20"/>
              <w:jc w:val="center"/>
            </w:pPr>
            <w:r/>
            <w:r>
              <w:rPr>
                <w:rFonts w:ascii="宋体" w:hAnsi="宋体" w:eastAsia="宋体"/>
                <w:b w:val="0"/>
                <w:sz w:val="21"/>
              </w:rPr>
              <w:t>400 字符</w:t>
            </w:r>
          </w:p>
        </w:tc>
        <w:tc>
          <w:tcPr>
            <w:tcW w:type="dxa" w:w="3458"/>
          </w:tcPr>
          <w:p>
            <w:pPr>
              <w:spacing w:line="240" w:lineRule="auto" w:after="20"/>
              <w:jc w:val="center"/>
            </w:pPr>
            <w:r/>
            <w:r>
              <w:rPr>
                <w:rFonts w:ascii="宋体" w:hAnsi="宋体" w:eastAsia="宋体"/>
                <w:b w:val="0"/>
                <w:sz w:val="21"/>
              </w:rPr>
              <w:t>低于 bge 的 512 token 上限，留出余量</w:t>
            </w:r>
          </w:p>
        </w:tc>
      </w:tr>
      <w:tr>
        <w:tc>
          <w:tcPr>
            <w:tcW w:type="dxa" w:w="1814"/>
          </w:tcPr>
          <w:p>
            <w:pPr>
              <w:spacing w:line="240" w:lineRule="auto" w:after="20"/>
              <w:jc w:val="left"/>
            </w:pPr>
            <w:r/>
            <w:r>
              <w:rPr>
                <w:rFonts w:ascii="宋体" w:hAnsi="宋体" w:eastAsia="宋体"/>
                <w:b w:val="0"/>
                <w:sz w:val="21"/>
              </w:rPr>
              <w:t>chunk_overlap</w:t>
            </w:r>
          </w:p>
        </w:tc>
        <w:tc>
          <w:tcPr>
            <w:tcW w:type="dxa" w:w="3061"/>
          </w:tcPr>
          <w:p>
            <w:pPr>
              <w:spacing w:line="240" w:lineRule="auto" w:after="20"/>
              <w:jc w:val="center"/>
            </w:pPr>
            <w:r/>
            <w:r>
              <w:rPr>
                <w:rFonts w:ascii="宋体" w:hAnsi="宋体" w:eastAsia="宋体"/>
                <w:b w:val="0"/>
                <w:sz w:val="21"/>
              </w:rPr>
              <w:t>80 字符</w:t>
            </w:r>
          </w:p>
        </w:tc>
        <w:tc>
          <w:tcPr>
            <w:tcW w:type="dxa" w:w="3458"/>
          </w:tcPr>
          <w:p>
            <w:pPr>
              <w:spacing w:line="240" w:lineRule="auto" w:after="20"/>
              <w:jc w:val="center"/>
            </w:pPr>
            <w:r/>
            <w:r>
              <w:rPr>
                <w:rFonts w:ascii="宋体" w:hAnsi="宋体" w:eastAsia="宋体"/>
                <w:b w:val="0"/>
                <w:sz w:val="21"/>
              </w:rPr>
              <w:t>约为块长的 1/5，防止答案跨块被切断</w:t>
            </w:r>
          </w:p>
        </w:tc>
      </w:tr>
      <w:tr>
        <w:tc>
          <w:tcPr>
            <w:tcW w:type="dxa" w:w="1814"/>
          </w:tcPr>
          <w:p>
            <w:pPr>
              <w:spacing w:line="240" w:lineRule="auto" w:after="20"/>
              <w:jc w:val="left"/>
            </w:pPr>
            <w:r/>
            <w:r>
              <w:rPr>
                <w:rFonts w:ascii="宋体" w:hAnsi="宋体" w:eastAsia="宋体"/>
                <w:b w:val="0"/>
                <w:sz w:val="21"/>
              </w:rPr>
              <w:t>embedding 模型</w:t>
            </w:r>
          </w:p>
        </w:tc>
        <w:tc>
          <w:tcPr>
            <w:tcW w:type="dxa" w:w="3061"/>
          </w:tcPr>
          <w:p>
            <w:pPr>
              <w:spacing w:line="240" w:lineRule="auto" w:after="20"/>
              <w:jc w:val="center"/>
            </w:pPr>
            <w:r/>
            <w:r>
              <w:rPr>
                <w:rFonts w:ascii="宋体" w:hAnsi="宋体" w:eastAsia="宋体"/>
                <w:b w:val="0"/>
                <w:sz w:val="21"/>
              </w:rPr>
              <w:t>bge-small-zh-v1.5</w:t>
            </w:r>
          </w:p>
        </w:tc>
        <w:tc>
          <w:tcPr>
            <w:tcW w:type="dxa" w:w="3458"/>
          </w:tcPr>
          <w:p>
            <w:pPr>
              <w:spacing w:line="240" w:lineRule="auto" w:after="20"/>
              <w:jc w:val="center"/>
            </w:pPr>
            <w:r/>
            <w:r>
              <w:rPr>
                <w:rFonts w:ascii="宋体" w:hAnsi="宋体" w:eastAsia="宋体"/>
                <w:b w:val="0"/>
                <w:sz w:val="21"/>
              </w:rPr>
              <w:t>512 维，中文语义检索，CPU 可跑</w:t>
            </w:r>
          </w:p>
        </w:tc>
      </w:tr>
      <w:tr>
        <w:tc>
          <w:tcPr>
            <w:tcW w:type="dxa" w:w="1814"/>
          </w:tcPr>
          <w:p>
            <w:pPr>
              <w:spacing w:line="240" w:lineRule="auto" w:after="20"/>
              <w:jc w:val="left"/>
            </w:pPr>
            <w:r/>
            <w:r>
              <w:rPr>
                <w:rFonts w:ascii="宋体" w:hAnsi="宋体" w:eastAsia="宋体"/>
                <w:b w:val="0"/>
                <w:sz w:val="21"/>
              </w:rPr>
              <w:t>查询前缀</w:t>
            </w:r>
          </w:p>
        </w:tc>
        <w:tc>
          <w:tcPr>
            <w:tcW w:type="dxa" w:w="3061"/>
          </w:tcPr>
          <w:p>
            <w:pPr>
              <w:spacing w:line="240" w:lineRule="auto" w:after="20"/>
              <w:jc w:val="center"/>
            </w:pPr>
            <w:r/>
            <w:r>
              <w:rPr>
                <w:rFonts w:ascii="宋体" w:hAnsi="宋体" w:eastAsia="宋体"/>
                <w:b w:val="0"/>
                <w:sz w:val="21"/>
              </w:rPr>
              <w:t>为这个句子生成表示以用于检索相关文章：</w:t>
            </w:r>
          </w:p>
        </w:tc>
        <w:tc>
          <w:tcPr>
            <w:tcW w:type="dxa" w:w="3458"/>
          </w:tcPr>
          <w:p>
            <w:pPr>
              <w:spacing w:line="240" w:lineRule="auto" w:after="20"/>
              <w:jc w:val="center"/>
            </w:pPr>
            <w:r/>
            <w:r>
              <w:rPr>
                <w:rFonts w:ascii="宋体" w:hAnsi="宋体" w:eastAsia="宋体"/>
                <w:b w:val="0"/>
                <w:sz w:val="21"/>
              </w:rPr>
              <w:t>bge 官方推荐的 query 侧指令</w:t>
            </w:r>
          </w:p>
        </w:tc>
      </w:tr>
      <w:tr>
        <w:tc>
          <w:tcPr>
            <w:tcW w:type="dxa" w:w="1814"/>
          </w:tcPr>
          <w:p>
            <w:pPr>
              <w:spacing w:line="240" w:lineRule="auto" w:after="20"/>
              <w:jc w:val="left"/>
            </w:pPr>
            <w:r/>
            <w:r>
              <w:rPr>
                <w:rFonts w:ascii="宋体" w:hAnsi="宋体" w:eastAsia="宋体"/>
                <w:b w:val="0"/>
                <w:sz w:val="21"/>
              </w:rPr>
              <w:t>相似度</w:t>
            </w:r>
          </w:p>
        </w:tc>
        <w:tc>
          <w:tcPr>
            <w:tcW w:type="dxa" w:w="3061"/>
          </w:tcPr>
          <w:p>
            <w:pPr>
              <w:spacing w:line="240" w:lineRule="auto" w:after="20"/>
              <w:jc w:val="center"/>
            </w:pPr>
            <w:r/>
            <w:r>
              <w:rPr>
                <w:rFonts w:ascii="宋体" w:hAnsi="宋体" w:eastAsia="宋体"/>
                <w:b w:val="0"/>
                <w:sz w:val="21"/>
              </w:rPr>
              <w:t>余弦（向量 L2 归一化 + 内积）</w:t>
            </w:r>
          </w:p>
        </w:tc>
        <w:tc>
          <w:tcPr>
            <w:tcW w:type="dxa" w:w="3458"/>
          </w:tcPr>
          <w:p>
            <w:pPr>
              <w:spacing w:line="240" w:lineRule="auto" w:after="20"/>
              <w:jc w:val="center"/>
            </w:pPr>
            <w:r/>
            <w:r>
              <w:rPr>
                <w:rFonts w:ascii="宋体" w:hAnsi="宋体" w:eastAsia="宋体"/>
                <w:b w:val="0"/>
                <w:sz w:val="21"/>
              </w:rPr>
              <w:t>归一化后内积等价于余弦</w:t>
            </w:r>
          </w:p>
        </w:tc>
      </w:tr>
      <w:tr>
        <w:tc>
          <w:tcPr>
            <w:tcW w:type="dxa" w:w="1814"/>
          </w:tcPr>
          <w:p>
            <w:pPr>
              <w:spacing w:line="240" w:lineRule="auto" w:after="20"/>
              <w:jc w:val="left"/>
            </w:pPr>
            <w:r/>
            <w:r>
              <w:rPr>
                <w:rFonts w:ascii="宋体" w:hAnsi="宋体" w:eastAsia="宋体"/>
                <w:b w:val="0"/>
                <w:sz w:val="21"/>
              </w:rPr>
              <w:t>top_k</w:t>
            </w:r>
          </w:p>
        </w:tc>
        <w:tc>
          <w:tcPr>
            <w:tcW w:type="dxa" w:w="3061"/>
          </w:tcPr>
          <w:p>
            <w:pPr>
              <w:spacing w:line="240" w:lineRule="auto" w:after="20"/>
              <w:jc w:val="center"/>
            </w:pPr>
            <w:r/>
            <w:r>
              <w:rPr>
                <w:rFonts w:ascii="宋体" w:hAnsi="宋体" w:eastAsia="宋体"/>
                <w:b w:val="0"/>
                <w:sz w:val="21"/>
              </w:rPr>
              <w:t>5</w:t>
            </w:r>
          </w:p>
        </w:tc>
        <w:tc>
          <w:tcPr>
            <w:tcW w:type="dxa" w:w="3458"/>
          </w:tcPr>
          <w:p>
            <w:pPr>
              <w:spacing w:line="240" w:lineRule="auto" w:after="20"/>
              <w:jc w:val="center"/>
            </w:pPr>
            <w:r/>
            <w:r>
              <w:rPr>
                <w:rFonts w:ascii="宋体" w:hAnsi="宋体" w:eastAsia="宋体"/>
                <w:b w:val="0"/>
                <w:sz w:val="21"/>
              </w:rPr>
              <w:t>消融显示 k=5 已饱和，k=8 无增益</w:t>
            </w:r>
          </w:p>
        </w:tc>
      </w:tr>
      <w:tr>
        <w:tc>
          <w:tcPr>
            <w:tcW w:type="dxa" w:w="1814"/>
          </w:tcPr>
          <w:p>
            <w:pPr>
              <w:spacing w:line="240" w:lineRule="auto" w:after="20"/>
              <w:jc w:val="left"/>
            </w:pPr>
            <w:r/>
            <w:r>
              <w:rPr>
                <w:rFonts w:ascii="宋体" w:hAnsi="宋体" w:eastAsia="宋体"/>
                <w:b w:val="0"/>
                <w:sz w:val="21"/>
              </w:rPr>
              <w:t>上下文预算</w:t>
            </w:r>
          </w:p>
        </w:tc>
        <w:tc>
          <w:tcPr>
            <w:tcW w:type="dxa" w:w="3061"/>
          </w:tcPr>
          <w:p>
            <w:pPr>
              <w:spacing w:line="240" w:lineRule="auto" w:after="20"/>
              <w:jc w:val="center"/>
            </w:pPr>
            <w:r/>
            <w:r>
              <w:rPr>
                <w:rFonts w:ascii="宋体" w:hAnsi="宋体" w:eastAsia="宋体"/>
                <w:b w:val="0"/>
                <w:sz w:val="21"/>
              </w:rPr>
              <w:t>1800 字符（约 1100 token）</w:t>
            </w:r>
          </w:p>
        </w:tc>
        <w:tc>
          <w:tcPr>
            <w:tcW w:type="dxa" w:w="3458"/>
          </w:tcPr>
          <w:p>
            <w:pPr>
              <w:spacing w:line="240" w:lineRule="auto" w:after="20"/>
              <w:jc w:val="center"/>
            </w:pPr>
            <w:r/>
            <w:r>
              <w:rPr>
                <w:rFonts w:ascii="宋体" w:hAnsi="宋体" w:eastAsia="宋体"/>
                <w:b w:val="0"/>
                <w:sz w:val="21"/>
              </w:rPr>
              <w:t>控制成本，避免中间信息丢失</w:t>
            </w:r>
          </w:p>
        </w:tc>
      </w:tr>
      <w:tr>
        <w:tc>
          <w:tcPr>
            <w:tcW w:type="dxa" w:w="1814"/>
          </w:tcPr>
          <w:p>
            <w:pPr>
              <w:spacing w:line="240" w:lineRule="auto" w:after="20"/>
              <w:jc w:val="left"/>
            </w:pPr>
            <w:r/>
            <w:r>
              <w:rPr>
                <w:rFonts w:ascii="宋体" w:hAnsi="宋体" w:eastAsia="宋体"/>
                <w:b w:val="0"/>
                <w:sz w:val="21"/>
              </w:rPr>
              <w:t>生成温度</w:t>
            </w:r>
          </w:p>
        </w:tc>
        <w:tc>
          <w:tcPr>
            <w:tcW w:type="dxa" w:w="3061"/>
          </w:tcPr>
          <w:p>
            <w:pPr>
              <w:spacing w:line="240" w:lineRule="auto" w:after="20"/>
              <w:jc w:val="center"/>
            </w:pPr>
            <w:r/>
            <w:r>
              <w:rPr>
                <w:rFonts w:ascii="宋体" w:hAnsi="宋体" w:eastAsia="宋体"/>
                <w:b w:val="0"/>
                <w:sz w:val="21"/>
              </w:rPr>
              <w:t>0.1</w:t>
            </w:r>
          </w:p>
        </w:tc>
        <w:tc>
          <w:tcPr>
            <w:tcW w:type="dxa" w:w="3458"/>
          </w:tcPr>
          <w:p>
            <w:pPr>
              <w:spacing w:line="240" w:lineRule="auto" w:after="20"/>
              <w:jc w:val="center"/>
            </w:pPr>
            <w:r/>
            <w:r>
              <w:rPr>
                <w:rFonts w:ascii="宋体" w:hAnsi="宋体" w:eastAsia="宋体"/>
                <w:b w:val="0"/>
                <w:sz w:val="21"/>
              </w:rPr>
              <w:t>知识问答要求稳定复述，不要创造性</w:t>
            </w:r>
          </w:p>
        </w:tc>
      </w:tr>
    </w:tbl>
    <w:p>
      <w:pPr>
        <w:spacing w:after="80"/>
      </w:pPr>
    </w:p>
    <w:p>
      <w:pPr>
        <w:spacing w:before="280" w:after="160"/>
      </w:pPr>
      <w:r>
        <w:rPr>
          <w:rFonts w:ascii="黑体" w:hAnsi="黑体" w:eastAsia="黑体"/>
          <w:b/>
          <w:sz w:val="32"/>
        </w:rPr>
        <w:t>四、关键实现</w:t>
      </w:r>
    </w:p>
    <w:p>
      <w:pPr>
        <w:spacing w:before="200" w:after="100"/>
      </w:pPr>
      <w:r>
        <w:rPr>
          <w:rFonts w:ascii="黑体" w:hAnsi="黑体" w:eastAsia="黑体"/>
          <w:b/>
          <w:sz w:val="28"/>
        </w:rPr>
        <w:t>4.1 PDF 文档读取</w:t>
      </w:r>
    </w:p>
    <w:p>
      <w:pPr>
        <w:spacing w:before="0" w:after="60" w:line="360" w:lineRule="auto"/>
        <w:ind w:firstLine="480"/>
      </w:pPr>
      <w:r>
        <w:rPr>
          <w:rFonts w:ascii="宋体" w:hAnsi="宋体" w:eastAsia="宋体"/>
          <w:b w:val="0"/>
          <w:sz w:val="24"/>
        </w:rPr>
        <w:t>使用 PyMuPDF 逐页抽取文本，并在抽取时保留页码——后续每个文本块都要能回溯到「第几页」，这是答案给出出处的依据。同时用目录页自动解析出 14 章 86 节的标题与起始页码，既可作为页眉识别的白名单，也为每个文本块提供章节元数据。</w:t>
      </w:r>
    </w:p>
    <w:p>
      <w:pPr>
        <w:spacing w:line="276" w:lineRule="auto" w:after="0" w:before="40"/>
        <w:ind w:left="340"/>
        <w:shd w:val="clear" w:fill="F6F8FA"/>
      </w:pPr>
      <w:r>
        <w:rPr>
          <w:rFonts w:ascii="Consolas" w:hAnsi="Consolas" w:eastAsia="Consolas"/>
          <w:b w:val="0"/>
          <w:sz w:val="18"/>
        </w:rPr>
        <w:t>import pymupdf</w:t>
      </w:r>
    </w:p>
    <w:p>
      <w:pPr>
        <w:spacing w:line="276" w:lineRule="auto" w:after="0" w:before="0"/>
        <w:ind w:left="340"/>
        <w:shd w:val="clear" w:fill="F6F8FA"/>
      </w:pPr>
      <w:r>
        <w:rPr>
          <w:rFonts w:ascii="Consolas" w:hAnsi="Consolas" w:eastAsia="Consolas"/>
          <w:b w:val="0"/>
          <w:sz w:val="18"/>
        </w:rPr>
        <w:t>doc = pymupdf.open('自然语言处理导论.pdf')</w:t>
      </w:r>
    </w:p>
    <w:p>
      <w:pPr>
        <w:spacing w:line="276" w:lineRule="auto" w:after="0" w:before="0"/>
        <w:ind w:left="340"/>
        <w:shd w:val="clear" w:fill="F6F8FA"/>
      </w:pPr>
      <w:r>
        <w:rPr>
          <w:rFonts w:ascii="Consolas" w:hAnsi="Consolas" w:eastAsia="Consolas"/>
          <w:b w:val="0"/>
          <w:sz w:val="18"/>
        </w:rPr>
        <w:t>raw_pages = [(i, doc[i].get_text()) for i in range(20, 526)]   # 正文页，0-based</w:t>
      </w:r>
    </w:p>
    <w:p>
      <w:pPr>
        <w:spacing w:after="80"/>
      </w:pPr>
    </w:p>
    <w:p>
      <w:pPr>
        <w:spacing w:before="200" w:after="100"/>
      </w:pPr>
      <w:r>
        <w:rPr>
          <w:rFonts w:ascii="黑体" w:hAnsi="黑体" w:eastAsia="黑体"/>
          <w:b/>
          <w:sz w:val="28"/>
        </w:rPr>
        <w:t>4.2 文本清洗</w:t>
      </w:r>
    </w:p>
    <w:p>
      <w:pPr>
        <w:spacing w:before="0" w:after="60" w:line="360" w:lineRule="auto"/>
        <w:ind w:firstLine="480"/>
      </w:pPr>
      <w:r>
        <w:rPr>
          <w:rFonts w:ascii="宋体" w:hAnsi="宋体" w:eastAsia="宋体"/>
          <w:b w:val="0"/>
          <w:sz w:val="24"/>
        </w:rPr>
        <w:t>直接从 LaTeX 排版 PDF 抽出的文本夹带大量非正文噪声。实验中实际观察到五类整行噪声，另有两类字符级问题，逐条设计了处理规则：</w:t>
      </w:r>
    </w:p>
    <w:p>
      <w:pPr>
        <w:spacing w:before="160" w:after="60"/>
        <w:jc w:val="center"/>
      </w:pPr>
      <w:r>
        <w:rPr>
          <w:rFonts w:ascii="黑体" w:hAnsi="黑体" w:eastAsia="黑体"/>
          <w:b w:val="0"/>
          <w:sz w:val="21"/>
        </w:rPr>
        <w:t>表 4　清洗规则与实测删除量</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c>
          <w:tcPr>
            <w:tcW w:type="dxa" w:w="1531"/>
            <w:shd w:val="clear" w:fill="EDF1F7"/>
          </w:tcPr>
          <w:p>
            <w:pPr>
              <w:spacing w:line="240" w:lineRule="auto" w:after="20"/>
              <w:jc w:val="center"/>
            </w:pPr>
            <w:r/>
            <w:r>
              <w:rPr>
                <w:rFonts w:ascii="黑体" w:hAnsi="黑体" w:eastAsia="黑体"/>
                <w:b/>
                <w:sz w:val="19"/>
              </w:rPr>
              <w:t>噪声类型</w:t>
            </w:r>
          </w:p>
        </w:tc>
        <w:tc>
          <w:tcPr>
            <w:tcW w:type="dxa" w:w="3288"/>
            <w:shd w:val="clear" w:fill="EDF1F7"/>
          </w:tcPr>
          <w:p>
            <w:pPr>
              <w:spacing w:line="240" w:lineRule="auto" w:after="20"/>
              <w:jc w:val="center"/>
            </w:pPr>
            <w:r/>
            <w:r>
              <w:rPr>
                <w:rFonts w:ascii="黑体" w:hAnsi="黑体" w:eastAsia="黑体"/>
                <w:b/>
                <w:sz w:val="19"/>
              </w:rPr>
              <w:t>实例</w:t>
            </w:r>
          </w:p>
        </w:tc>
        <w:tc>
          <w:tcPr>
            <w:tcW w:type="dxa" w:w="2948"/>
            <w:shd w:val="clear" w:fill="EDF1F7"/>
          </w:tcPr>
          <w:p>
            <w:pPr>
              <w:spacing w:line="240" w:lineRule="auto" w:after="20"/>
              <w:jc w:val="center"/>
            </w:pPr>
            <w:r/>
            <w:r>
              <w:rPr>
                <w:rFonts w:ascii="黑体" w:hAnsi="黑体" w:eastAsia="黑体"/>
                <w:b/>
                <w:sz w:val="19"/>
              </w:rPr>
              <w:t>处理方式</w:t>
            </w:r>
          </w:p>
        </w:tc>
        <w:tc>
          <w:tcPr>
            <w:tcW w:type="dxa" w:w="964"/>
            <w:shd w:val="clear" w:fill="EDF1F7"/>
          </w:tcPr>
          <w:p>
            <w:pPr>
              <w:spacing w:line="240" w:lineRule="auto" w:after="20"/>
              <w:jc w:val="center"/>
            </w:pPr>
            <w:r/>
            <w:r>
              <w:rPr>
                <w:rFonts w:ascii="黑体" w:hAnsi="黑体" w:eastAsia="黑体"/>
                <w:b/>
                <w:sz w:val="19"/>
              </w:rPr>
              <w:t>删除行数</w:t>
            </w:r>
          </w:p>
        </w:tc>
      </w:tr>
      <w:tr>
        <w:tc>
          <w:tcPr>
            <w:tcW w:type="dxa" w:w="1531"/>
          </w:tcPr>
          <w:p>
            <w:pPr>
              <w:spacing w:line="240" w:lineRule="auto" w:after="20"/>
              <w:jc w:val="left"/>
            </w:pPr>
            <w:r/>
            <w:r>
              <w:rPr>
                <w:rFonts w:ascii="宋体" w:hAnsi="宋体" w:eastAsia="宋体"/>
                <w:b w:val="0"/>
                <w:sz w:val="19"/>
              </w:rPr>
              <w:t>页眉页脚</w:t>
            </w:r>
          </w:p>
        </w:tc>
        <w:tc>
          <w:tcPr>
            <w:tcW w:type="dxa" w:w="3288"/>
          </w:tcPr>
          <w:p>
            <w:pPr>
              <w:spacing w:line="240" w:lineRule="auto" w:after="20"/>
              <w:jc w:val="center"/>
            </w:pPr>
            <w:r/>
            <w:r>
              <w:rPr>
                <w:rFonts w:ascii="宋体" w:hAnsi="宋体" w:eastAsia="宋体"/>
                <w:b w:val="0"/>
                <w:sz w:val="19"/>
              </w:rPr>
              <w:t>2 自然语言处理导论-- 张奇、桂韬、黄萱菁 / 绪论3</w:t>
            </w:r>
          </w:p>
        </w:tc>
        <w:tc>
          <w:tcPr>
            <w:tcW w:type="dxa" w:w="2948"/>
          </w:tcPr>
          <w:p>
            <w:pPr>
              <w:spacing w:line="240" w:lineRule="auto" w:after="20"/>
              <w:jc w:val="center"/>
            </w:pPr>
            <w:r/>
            <w:r>
              <w:rPr>
                <w:rFonts w:ascii="宋体" w:hAnsi="宋体" w:eastAsia="宋体"/>
                <w:b w:val="0"/>
                <w:sz w:val="19"/>
              </w:rPr>
              <w:t>正则整行删除，同时解析出书内页码；奇数页眉另用章标题白名单校验</w:t>
            </w:r>
          </w:p>
        </w:tc>
        <w:tc>
          <w:tcPr>
            <w:tcW w:type="dxa" w:w="964"/>
          </w:tcPr>
          <w:p>
            <w:pPr>
              <w:spacing w:line="240" w:lineRule="auto" w:after="20"/>
              <w:jc w:val="center"/>
            </w:pPr>
            <w:r/>
            <w:r>
              <w:rPr>
                <w:rFonts w:ascii="宋体" w:hAnsi="宋体" w:eastAsia="宋体"/>
                <w:b w:val="0"/>
                <w:sz w:val="19"/>
              </w:rPr>
              <w:t>492</w:t>
            </w:r>
          </w:p>
        </w:tc>
      </w:tr>
      <w:tr>
        <w:tc>
          <w:tcPr>
            <w:tcW w:type="dxa" w:w="1531"/>
          </w:tcPr>
          <w:p>
            <w:pPr>
              <w:spacing w:line="240" w:lineRule="auto" w:after="20"/>
              <w:jc w:val="left"/>
            </w:pPr>
            <w:r/>
            <w:r>
              <w:rPr>
                <w:rFonts w:ascii="宋体" w:hAnsi="宋体" w:eastAsia="宋体"/>
                <w:b w:val="0"/>
                <w:sz w:val="19"/>
              </w:rPr>
              <w:t>孤立页码</w:t>
            </w:r>
          </w:p>
        </w:tc>
        <w:tc>
          <w:tcPr>
            <w:tcW w:type="dxa" w:w="3288"/>
          </w:tcPr>
          <w:p>
            <w:pPr>
              <w:spacing w:line="240" w:lineRule="auto" w:after="20"/>
              <w:jc w:val="center"/>
            </w:pPr>
            <w:r/>
            <w:r>
              <w:rPr>
                <w:rFonts w:ascii="宋体" w:hAnsi="宋体" w:eastAsia="宋体"/>
                <w:b w:val="0"/>
                <w:sz w:val="19"/>
              </w:rPr>
              <w:t>185</w:t>
            </w:r>
          </w:p>
        </w:tc>
        <w:tc>
          <w:tcPr>
            <w:tcW w:type="dxa" w:w="2948"/>
          </w:tcPr>
          <w:p>
            <w:pPr>
              <w:spacing w:line="240" w:lineRule="auto" w:after="20"/>
              <w:jc w:val="center"/>
            </w:pPr>
            <w:r/>
            <w:r>
              <w:rPr>
                <w:rFonts w:ascii="宋体" w:hAnsi="宋体" w:eastAsia="宋体"/>
                <w:b w:val="0"/>
                <w:sz w:val="19"/>
              </w:rPr>
              <w:t>纯数字行删除</w:t>
            </w:r>
          </w:p>
        </w:tc>
        <w:tc>
          <w:tcPr>
            <w:tcW w:type="dxa" w:w="964"/>
          </w:tcPr>
          <w:p>
            <w:pPr>
              <w:spacing w:line="240" w:lineRule="auto" w:after="20"/>
              <w:jc w:val="center"/>
            </w:pPr>
            <w:r/>
            <w:r>
              <w:rPr>
                <w:rFonts w:ascii="宋体" w:hAnsi="宋体" w:eastAsia="宋体"/>
                <w:b w:val="0"/>
                <w:sz w:val="19"/>
              </w:rPr>
              <w:t>615</w:t>
            </w:r>
          </w:p>
        </w:tc>
      </w:tr>
      <w:tr>
        <w:tc>
          <w:tcPr>
            <w:tcW w:type="dxa" w:w="1531"/>
          </w:tcPr>
          <w:p>
            <w:pPr>
              <w:spacing w:line="240" w:lineRule="auto" w:after="20"/>
              <w:jc w:val="left"/>
            </w:pPr>
            <w:r/>
            <w:r>
              <w:rPr>
                <w:rFonts w:ascii="宋体" w:hAnsi="宋体" w:eastAsia="宋体"/>
                <w:b w:val="0"/>
                <w:sz w:val="19"/>
              </w:rPr>
              <w:t>纯数字 / 符号行</w:t>
            </w:r>
          </w:p>
        </w:tc>
        <w:tc>
          <w:tcPr>
            <w:tcW w:type="dxa" w:w="3288"/>
          </w:tcPr>
          <w:p>
            <w:pPr>
              <w:spacing w:line="240" w:lineRule="auto" w:after="20"/>
              <w:jc w:val="center"/>
            </w:pPr>
            <w:r/>
            <w:r>
              <w:rPr>
                <w:rFonts w:ascii="宋体" w:hAnsi="宋体" w:eastAsia="宋体"/>
                <w:b w:val="0"/>
                <w:sz w:val="19"/>
              </w:rPr>
              <w:t>0 200 400 … 1940 1950（坐标轴刻度）</w:t>
            </w:r>
          </w:p>
        </w:tc>
        <w:tc>
          <w:tcPr>
            <w:tcW w:type="dxa" w:w="2948"/>
          </w:tcPr>
          <w:p>
            <w:pPr>
              <w:spacing w:line="240" w:lineRule="auto" w:after="20"/>
              <w:jc w:val="center"/>
            </w:pPr>
            <w:r/>
            <w:r>
              <w:rPr>
                <w:rFonts w:ascii="宋体" w:hAnsi="宋体" w:eastAsia="宋体"/>
                <w:b w:val="0"/>
                <w:sz w:val="19"/>
              </w:rPr>
              <w:t>无汉字且无英文单词的行删除</w:t>
            </w:r>
          </w:p>
        </w:tc>
        <w:tc>
          <w:tcPr>
            <w:tcW w:type="dxa" w:w="964"/>
          </w:tcPr>
          <w:p>
            <w:pPr>
              <w:spacing w:line="240" w:lineRule="auto" w:after="20"/>
              <w:jc w:val="center"/>
            </w:pPr>
            <w:r/>
            <w:r>
              <w:rPr>
                <w:rFonts w:ascii="宋体" w:hAnsi="宋体" w:eastAsia="宋体"/>
                <w:b w:val="0"/>
                <w:sz w:val="19"/>
              </w:rPr>
              <w:t>6912</w:t>
            </w:r>
          </w:p>
        </w:tc>
      </w:tr>
      <w:tr>
        <w:tc>
          <w:tcPr>
            <w:tcW w:type="dxa" w:w="1531"/>
          </w:tcPr>
          <w:p>
            <w:pPr>
              <w:spacing w:line="240" w:lineRule="auto" w:after="20"/>
              <w:jc w:val="left"/>
            </w:pPr>
            <w:r/>
            <w:r>
              <w:rPr>
                <w:rFonts w:ascii="宋体" w:hAnsi="宋体" w:eastAsia="宋体"/>
                <w:b w:val="0"/>
                <w:sz w:val="19"/>
              </w:rPr>
              <w:t>字体乱码串</w:t>
            </w:r>
          </w:p>
        </w:tc>
        <w:tc>
          <w:tcPr>
            <w:tcW w:type="dxa" w:w="3288"/>
          </w:tcPr>
          <w:p>
            <w:pPr>
              <w:spacing w:line="240" w:lineRule="auto" w:after="20"/>
              <w:jc w:val="center"/>
            </w:pPr>
            <w:r/>
            <w:r>
              <w:rPr>
                <w:rFonts w:ascii="宋体" w:hAnsi="宋体" w:eastAsia="宋体"/>
                <w:b w:val="0"/>
                <w:sz w:val="19"/>
              </w:rPr>
              <w:t>wAlHMarUIcRF8LZ0VfOg="&gt;AB/XicbVC7…</w:t>
            </w:r>
          </w:p>
        </w:tc>
        <w:tc>
          <w:tcPr>
            <w:tcW w:type="dxa" w:w="2948"/>
          </w:tcPr>
          <w:p>
            <w:pPr>
              <w:spacing w:line="240" w:lineRule="auto" w:after="20"/>
              <w:jc w:val="center"/>
            </w:pPr>
            <w:r/>
            <w:r>
              <w:rPr>
                <w:rFonts w:ascii="宋体" w:hAnsi="宋体" w:eastAsia="宋体"/>
                <w:b w:val="0"/>
                <w:sz w:val="19"/>
              </w:rPr>
              <w:t>匹配 40 位以上字母数字串删除</w:t>
            </w:r>
          </w:p>
        </w:tc>
        <w:tc>
          <w:tcPr>
            <w:tcW w:type="dxa" w:w="964"/>
          </w:tcPr>
          <w:p>
            <w:pPr>
              <w:spacing w:line="240" w:lineRule="auto" w:after="20"/>
              <w:jc w:val="center"/>
            </w:pPr>
            <w:r/>
            <w:r>
              <w:rPr>
                <w:rFonts w:ascii="宋体" w:hAnsi="宋体" w:eastAsia="宋体"/>
                <w:b w:val="0"/>
                <w:sz w:val="19"/>
              </w:rPr>
              <w:t>347</w:t>
            </w:r>
          </w:p>
        </w:tc>
      </w:tr>
      <w:tr>
        <w:tc>
          <w:tcPr>
            <w:tcW w:type="dxa" w:w="1531"/>
          </w:tcPr>
          <w:p>
            <w:pPr>
              <w:spacing w:line="240" w:lineRule="auto" w:after="20"/>
              <w:jc w:val="left"/>
            </w:pPr>
            <w:r/>
            <w:r>
              <w:rPr>
                <w:rFonts w:ascii="宋体" w:hAnsi="宋体" w:eastAsia="宋体"/>
                <w:b w:val="0"/>
                <w:sz w:val="19"/>
              </w:rPr>
              <w:t>英文密集行</w:t>
            </w:r>
          </w:p>
        </w:tc>
        <w:tc>
          <w:tcPr>
            <w:tcW w:type="dxa" w:w="3288"/>
          </w:tcPr>
          <w:p>
            <w:pPr>
              <w:spacing w:line="240" w:lineRule="auto" w:after="20"/>
              <w:jc w:val="center"/>
            </w:pPr>
            <w:r/>
            <w:r>
              <w:rPr>
                <w:rFonts w:ascii="宋体" w:hAnsi="宋体" w:eastAsia="宋体"/>
                <w:b w:val="0"/>
                <w:sz w:val="19"/>
              </w:rPr>
              <w:t>参考文献条目、图表英文标注</w:t>
            </w:r>
          </w:p>
        </w:tc>
        <w:tc>
          <w:tcPr>
            <w:tcW w:type="dxa" w:w="2948"/>
          </w:tcPr>
          <w:p>
            <w:pPr>
              <w:spacing w:line="240" w:lineRule="auto" w:after="20"/>
              <w:jc w:val="center"/>
            </w:pPr>
            <w:r/>
            <w:r>
              <w:rPr>
                <w:rFonts w:ascii="宋体" w:hAnsi="宋体" w:eastAsia="宋体"/>
                <w:b w:val="0"/>
                <w:sz w:val="19"/>
              </w:rPr>
              <w:t>ASCII 字母数字占比 &gt; 60% 的行删除</w:t>
            </w:r>
          </w:p>
        </w:tc>
        <w:tc>
          <w:tcPr>
            <w:tcW w:type="dxa" w:w="964"/>
          </w:tcPr>
          <w:p>
            <w:pPr>
              <w:spacing w:line="240" w:lineRule="auto" w:after="20"/>
              <w:jc w:val="center"/>
            </w:pPr>
            <w:r/>
            <w:r>
              <w:rPr>
                <w:rFonts w:ascii="宋体" w:hAnsi="宋体" w:eastAsia="宋体"/>
                <w:b w:val="0"/>
                <w:sz w:val="19"/>
              </w:rPr>
              <w:t>4189</w:t>
            </w:r>
          </w:p>
        </w:tc>
      </w:tr>
      <w:tr>
        <w:tc>
          <w:tcPr>
            <w:tcW w:type="dxa" w:w="1531"/>
          </w:tcPr>
          <w:p>
            <w:pPr>
              <w:spacing w:line="240" w:lineRule="auto" w:after="20"/>
              <w:jc w:val="left"/>
            </w:pPr>
            <w:r/>
            <w:r>
              <w:rPr>
                <w:rFonts w:ascii="宋体" w:hAnsi="宋体" w:eastAsia="宋体"/>
                <w:b w:val="0"/>
                <w:sz w:val="19"/>
              </w:rPr>
              <w:t>引用角标 / 软换行</w:t>
            </w:r>
          </w:p>
        </w:tc>
        <w:tc>
          <w:tcPr>
            <w:tcW w:type="dxa" w:w="3288"/>
          </w:tcPr>
          <w:p>
            <w:pPr>
              <w:spacing w:line="240" w:lineRule="auto" w:after="20"/>
              <w:jc w:val="center"/>
            </w:pPr>
            <w:r/>
            <w:r>
              <w:rPr>
                <w:rFonts w:ascii="宋体" w:hAnsi="宋体" w:eastAsia="宋体"/>
                <w:b w:val="0"/>
                <w:sz w:val="19"/>
              </w:rPr>
              <w:t>…理论与方法[1]。／ 一句话被折断成多行</w:t>
            </w:r>
          </w:p>
        </w:tc>
        <w:tc>
          <w:tcPr>
            <w:tcW w:type="dxa" w:w="2948"/>
          </w:tcPr>
          <w:p>
            <w:pPr>
              <w:spacing w:line="240" w:lineRule="auto" w:after="20"/>
              <w:jc w:val="center"/>
            </w:pPr>
            <w:r/>
            <w:r>
              <w:rPr>
                <w:rFonts w:ascii="宋体" w:hAnsi="宋体" w:eastAsia="宋体"/>
                <w:b w:val="0"/>
                <w:sz w:val="19"/>
              </w:rPr>
              <w:t>角标替换为空；中文断行拼接、英文之间补空格</w:t>
            </w:r>
          </w:p>
        </w:tc>
        <w:tc>
          <w:tcPr>
            <w:tcW w:type="dxa" w:w="964"/>
          </w:tcPr>
          <w:p>
            <w:pPr>
              <w:spacing w:line="240" w:lineRule="auto" w:after="20"/>
              <w:jc w:val="center"/>
            </w:pPr>
            <w:r/>
            <w:r>
              <w:rPr>
                <w:rFonts w:ascii="宋体" w:hAnsi="宋体" w:eastAsia="宋体"/>
                <w:b w:val="0"/>
                <w:sz w:val="19"/>
              </w:rPr>
              <w:t>—</w:t>
            </w:r>
          </w:p>
        </w:tc>
      </w:tr>
    </w:tbl>
    <w:p>
      <w:pPr>
        <w:spacing w:after="80"/>
      </w:pPr>
    </w:p>
    <w:p>
      <w:pPr>
        <w:spacing w:before="80" w:after="60" w:line="360" w:lineRule="auto"/>
        <w:ind w:firstLine="480"/>
      </w:pPr>
      <w:r>
        <w:rPr>
          <w:rFonts w:ascii="宋体" w:hAnsi="宋体" w:eastAsia="宋体"/>
          <w:b w:val="0"/>
          <w:sz w:val="24"/>
        </w:rPr>
        <w:t>清洗顺序很关键：必须先按行判定噪声（此时行结构还在），再合并软换行（此时会产生长段落）；顺序反了就再也分不清哪一行是页眉。清洗共删除 12,555 行噪声，字符数从 583,987 降至 423,512，保留率 72.5%。被删掉的部分几乎全是页眉页脚、图表乱码和坐标刻度，正文信息没有损失。</w:t>
      </w:r>
    </w:p>
    <w:p>
      <w:pPr>
        <w:spacing w:before="200" w:after="100"/>
      </w:pPr>
      <w:r>
        <w:rPr>
          <w:rFonts w:ascii="黑体" w:hAnsi="黑体" w:eastAsia="黑体"/>
          <w:b/>
          <w:sz w:val="28"/>
        </w:rPr>
        <w:t>4.3 文本切分</w:t>
      </w:r>
    </w:p>
    <w:p>
      <w:pPr>
        <w:spacing w:before="0" w:after="60" w:line="360" w:lineRule="auto"/>
        <w:ind w:firstLine="480"/>
      </w:pPr>
      <w:r>
        <w:rPr>
          <w:rFonts w:ascii="宋体" w:hAnsi="宋体" w:eastAsia="宋体"/>
          <w:b w:val="0"/>
          <w:sz w:val="24"/>
        </w:rPr>
        <w:t>切分同时决定了检索粒度和喂给模型的上下文质量：切太大则一个块混进多个主题、向量被平均掉；切太小则语义不完整（例如只切出「它的取值范围是 [0,1]」，却不知道「它」指什么）。本实验自实现了递归字符切分器，思路与 LangChain 的 RecursiveCharacterTextSplitter 一致：</w:t>
      </w:r>
    </w:p>
    <w:p>
      <w:pPr>
        <w:spacing w:line="276" w:lineRule="auto" w:after="0" w:before="40"/>
        <w:ind w:left="340"/>
        <w:shd w:val="clear" w:fill="F6F8FA"/>
      </w:pPr>
      <w:r>
        <w:rPr>
          <w:rFonts w:ascii="Consolas" w:hAnsi="Consolas" w:eastAsia="Consolas"/>
          <w:b w:val="0"/>
          <w:sz w:val="18"/>
        </w:rPr>
        <w:t>seps = ['\n\n', '\n', '。', '！', '？', '；', '，', '']   # 分隔符优先级，最后一级为硬切</w:t>
      </w:r>
    </w:p>
    <w:p>
      <w:pPr>
        <w:spacing w:line="276" w:lineRule="auto" w:after="0" w:before="0"/>
        <w:ind w:left="340"/>
        <w:shd w:val="clear" w:fill="F6F8FA"/>
      </w:pPr>
      <w:r>
        <w:rPr>
          <w:rFonts w:ascii="Consolas" w:hAnsi="Consolas" w:eastAsia="Consolas"/>
          <w:b w:val="0"/>
          <w:sz w:val="18"/>
        </w:rPr>
        <w:t>for sep in seps:                # 逐层细分到不超过 size</w:t>
      </w:r>
    </w:p>
    <w:p>
      <w:pPr>
        <w:spacing w:line="276" w:lineRule="auto" w:after="0" w:before="0"/>
        <w:ind w:left="340"/>
        <w:shd w:val="clear" w:fill="F6F8FA"/>
      </w:pPr>
      <w:r>
        <w:rPr>
          <w:rFonts w:ascii="Consolas" w:hAnsi="Consolas" w:eastAsia="Consolas"/>
          <w:b w:val="0"/>
          <w:sz w:val="18"/>
        </w:rPr>
        <w:t xml:space="preserve">    ...</w:t>
      </w:r>
    </w:p>
    <w:p>
      <w:pPr>
        <w:spacing w:line="276" w:lineRule="auto" w:after="0" w:before="0"/>
        <w:ind w:left="340"/>
        <w:shd w:val="clear" w:fill="F6F8FA"/>
      </w:pPr>
      <w:r>
        <w:rPr>
          <w:rFonts w:ascii="Consolas" w:hAnsi="Consolas" w:eastAsia="Consolas"/>
          <w:b w:val="0"/>
          <w:sz w:val="18"/>
        </w:rPr>
        <w:t>chunks, cur = [], ''</w:t>
      </w:r>
    </w:p>
    <w:p>
      <w:pPr>
        <w:spacing w:line="276" w:lineRule="auto" w:after="0" w:before="0"/>
        <w:ind w:left="340"/>
        <w:shd w:val="clear" w:fill="F6F8FA"/>
      </w:pPr>
      <w:r>
        <w:rPr>
          <w:rFonts w:ascii="Consolas" w:hAnsi="Consolas" w:eastAsia="Consolas"/>
          <w:b w:val="0"/>
          <w:sz w:val="18"/>
        </w:rPr>
        <w:t>for p in pieces:               # 贪心合并到接近 size，并保留尾部 overlap 做重叠</w:t>
      </w:r>
    </w:p>
    <w:p>
      <w:pPr>
        <w:spacing w:line="276" w:lineRule="auto" w:after="0" w:before="0"/>
        <w:ind w:left="340"/>
        <w:shd w:val="clear" w:fill="F6F8FA"/>
      </w:pPr>
      <w:r>
        <w:rPr>
          <w:rFonts w:ascii="Consolas" w:hAnsi="Consolas" w:eastAsia="Consolas"/>
          <w:b w:val="0"/>
          <w:sz w:val="18"/>
        </w:rPr>
        <w:t xml:space="preserve">    if len(cur) + len(p) &lt;= size: cur += p</w:t>
      </w:r>
    </w:p>
    <w:p>
      <w:pPr>
        <w:spacing w:line="276" w:lineRule="auto" w:after="0" w:before="0"/>
        <w:ind w:left="340"/>
        <w:shd w:val="clear" w:fill="F6F8FA"/>
      </w:pPr>
      <w:r>
        <w:rPr>
          <w:rFonts w:ascii="Consolas" w:hAnsi="Consolas" w:eastAsia="Consolas"/>
          <w:b w:val="0"/>
          <w:sz w:val="18"/>
        </w:rPr>
        <w:t xml:space="preserve">    else: chunks.append(cur); cur = cur[-overlap:] + p</w:t>
      </w:r>
    </w:p>
    <w:p>
      <w:pPr>
        <w:spacing w:after="80"/>
      </w:pPr>
    </w:p>
    <w:p>
      <w:pPr>
        <w:spacing w:before="80" w:after="60" w:line="360" w:lineRule="auto"/>
        <w:ind w:firstLine="480"/>
      </w:pPr>
      <w:r>
        <w:rPr>
          <w:rFonts w:ascii="宋体" w:hAnsi="宋体" w:eastAsia="宋体"/>
          <w:b w:val="0"/>
          <w:sz w:val="24"/>
        </w:rPr>
        <w:t>标题行（如「2.3.4 条件随机场」）会被识别出来并作为前缀并入紧随其后的正文段落，否则「续上页」的段落离开小标题后就失去了语义。最终得到 1700 个文本块，平均 327 字符、中位数 342、最长 480；重叠使总字符数从 42.4 万膨胀到 55.6 万（+31.3%），这是为「答案跨块」付出的必要代价。</w:t>
      </w:r>
    </w:p>
    <w:p>
      <w:pPr>
        <w:spacing w:before="120" w:after="40"/>
        <w:jc w:val="center"/>
      </w:pPr>
      <w:r>
        <w:drawing>
          <wp:inline xmlns:a="http://schemas.openxmlformats.org/drawingml/2006/main" xmlns:pic="http://schemas.openxmlformats.org/drawingml/2006/picture">
            <wp:extent cx="5688000" cy="1481748"/>
            <wp:docPr id="3" name="Picture 3"/>
            <wp:cNvGraphicFramePr>
              <a:graphicFrameLocks noChangeAspect="1"/>
            </wp:cNvGraphicFramePr>
            <a:graphic>
              <a:graphicData uri="http://schemas.openxmlformats.org/drawingml/2006/picture">
                <pic:pic>
                  <pic:nvPicPr>
                    <pic:cNvPr id="0" name="nb_fig2.png"/>
                    <pic:cNvPicPr/>
                  </pic:nvPicPr>
                  <pic:blipFill>
                    <a:blip r:embed="rId11"/>
                    <a:stretch>
                      <a:fillRect/>
                    </a:stretch>
                  </pic:blipFill>
                  <pic:spPr>
                    <a:xfrm>
                      <a:off x="0" y="0"/>
                      <a:ext cx="5688000" cy="1481748"/>
                    </a:xfrm>
                    <a:prstGeom prst="rect"/>
                  </pic:spPr>
                </pic:pic>
              </a:graphicData>
            </a:graphic>
          </wp:inline>
        </w:drawing>
      </w:r>
    </w:p>
    <w:p>
      <w:pPr>
        <w:spacing w:after="200"/>
        <w:jc w:val="center"/>
      </w:pPr>
      <w:r>
        <w:rPr>
          <w:rFonts w:ascii="黑体" w:hAnsi="黑体" w:eastAsia="黑体"/>
          <w:b w:val="0"/>
          <w:sz w:val="21"/>
        </w:rPr>
        <w:t>图 3　文本块长度分布（左）与各章文本块数量（右）</w:t>
      </w:r>
    </w:p>
    <w:p>
      <w:pPr>
        <w:spacing w:before="200" w:after="100"/>
      </w:pPr>
      <w:r>
        <w:rPr>
          <w:rFonts w:ascii="黑体" w:hAnsi="黑体" w:eastAsia="黑体"/>
          <w:b/>
          <w:sz w:val="28"/>
        </w:rPr>
        <w:t>4.4 文本向量化</w:t>
      </w:r>
    </w:p>
    <w:p>
      <w:pPr>
        <w:spacing w:before="0" w:after="60" w:line="360" w:lineRule="auto"/>
        <w:ind w:firstLine="480"/>
      </w:pPr>
      <w:r>
        <w:rPr>
          <w:rFonts w:ascii="宋体" w:hAnsi="宋体" w:eastAsia="宋体"/>
          <w:b w:val="0"/>
          <w:sz w:val="24"/>
        </w:rPr>
        <w:t>选用 BAAI/bge-small-zh-v1.5：中文语义检索上表现稳定的小模型，512 维，纯 CPU 可跑。三个工程细节：</w:t>
      </w:r>
    </w:p>
    <w:p>
      <w:pPr>
        <w:spacing w:before="0" w:after="60" w:line="360" w:lineRule="auto"/>
      </w:pPr>
      <w:r>
        <w:rPr>
          <w:rFonts w:ascii="宋体" w:hAnsi="宋体" w:eastAsia="宋体"/>
          <w:b w:val="0"/>
          <w:sz w:val="24"/>
        </w:rPr>
        <w:t>（1）查询前缀：bge 训练时在查询侧加了指令前缀「为这个句子生成表示以用于检索相关文章：」，文档侧不加，推理时必须保持一致，否则效果会下降——这是最容易漏的一步；</w:t>
      </w:r>
    </w:p>
    <w:p>
      <w:pPr>
        <w:spacing w:before="0" w:after="60" w:line="360" w:lineRule="auto"/>
      </w:pPr>
      <w:r>
        <w:rPr>
          <w:rFonts w:ascii="宋体" w:hAnsi="宋体" w:eastAsia="宋体"/>
          <w:b w:val="0"/>
          <w:sz w:val="24"/>
        </w:rPr>
        <w:t>（2）L2 归一化：归一化后向量内积等于余弦相似度，可直接用 FAISS 的 IndexFlatIP，无需额外算模长；</w:t>
      </w:r>
    </w:p>
    <w:p>
      <w:pPr>
        <w:spacing w:before="0" w:after="60" w:line="360" w:lineRule="auto"/>
      </w:pPr>
      <w:r>
        <w:rPr>
          <w:rFonts w:ascii="宋体" w:hAnsi="宋体" w:eastAsia="宋体"/>
          <w:b w:val="0"/>
          <w:sz w:val="24"/>
        </w:rPr>
        <w:t>（3）批量编码：batch_size=64 兼顾速度与内存。</w:t>
      </w:r>
    </w:p>
    <w:p>
      <w:pPr>
        <w:spacing w:before="80" w:after="60" w:line="360" w:lineRule="auto"/>
        <w:ind w:firstLine="480"/>
      </w:pPr>
      <w:r>
        <w:rPr>
          <w:rFonts w:ascii="宋体" w:hAnsi="宋体" w:eastAsia="宋体"/>
          <w:b w:val="0"/>
          <w:sz w:val="24"/>
        </w:rPr>
        <w:t>实测 1700 个文本块在 CPU 上耗时 48.2 s，吞吐 35.3 块/秒，编码后矩阵为 1700×512 的 float32，仅占 3.5 MB 内存。归一化校验显示所有向量模长均为 1.0000，可以放心用内积排序。另做了一个小验证："中文分词存在切分歧义" 与 "一句话有多种切分方式，机器难以判断" 余弦相似度 0.634，而它们与 "机器翻译需要词对齐" 只有 0.467/0.520——字面几乎不重合但语义相近的句子得分明显更高，这正是语义检索的立足点。</w:t>
      </w:r>
    </w:p>
    <w:p>
      <w:pPr>
        <w:spacing w:before="200" w:after="100"/>
      </w:pPr>
      <w:r>
        <w:rPr>
          <w:rFonts w:ascii="黑体" w:hAnsi="黑体" w:eastAsia="黑体"/>
          <w:b/>
          <w:sz w:val="28"/>
        </w:rPr>
        <w:t>4.5 FAISS 向量检索</w:t>
      </w:r>
    </w:p>
    <w:p>
      <w:pPr>
        <w:spacing w:before="0" w:after="60" w:line="360" w:lineRule="auto"/>
        <w:ind w:firstLine="480"/>
      </w:pPr>
      <w:r>
        <w:rPr>
          <w:rFonts w:ascii="宋体" w:hAnsi="宋体" w:eastAsia="宋体"/>
          <w:b w:val="0"/>
          <w:sz w:val="24"/>
        </w:rPr>
        <w:t>建了两种索引对比：IndexFlatIP（暴力内积，100% 召回）与 IndexIVFFlat（先 K-means 聚成 nlist 个簇，查询时只扫 nprobe 个簇）。结果如表 5。</w:t>
      </w:r>
    </w:p>
    <w:p>
      <w:pPr>
        <w:spacing w:before="160" w:after="60"/>
        <w:jc w:val="center"/>
      </w:pPr>
      <w:r>
        <w:rPr>
          <w:rFonts w:ascii="黑体" w:hAnsi="黑体" w:eastAsia="黑体"/>
          <w:b w:val="0"/>
          <w:sz w:val="21"/>
        </w:rPr>
        <w:t>表 5　两种索引的性能与召回（1700 条向量，Top-10）</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c>
          <w:tcPr>
            <w:tcW w:type="dxa" w:w="3402"/>
            <w:shd w:val="clear" w:fill="EDF1F7"/>
          </w:tcPr>
          <w:p>
            <w:pPr>
              <w:spacing w:line="240" w:lineRule="auto" w:after="20"/>
              <w:jc w:val="center"/>
            </w:pPr>
            <w:r/>
            <w:r>
              <w:rPr>
                <w:rFonts w:ascii="黑体" w:hAnsi="黑体" w:eastAsia="黑体"/>
                <w:b/>
                <w:sz w:val="21"/>
              </w:rPr>
              <w:t>索引</w:t>
            </w:r>
          </w:p>
        </w:tc>
        <w:tc>
          <w:tcPr>
            <w:tcW w:type="dxa" w:w="1644"/>
            <w:shd w:val="clear" w:fill="EDF1F7"/>
          </w:tcPr>
          <w:p>
            <w:pPr>
              <w:spacing w:line="240" w:lineRule="auto" w:after="20"/>
              <w:jc w:val="center"/>
            </w:pPr>
            <w:r/>
            <w:r>
              <w:rPr>
                <w:rFonts w:ascii="黑体" w:hAnsi="黑体" w:eastAsia="黑体"/>
                <w:b/>
                <w:sz w:val="21"/>
              </w:rPr>
              <w:t>单次查询耗时</w:t>
            </w:r>
          </w:p>
        </w:tc>
        <w:tc>
          <w:tcPr>
            <w:tcW w:type="dxa" w:w="1531"/>
            <w:shd w:val="clear" w:fill="EDF1F7"/>
          </w:tcPr>
          <w:p>
            <w:pPr>
              <w:spacing w:line="240" w:lineRule="auto" w:after="20"/>
              <w:jc w:val="center"/>
            </w:pPr>
            <w:r/>
            <w:r>
              <w:rPr>
                <w:rFonts w:ascii="黑体" w:hAnsi="黑体" w:eastAsia="黑体"/>
                <w:b/>
                <w:sz w:val="21"/>
              </w:rPr>
              <w:t>Recall@10</w:t>
            </w:r>
          </w:p>
        </w:tc>
        <w:tc>
          <w:tcPr>
            <w:tcW w:type="dxa" w:w="1984"/>
            <w:shd w:val="clear" w:fill="EDF1F7"/>
          </w:tcPr>
          <w:p>
            <w:pPr>
              <w:spacing w:line="240" w:lineRule="auto" w:after="20"/>
              <w:jc w:val="center"/>
            </w:pPr>
            <w:r/>
            <w:r>
              <w:rPr>
                <w:rFonts w:ascii="黑体" w:hAnsi="黑体" w:eastAsia="黑体"/>
                <w:b/>
                <w:sz w:val="21"/>
              </w:rPr>
              <w:t>结论</w:t>
            </w:r>
          </w:p>
        </w:tc>
      </w:tr>
      <w:tr>
        <w:tc>
          <w:tcPr>
            <w:tcW w:type="dxa" w:w="3402"/>
          </w:tcPr>
          <w:p>
            <w:pPr>
              <w:spacing w:line="240" w:lineRule="auto" w:after="20"/>
              <w:jc w:val="left"/>
            </w:pPr>
            <w:r/>
            <w:r>
              <w:rPr>
                <w:rFonts w:ascii="宋体" w:hAnsi="宋体" w:eastAsia="宋体"/>
                <w:b w:val="0"/>
                <w:sz w:val="21"/>
              </w:rPr>
              <w:t>IndexFlatIP（精确）</w:t>
            </w:r>
          </w:p>
        </w:tc>
        <w:tc>
          <w:tcPr>
            <w:tcW w:type="dxa" w:w="1644"/>
          </w:tcPr>
          <w:p>
            <w:pPr>
              <w:spacing w:line="240" w:lineRule="auto" w:after="20"/>
              <w:jc w:val="center"/>
            </w:pPr>
            <w:r/>
            <w:r>
              <w:rPr>
                <w:rFonts w:ascii="宋体" w:hAnsi="宋体" w:eastAsia="宋体"/>
                <w:b w:val="0"/>
                <w:sz w:val="21"/>
              </w:rPr>
              <w:t>0.103 ms</w:t>
            </w:r>
          </w:p>
        </w:tc>
        <w:tc>
          <w:tcPr>
            <w:tcW w:type="dxa" w:w="1531"/>
          </w:tcPr>
          <w:p>
            <w:pPr>
              <w:spacing w:line="240" w:lineRule="auto" w:after="20"/>
              <w:jc w:val="center"/>
            </w:pPr>
            <w:r/>
            <w:r>
              <w:rPr>
                <w:rFonts w:ascii="宋体" w:hAnsi="宋体" w:eastAsia="宋体"/>
                <w:b w:val="0"/>
                <w:sz w:val="21"/>
              </w:rPr>
              <w:t>100.0%</w:t>
            </w:r>
          </w:p>
        </w:tc>
        <w:tc>
          <w:tcPr>
            <w:tcW w:type="dxa" w:w="1984"/>
          </w:tcPr>
          <w:p>
            <w:pPr>
              <w:spacing w:line="240" w:lineRule="auto" w:after="20"/>
              <w:jc w:val="center"/>
            </w:pPr>
            <w:r/>
            <w:r>
              <w:rPr>
                <w:rFonts w:ascii="宋体" w:hAnsi="宋体" w:eastAsia="宋体"/>
                <w:b w:val="0"/>
                <w:sz w:val="21"/>
              </w:rPr>
              <w:t>本规模下的正确选择</w:t>
            </w:r>
          </w:p>
        </w:tc>
      </w:tr>
      <w:tr>
        <w:tc>
          <w:tcPr>
            <w:tcW w:type="dxa" w:w="3402"/>
          </w:tcPr>
          <w:p>
            <w:pPr>
              <w:spacing w:line="240" w:lineRule="auto" w:after="20"/>
              <w:jc w:val="left"/>
            </w:pPr>
            <w:r/>
            <w:r>
              <w:rPr>
                <w:rFonts w:ascii="宋体" w:hAnsi="宋体" w:eastAsia="宋体"/>
                <w:b w:val="0"/>
                <w:sz w:val="21"/>
              </w:rPr>
              <w:t>IndexIVFFlat（nlist=32, nprobe=8）</w:t>
            </w:r>
          </w:p>
        </w:tc>
        <w:tc>
          <w:tcPr>
            <w:tcW w:type="dxa" w:w="1644"/>
          </w:tcPr>
          <w:p>
            <w:pPr>
              <w:spacing w:line="240" w:lineRule="auto" w:after="20"/>
              <w:jc w:val="center"/>
            </w:pPr>
            <w:r/>
            <w:r>
              <w:rPr>
                <w:rFonts w:ascii="宋体" w:hAnsi="宋体" w:eastAsia="宋体"/>
                <w:b w:val="0"/>
                <w:sz w:val="21"/>
              </w:rPr>
              <w:t>0.043 ms</w:t>
            </w:r>
          </w:p>
        </w:tc>
        <w:tc>
          <w:tcPr>
            <w:tcW w:type="dxa" w:w="1531"/>
          </w:tcPr>
          <w:p>
            <w:pPr>
              <w:spacing w:line="240" w:lineRule="auto" w:after="20"/>
              <w:jc w:val="center"/>
            </w:pPr>
            <w:r/>
            <w:r>
              <w:rPr>
                <w:rFonts w:ascii="宋体" w:hAnsi="宋体" w:eastAsia="宋体"/>
                <w:b w:val="0"/>
                <w:sz w:val="21"/>
              </w:rPr>
              <w:t>88.3%</w:t>
            </w:r>
          </w:p>
        </w:tc>
        <w:tc>
          <w:tcPr>
            <w:tcW w:type="dxa" w:w="1984"/>
          </w:tcPr>
          <w:p>
            <w:pPr>
              <w:spacing w:line="240" w:lineRule="auto" w:after="20"/>
              <w:jc w:val="center"/>
            </w:pPr>
            <w:r/>
            <w:r>
              <w:rPr>
                <w:rFonts w:ascii="宋体" w:hAnsi="宋体" w:eastAsia="宋体"/>
                <w:b w:val="0"/>
                <w:sz w:val="21"/>
              </w:rPr>
              <w:t>快约 2.4 倍，但漏掉 11.7% 的近邻</w:t>
            </w:r>
          </w:p>
        </w:tc>
      </w:tr>
    </w:tbl>
    <w:p>
      <w:pPr>
        <w:spacing w:after="80"/>
      </w:pPr>
    </w:p>
    <w:p>
      <w:pPr>
        <w:spacing w:before="80" w:after="60" w:line="360" w:lineRule="auto"/>
        <w:ind w:firstLine="480"/>
      </w:pPr>
      <w:r>
        <w:rPr>
          <w:rFonts w:ascii="宋体" w:hAnsi="宋体" w:eastAsia="宋体"/>
          <w:b w:val="0"/>
          <w:sz w:val="24"/>
        </w:rPr>
        <w:t>结论很清楚：1700 条向量时两者都在亚毫秒级，IVF 的速度优势换不来召回损失，得不偿失。只有当知识库膨胀到百万级、Flat 慢到不可接受时，IVF/PQ 这类近似检索才有意义。另外检索函数返回的每个块都带 page_start / chapter 元数据，答案里才能写出「p.191 第 6 章」。</w:t>
      </w:r>
    </w:p>
    <w:p>
      <w:pPr>
        <w:spacing w:before="200" w:after="100"/>
      </w:pPr>
      <w:r>
        <w:rPr>
          <w:rFonts w:ascii="黑体" w:hAnsi="黑体" w:eastAsia="黑体"/>
          <w:b/>
          <w:sz w:val="28"/>
        </w:rPr>
        <w:t>4.6 Prompt 构建</w:t>
      </w:r>
    </w:p>
    <w:p>
      <w:pPr>
        <w:spacing w:before="0" w:after="60" w:line="360" w:lineRule="auto"/>
        <w:ind w:firstLine="480"/>
      </w:pPr>
      <w:r>
        <w:rPr>
          <w:rFonts w:ascii="宋体" w:hAnsi="宋体" w:eastAsia="宋体"/>
          <w:b w:val="0"/>
          <w:sz w:val="24"/>
        </w:rPr>
        <w:t>RAG 的答案质量有一半取决于 Prompt 组装。本实验的模板做了四件事：限定「只依据参考资料作答」、给每条资料加编号与出处、要求资料不足时明确拒答、把上下文截断在 1800 字符以内。系统提示词如下：</w:t>
      </w:r>
    </w:p>
    <w:p>
      <w:pPr>
        <w:spacing w:line="276" w:lineRule="auto" w:after="0" w:before="40"/>
        <w:ind w:left="340"/>
        <w:shd w:val="clear" w:fill="F6F8FA"/>
      </w:pPr>
      <w:r>
        <w:rPr>
          <w:rFonts w:ascii="Consolas" w:hAnsi="Consolas" w:eastAsia="Consolas"/>
          <w:b w:val="0"/>
          <w:sz w:val="18"/>
        </w:rPr>
        <w:t>你是一个严谨的教材知识问答助手，作答依据只有用户提供的【参考资料】。请遵守以下规则：</w:t>
      </w:r>
    </w:p>
    <w:p>
      <w:pPr>
        <w:spacing w:line="276" w:lineRule="auto" w:after="0" w:before="0"/>
        <w:ind w:left="340"/>
        <w:shd w:val="clear" w:fill="F6F8FA"/>
      </w:pPr>
      <w:r>
        <w:rPr>
          <w:rFonts w:ascii="Consolas" w:hAnsi="Consolas" w:eastAsia="Consolas"/>
          <w:b w:val="0"/>
          <w:sz w:val="18"/>
        </w:rPr>
        <w:t>1) 只使用参考资料中的信息作答，不得引入资料之外的知识，不得编造；</w:t>
      </w:r>
    </w:p>
    <w:p>
      <w:pPr>
        <w:spacing w:line="276" w:lineRule="auto" w:after="0" w:before="0"/>
        <w:ind w:left="340"/>
        <w:shd w:val="clear" w:fill="F6F8FA"/>
      </w:pPr>
      <w:r>
        <w:rPr>
          <w:rFonts w:ascii="Consolas" w:hAnsi="Consolas" w:eastAsia="Consolas"/>
          <w:b w:val="0"/>
          <w:sz w:val="18"/>
        </w:rPr>
        <w:t>2) 若参考资料不足以回答问题，请直接说明“提供的资料中没有相关内容”，并指出还缺少什么；</w:t>
      </w:r>
    </w:p>
    <w:p>
      <w:pPr>
        <w:spacing w:line="276" w:lineRule="auto" w:after="0" w:before="0"/>
        <w:ind w:left="340"/>
        <w:shd w:val="clear" w:fill="F6F8FA"/>
      </w:pPr>
      <w:r>
        <w:rPr>
          <w:rFonts w:ascii="Consolas" w:hAnsi="Consolas" w:eastAsia="Consolas"/>
          <w:b w:val="0"/>
          <w:sz w:val="18"/>
        </w:rPr>
        <w:t>3) 回答中的关键结论都用 [编号] 标注出处，编号必须与参考资料一一对应；</w:t>
      </w:r>
    </w:p>
    <w:p>
      <w:pPr>
        <w:spacing w:line="276" w:lineRule="auto" w:after="0" w:before="0"/>
        <w:ind w:left="340"/>
        <w:shd w:val="clear" w:fill="F6F8FA"/>
      </w:pPr>
      <w:r>
        <w:rPr>
          <w:rFonts w:ascii="Consolas" w:hAnsi="Consolas" w:eastAsia="Consolas"/>
          <w:b w:val="0"/>
          <w:sz w:val="18"/>
        </w:rPr>
        <w:t>4) 用中文分点作答：先给结论，再给必要的解释；术语、公式保持与资料一致。</w:t>
      </w:r>
    </w:p>
    <w:p>
      <w:pPr>
        <w:spacing w:after="80"/>
      </w:pPr>
    </w:p>
    <w:p>
      <w:pPr>
        <w:spacing w:before="80" w:after="60" w:line="360" w:lineRule="auto"/>
        <w:ind w:firstLine="480"/>
      </w:pPr>
      <w:r>
        <w:rPr>
          <w:rFonts w:ascii="宋体" w:hAnsi="宋体" w:eastAsia="宋体"/>
          <w:b w:val="0"/>
          <w:sz w:val="24"/>
        </w:rPr>
        <w:t>用户消息部分按「【参考资料】[1] 第 6 章 … p.191-192 + 原文… 【问题】+ 问题」拼接。一个典型问题的上下文约 1100 字符（≈690 token），成本可控。第 2 条拒答约束是抑制幻觉的关键——它把模型从「必须回答」改成「可以承认不知道」。</w:t>
      </w:r>
    </w:p>
    <w:p>
      <w:pPr>
        <w:spacing w:before="200" w:after="100"/>
      </w:pPr>
      <w:r>
        <w:rPr>
          <w:rFonts w:ascii="黑体" w:hAnsi="黑体" w:eastAsia="黑体"/>
          <w:b/>
          <w:sz w:val="28"/>
        </w:rPr>
        <w:t>4.7 调用大语言模型生成答案</w:t>
      </w:r>
    </w:p>
    <w:p>
      <w:pPr>
        <w:spacing w:before="0" w:after="60" w:line="360" w:lineRule="auto"/>
        <w:ind w:firstLine="480"/>
      </w:pPr>
      <w:r>
        <w:rPr>
          <w:rFonts w:ascii="宋体" w:hAnsi="宋体" w:eastAsia="宋体"/>
          <w:b w:val="0"/>
          <w:sz w:val="24"/>
        </w:rPr>
        <w:t>调用 DeepSeek 的 deepseek-chat（接口与 OpenAI 完全兼容，只需改 base_url 就能换成通义、智谱或本地 Ollama）。温度设为 0.1：知识问答要的是稳定复述，不是创意。实测单个问题的端到端耗时为 1.9–3.1 s，其中检索仅约 0.01 s，绝大部分时间花在生成上。</w:t>
      </w:r>
    </w:p>
    <w:p>
      <w:pPr>
        <w:spacing w:before="280" w:after="160"/>
      </w:pPr>
      <w:r>
        <w:rPr>
          <w:rFonts w:ascii="黑体" w:hAnsi="黑体" w:eastAsia="黑体"/>
          <w:b/>
          <w:sz w:val="32"/>
        </w:rPr>
        <w:t>五、实验结果与分析</w:t>
      </w:r>
    </w:p>
    <w:p>
      <w:pPr>
        <w:spacing w:before="200" w:after="100"/>
      </w:pPr>
      <w:r>
        <w:rPr>
          <w:rFonts w:ascii="黑体" w:hAnsi="黑体" w:eastAsia="黑体"/>
          <w:b/>
          <w:sz w:val="28"/>
        </w:rPr>
        <w:t>5.1 问答效果</w:t>
      </w:r>
    </w:p>
    <w:p>
      <w:pPr>
        <w:spacing w:before="0" w:after="60" w:line="360" w:lineRule="auto"/>
        <w:ind w:firstLine="480"/>
      </w:pPr>
      <w:r>
        <w:rPr>
          <w:rFonts w:ascii="宋体" w:hAnsi="宋体" w:eastAsia="宋体"/>
          <w:b w:val="0"/>
          <w:sz w:val="24"/>
        </w:rPr>
        <w:t>下面摘录三个有代表性的问答（完整 6 问见 Notebook）。每个问题都会先列出检索到的 Top-5 来源（含相似度、章节、页码），再给出带 [编号] 引用的答案。</w:t>
      </w:r>
    </w:p>
    <w:p>
      <w:pPr>
        <w:spacing w:before="160" w:after="80"/>
      </w:pPr>
      <w:r>
        <w:rPr>
          <w:rFonts w:ascii="黑体" w:hAnsi="黑体" w:eastAsia="黑体"/>
          <w:b/>
          <w:sz w:val="24"/>
        </w:rPr>
        <w:t>例 1　n 元语言模型遇到数据稀疏问题，可以用哪些平滑方法？</w:t>
      </w:r>
    </w:p>
    <w:p>
      <w:pPr>
        <w:spacing w:before="0" w:after="60" w:line="360" w:lineRule="auto"/>
        <w:ind w:firstLine="480"/>
      </w:pPr>
      <w:r>
        <w:rPr>
          <w:rFonts w:ascii="宋体" w:hAnsi="宋体" w:eastAsia="宋体"/>
          <w:b w:val="0"/>
          <w:sz w:val="24"/>
        </w:rPr>
        <w:t>检索命中第 6 章 p.186–192 共 5 个块（最高相似度 0.715）。模型给出的答案结构完整，且每一条都标注了引用：</w:t>
      </w:r>
    </w:p>
    <w:p>
      <w:pPr>
        <w:spacing w:before="0" w:after="60" w:line="360" w:lineRule="auto"/>
      </w:pPr>
      <w:r>
        <w:rPr>
          <w:rFonts w:ascii="宋体" w:hAnsi="宋体" w:eastAsia="宋体"/>
          <w:b w:val="0"/>
          <w:sz w:val="21"/>
        </w:rPr>
        <w:t>n 元语言模型遇到数据稀疏问题时，参考资料中提到的平滑方法包括：</w:t>
        <w:br/>
        <w:br/>
        <w:t>1. **加一平滑（加δ平滑的特例）**：当 δ = 1 时，该方法又称为加一平滑；此外，针对所有不在词表 V 中的单词，可以统一映射为一个特定的词，从而保证所有情况下都不存在非零概率 [4]。</w:t>
        <w:br/>
        <w:br/>
        <w:t>2. **古德-图灵估计法（Good-Turing Estimate）**：其核心思想是将一部分已知事件的概率分配给未见的事件；对于 n 元语言模型来说，降低出现次数多的 n 元语法单元的概率，同时将剩余概率分配给未出现的 n 元语法单元 [4]。</w:t>
        <w:br/>
        <w:br/>
        <w:t>……</w:t>
      </w:r>
    </w:p>
    <w:p>
      <w:pPr>
        <w:spacing w:before="160" w:after="80"/>
      </w:pPr>
      <w:r>
        <w:rPr>
          <w:rFonts w:ascii="黑体" w:hAnsi="黑体" w:eastAsia="黑体"/>
          <w:b/>
          <w:sz w:val="24"/>
        </w:rPr>
        <w:t>例 2　知识图谱向量表示中 TransE 的基本思想是什么？</w:t>
      </w:r>
    </w:p>
    <w:p>
      <w:pPr>
        <w:spacing w:before="0" w:after="60" w:line="360" w:lineRule="auto"/>
      </w:pPr>
      <w:r>
        <w:rPr>
          <w:rFonts w:ascii="宋体" w:hAnsi="宋体" w:eastAsia="宋体"/>
          <w:b w:val="0"/>
          <w:sz w:val="21"/>
        </w:rPr>
        <w:t>结论：TransE 的基本思想是把知识图谱中的每个关系看作从头实体向量到尾实体向量的一个平移变换，并通过最小化平移转化的误差，将实体和关系类型映射到低维空间 [2][4]。</w:t>
        <w:br/>
        <w:br/>
        <w:t>具体来说：</w:t>
        <w:br/>
        <w:t>- TransE 属于基于距离度量的知识表示学习方法（距离模型/平移模型），该类模型将每个关系视为从头实体向量到尾实体向量的平移变换，通过最小化平移转化误差学习低维表示 [4]。</w:t>
        <w:br/>
        <w:t>- 在表示空间中，对于三元组 &lt; h, ℓ, t &gt;，头实体 h 的向量加上关系 ℓ 的向量等于尾实体 t 的向量 [2]。</w:t>
        <w:br/>
        <w:t>……</w:t>
      </w:r>
    </w:p>
    <w:p>
      <w:pPr>
        <w:spacing w:before="160" w:after="80"/>
      </w:pPr>
      <w:r>
        <w:rPr>
          <w:rFonts w:ascii="黑体" w:hAnsi="黑体" w:eastAsia="黑体"/>
          <w:b/>
          <w:sz w:val="24"/>
        </w:rPr>
        <w:t>例 3　这本书里有没有讲 GPT-4 的参数量是多少？（语料外问题）</w:t>
      </w:r>
    </w:p>
    <w:p>
      <w:pPr>
        <w:spacing w:before="0" w:after="60" w:line="360" w:lineRule="auto"/>
      </w:pPr>
      <w:r>
        <w:rPr>
          <w:rFonts w:ascii="宋体" w:hAnsi="宋体" w:eastAsia="宋体"/>
          <w:b w:val="0"/>
          <w:sz w:val="21"/>
        </w:rPr>
        <w:t>提供的资料中没有相关内容。</w:t>
        <w:br/>
        <w:br/>
        <w:t>参考资料中只涉及 GPT-3、OPT、BLOOM 等模型的参数量与训练细节 [1][2][3][4]，其中提到过 1750 亿参数语言模型等时间线信息 [2]，但没有出现 GPT-4 的参数量的任何说明。要回答该问题，还缺少关于 GPT-4 模型参数规模的具体资料。</w:t>
      </w:r>
    </w:p>
    <w:p>
      <w:pPr>
        <w:spacing w:before="80" w:after="60" w:line="360" w:lineRule="auto"/>
        <w:ind w:firstLine="480"/>
      </w:pPr>
      <w:r>
        <w:rPr>
          <w:rFonts w:ascii="宋体" w:hAnsi="宋体" w:eastAsia="宋体"/>
          <w:b w:val="0"/>
          <w:sz w:val="24"/>
        </w:rPr>
        <w:t>例 3 是专门设计的「知识边界」测试：问题超出语料范围，系统没有编造数字，而是明确拒答，并说明了书中实际提到了哪些模型（GPT-3、OPT、BLOOM）。这正是 RAG 相比裸模型最实用的一个特性——它知道「自己不知道」。</w:t>
      </w:r>
    </w:p>
    <w:p>
      <w:pPr>
        <w:spacing w:before="200" w:after="100"/>
      </w:pPr>
      <w:r>
        <w:rPr>
          <w:rFonts w:ascii="黑体" w:hAnsi="黑体" w:eastAsia="黑体"/>
          <w:b/>
          <w:sz w:val="28"/>
        </w:rPr>
        <w:t>5.2 检索质量评估</w:t>
      </w:r>
    </w:p>
    <w:p>
      <w:pPr>
        <w:spacing w:before="0" w:after="60" w:line="360" w:lineRule="auto"/>
        <w:ind w:firstLine="480"/>
      </w:pPr>
      <w:r>
        <w:rPr>
          <w:rFonts w:ascii="宋体" w:hAnsi="宋体" w:eastAsia="宋体"/>
          <w:b w:val="0"/>
          <w:sz w:val="24"/>
        </w:rPr>
        <w:t>构造了一个 10 题的小型评估集，每题人工核对答案所在页码；判定规则为「Top-K 中任一块的页码区间覆盖标准页 ±10 页」即算命中，用 Hit@K 与 MRR 衡量。结果见表 6。</w:t>
      </w:r>
    </w:p>
    <w:p>
      <w:pPr>
        <w:spacing w:before="160" w:after="60"/>
        <w:jc w:val="center"/>
      </w:pPr>
      <w:r>
        <w:rPr>
          <w:rFonts w:ascii="黑体" w:hAnsi="黑体" w:eastAsia="黑体"/>
          <w:b w:val="0"/>
          <w:sz w:val="21"/>
        </w:rPr>
        <w:t>表 6　检索质量评估（10 题）</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c>
          <w:tcPr>
            <w:tcW w:type="dxa" w:w="3628"/>
            <w:shd w:val="clear" w:fill="EDF1F7"/>
          </w:tcPr>
          <w:p>
            <w:pPr>
              <w:spacing w:line="240" w:lineRule="auto" w:after="20"/>
              <w:jc w:val="center"/>
            </w:pPr>
            <w:r/>
            <w:r>
              <w:rPr>
                <w:rFonts w:ascii="黑体" w:hAnsi="黑体" w:eastAsia="黑体"/>
                <w:b/>
                <w:sz w:val="21"/>
              </w:rPr>
              <w:t>检索方式</w:t>
            </w:r>
          </w:p>
        </w:tc>
        <w:tc>
          <w:tcPr>
            <w:tcW w:type="dxa" w:w="1247"/>
            <w:shd w:val="clear" w:fill="EDF1F7"/>
          </w:tcPr>
          <w:p>
            <w:pPr>
              <w:spacing w:line="240" w:lineRule="auto" w:after="20"/>
              <w:jc w:val="center"/>
            </w:pPr>
            <w:r/>
            <w:r>
              <w:rPr>
                <w:rFonts w:ascii="黑体" w:hAnsi="黑体" w:eastAsia="黑体"/>
                <w:b/>
                <w:sz w:val="21"/>
              </w:rPr>
              <w:t>Top-K</w:t>
            </w:r>
          </w:p>
        </w:tc>
        <w:tc>
          <w:tcPr>
            <w:tcW w:type="dxa" w:w="1701"/>
            <w:shd w:val="clear" w:fill="EDF1F7"/>
          </w:tcPr>
          <w:p>
            <w:pPr>
              <w:spacing w:line="240" w:lineRule="auto" w:after="20"/>
              <w:jc w:val="center"/>
            </w:pPr>
            <w:r/>
            <w:r>
              <w:rPr>
                <w:rFonts w:ascii="黑体" w:hAnsi="黑体" w:eastAsia="黑体"/>
                <w:b/>
                <w:sz w:val="21"/>
              </w:rPr>
              <w:t>命中率</w:t>
            </w:r>
          </w:p>
        </w:tc>
        <w:tc>
          <w:tcPr>
            <w:tcW w:type="dxa" w:w="1701"/>
            <w:shd w:val="clear" w:fill="EDF1F7"/>
          </w:tcPr>
          <w:p>
            <w:pPr>
              <w:spacing w:line="240" w:lineRule="auto" w:after="20"/>
              <w:jc w:val="center"/>
            </w:pPr>
            <w:r/>
            <w:r>
              <w:rPr>
                <w:rFonts w:ascii="黑体" w:hAnsi="黑体" w:eastAsia="黑体"/>
                <w:b/>
                <w:sz w:val="21"/>
              </w:rPr>
              <w:t>MRR</w:t>
            </w:r>
          </w:p>
        </w:tc>
      </w:tr>
      <w:tr>
        <w:tc>
          <w:tcPr>
            <w:tcW w:type="dxa" w:w="3628"/>
          </w:tcPr>
          <w:p>
            <w:pPr>
              <w:spacing w:line="240" w:lineRule="auto" w:after="20"/>
              <w:jc w:val="left"/>
            </w:pPr>
            <w:r/>
            <w:r>
              <w:rPr>
                <w:rFonts w:ascii="宋体" w:hAnsi="宋体" w:eastAsia="宋体"/>
                <w:b w:val="0"/>
                <w:sz w:val="21"/>
              </w:rPr>
              <w:t>向量检索（FAISS FlatIP）</w:t>
            </w:r>
          </w:p>
        </w:tc>
        <w:tc>
          <w:tcPr>
            <w:tcW w:type="dxa" w:w="1247"/>
          </w:tcPr>
          <w:p>
            <w:pPr>
              <w:spacing w:line="240" w:lineRule="auto" w:after="20"/>
              <w:jc w:val="center"/>
            </w:pPr>
            <w:r/>
            <w:r>
              <w:rPr>
                <w:rFonts w:ascii="宋体" w:hAnsi="宋体" w:eastAsia="宋体"/>
                <w:b w:val="0"/>
                <w:sz w:val="21"/>
              </w:rPr>
              <w:t>1</w:t>
            </w:r>
          </w:p>
        </w:tc>
        <w:tc>
          <w:tcPr>
            <w:tcW w:type="dxa" w:w="1701"/>
          </w:tcPr>
          <w:p>
            <w:pPr>
              <w:spacing w:line="240" w:lineRule="auto" w:after="20"/>
              <w:jc w:val="center"/>
            </w:pPr>
            <w:r/>
            <w:r>
              <w:rPr>
                <w:rFonts w:ascii="宋体" w:hAnsi="宋体" w:eastAsia="宋体"/>
                <w:b w:val="0"/>
                <w:sz w:val="21"/>
              </w:rPr>
              <w:t>70%</w:t>
            </w:r>
          </w:p>
        </w:tc>
        <w:tc>
          <w:tcPr>
            <w:tcW w:type="dxa" w:w="1701"/>
          </w:tcPr>
          <w:p>
            <w:pPr>
              <w:spacing w:line="240" w:lineRule="auto" w:after="20"/>
              <w:jc w:val="center"/>
            </w:pPr>
            <w:r/>
            <w:r>
              <w:rPr>
                <w:rFonts w:ascii="宋体" w:hAnsi="宋体" w:eastAsia="宋体"/>
                <w:b w:val="0"/>
                <w:sz w:val="21"/>
              </w:rPr>
              <w:t>0.700</w:t>
            </w:r>
          </w:p>
        </w:tc>
      </w:tr>
      <w:tr>
        <w:tc>
          <w:tcPr>
            <w:tcW w:type="dxa" w:w="3628"/>
          </w:tcPr>
          <w:p>
            <w:pPr>
              <w:spacing w:line="240" w:lineRule="auto" w:after="20"/>
              <w:jc w:val="left"/>
            </w:pPr>
            <w:r/>
            <w:r>
              <w:rPr>
                <w:rFonts w:ascii="宋体" w:hAnsi="宋体" w:eastAsia="宋体"/>
                <w:b w:val="0"/>
                <w:sz w:val="21"/>
              </w:rPr>
              <w:t>向量检索（FAISS FlatIP）</w:t>
            </w:r>
          </w:p>
        </w:tc>
        <w:tc>
          <w:tcPr>
            <w:tcW w:type="dxa" w:w="1247"/>
          </w:tcPr>
          <w:p>
            <w:pPr>
              <w:spacing w:line="240" w:lineRule="auto" w:after="20"/>
              <w:jc w:val="center"/>
            </w:pPr>
            <w:r/>
            <w:r>
              <w:rPr>
                <w:rFonts w:ascii="宋体" w:hAnsi="宋体" w:eastAsia="宋体"/>
                <w:b w:val="0"/>
                <w:sz w:val="21"/>
              </w:rPr>
              <w:t>3</w:t>
            </w:r>
          </w:p>
        </w:tc>
        <w:tc>
          <w:tcPr>
            <w:tcW w:type="dxa" w:w="1701"/>
          </w:tcPr>
          <w:p>
            <w:pPr>
              <w:spacing w:line="240" w:lineRule="auto" w:after="20"/>
              <w:jc w:val="center"/>
            </w:pPr>
            <w:r/>
            <w:r>
              <w:rPr>
                <w:rFonts w:ascii="宋体" w:hAnsi="宋体" w:eastAsia="宋体"/>
                <w:b w:val="0"/>
                <w:sz w:val="21"/>
              </w:rPr>
              <w:t>90%</w:t>
            </w:r>
          </w:p>
        </w:tc>
        <w:tc>
          <w:tcPr>
            <w:tcW w:type="dxa" w:w="1701"/>
          </w:tcPr>
          <w:p>
            <w:pPr>
              <w:spacing w:line="240" w:lineRule="auto" w:after="20"/>
              <w:jc w:val="center"/>
            </w:pPr>
            <w:r/>
            <w:r>
              <w:rPr>
                <w:rFonts w:ascii="宋体" w:hAnsi="宋体" w:eastAsia="宋体"/>
                <w:b w:val="0"/>
                <w:sz w:val="21"/>
              </w:rPr>
              <w:t>0.800</w:t>
            </w:r>
          </w:p>
        </w:tc>
      </w:tr>
      <w:tr>
        <w:tc>
          <w:tcPr>
            <w:tcW w:type="dxa" w:w="3628"/>
          </w:tcPr>
          <w:p>
            <w:pPr>
              <w:spacing w:line="240" w:lineRule="auto" w:after="20"/>
              <w:jc w:val="left"/>
            </w:pPr>
            <w:r/>
            <w:r>
              <w:rPr>
                <w:rFonts w:ascii="宋体" w:hAnsi="宋体" w:eastAsia="宋体"/>
                <w:b w:val="0"/>
                <w:sz w:val="21"/>
              </w:rPr>
              <w:t>向量检索（FAISS FlatIP）</w:t>
            </w:r>
          </w:p>
        </w:tc>
        <w:tc>
          <w:tcPr>
            <w:tcW w:type="dxa" w:w="1247"/>
          </w:tcPr>
          <w:p>
            <w:pPr>
              <w:spacing w:line="240" w:lineRule="auto" w:after="20"/>
              <w:jc w:val="center"/>
            </w:pPr>
            <w:r/>
            <w:r>
              <w:rPr>
                <w:rFonts w:ascii="宋体" w:hAnsi="宋体" w:eastAsia="宋体"/>
                <w:b w:val="0"/>
                <w:sz w:val="21"/>
              </w:rPr>
              <w:t>5</w:t>
            </w:r>
          </w:p>
        </w:tc>
        <w:tc>
          <w:tcPr>
            <w:tcW w:type="dxa" w:w="1701"/>
          </w:tcPr>
          <w:p>
            <w:pPr>
              <w:spacing w:line="240" w:lineRule="auto" w:after="20"/>
              <w:jc w:val="center"/>
            </w:pPr>
            <w:r/>
            <w:r>
              <w:rPr>
                <w:rFonts w:ascii="宋体" w:hAnsi="宋体" w:eastAsia="宋体"/>
                <w:b w:val="0"/>
                <w:sz w:val="21"/>
              </w:rPr>
              <w:t>100%</w:t>
            </w:r>
          </w:p>
        </w:tc>
        <w:tc>
          <w:tcPr>
            <w:tcW w:type="dxa" w:w="1701"/>
          </w:tcPr>
          <w:p>
            <w:pPr>
              <w:spacing w:line="240" w:lineRule="auto" w:after="20"/>
              <w:jc w:val="center"/>
            </w:pPr>
            <w:r/>
            <w:r>
              <w:rPr>
                <w:rFonts w:ascii="宋体" w:hAnsi="宋体" w:eastAsia="宋体"/>
                <w:b w:val="0"/>
                <w:sz w:val="21"/>
              </w:rPr>
              <w:t>0.825</w:t>
            </w:r>
          </w:p>
        </w:tc>
      </w:tr>
      <w:tr>
        <w:tc>
          <w:tcPr>
            <w:tcW w:type="dxa" w:w="3628"/>
          </w:tcPr>
          <w:p>
            <w:pPr>
              <w:spacing w:line="240" w:lineRule="auto" w:after="20"/>
              <w:jc w:val="left"/>
            </w:pPr>
            <w:r/>
            <w:r>
              <w:rPr>
                <w:rFonts w:ascii="宋体" w:hAnsi="宋体" w:eastAsia="宋体"/>
                <w:b w:val="0"/>
                <w:sz w:val="21"/>
              </w:rPr>
              <w:t>向量检索（FAISS FlatIP）</w:t>
            </w:r>
          </w:p>
        </w:tc>
        <w:tc>
          <w:tcPr>
            <w:tcW w:type="dxa" w:w="1247"/>
          </w:tcPr>
          <w:p>
            <w:pPr>
              <w:spacing w:line="240" w:lineRule="auto" w:after="20"/>
              <w:jc w:val="center"/>
            </w:pPr>
            <w:r/>
            <w:r>
              <w:rPr>
                <w:rFonts w:ascii="宋体" w:hAnsi="宋体" w:eastAsia="宋体"/>
                <w:b w:val="0"/>
                <w:sz w:val="21"/>
              </w:rPr>
              <w:t>8</w:t>
            </w:r>
          </w:p>
        </w:tc>
        <w:tc>
          <w:tcPr>
            <w:tcW w:type="dxa" w:w="1701"/>
          </w:tcPr>
          <w:p>
            <w:pPr>
              <w:spacing w:line="240" w:lineRule="auto" w:after="20"/>
              <w:jc w:val="center"/>
            </w:pPr>
            <w:r/>
            <w:r>
              <w:rPr>
                <w:rFonts w:ascii="宋体" w:hAnsi="宋体" w:eastAsia="宋体"/>
                <w:b w:val="0"/>
                <w:sz w:val="21"/>
              </w:rPr>
              <w:t>100%</w:t>
            </w:r>
          </w:p>
        </w:tc>
        <w:tc>
          <w:tcPr>
            <w:tcW w:type="dxa" w:w="1701"/>
          </w:tcPr>
          <w:p>
            <w:pPr>
              <w:spacing w:line="240" w:lineRule="auto" w:after="20"/>
              <w:jc w:val="center"/>
            </w:pPr>
            <w:r/>
            <w:r>
              <w:rPr>
                <w:rFonts w:ascii="宋体" w:hAnsi="宋体" w:eastAsia="宋体"/>
                <w:b w:val="0"/>
                <w:sz w:val="21"/>
              </w:rPr>
              <w:t>0.825</w:t>
            </w:r>
          </w:p>
        </w:tc>
      </w:tr>
      <w:tr>
        <w:tc>
          <w:tcPr>
            <w:tcW w:type="dxa" w:w="3628"/>
          </w:tcPr>
          <w:p>
            <w:pPr>
              <w:spacing w:line="240" w:lineRule="auto" w:after="20"/>
              <w:jc w:val="left"/>
            </w:pPr>
            <w:r/>
            <w:r>
              <w:rPr>
                <w:rFonts w:ascii="宋体" w:hAnsi="宋体" w:eastAsia="宋体"/>
                <w:b w:val="0"/>
                <w:sz w:val="21"/>
              </w:rPr>
              <w:t>关键词检索（TF-IDF）</w:t>
            </w:r>
          </w:p>
        </w:tc>
        <w:tc>
          <w:tcPr>
            <w:tcW w:type="dxa" w:w="1247"/>
          </w:tcPr>
          <w:p>
            <w:pPr>
              <w:spacing w:line="240" w:lineRule="auto" w:after="20"/>
              <w:jc w:val="center"/>
            </w:pPr>
            <w:r/>
            <w:r>
              <w:rPr>
                <w:rFonts w:ascii="宋体" w:hAnsi="宋体" w:eastAsia="宋体"/>
                <w:b w:val="0"/>
                <w:sz w:val="21"/>
              </w:rPr>
              <w:t>5</w:t>
            </w:r>
          </w:p>
        </w:tc>
        <w:tc>
          <w:tcPr>
            <w:tcW w:type="dxa" w:w="1701"/>
          </w:tcPr>
          <w:p>
            <w:pPr>
              <w:spacing w:line="240" w:lineRule="auto" w:after="20"/>
              <w:jc w:val="center"/>
            </w:pPr>
            <w:r/>
            <w:r>
              <w:rPr>
                <w:rFonts w:ascii="宋体" w:hAnsi="宋体" w:eastAsia="宋体"/>
                <w:b w:val="0"/>
                <w:sz w:val="21"/>
              </w:rPr>
              <w:t>100%</w:t>
            </w:r>
          </w:p>
        </w:tc>
        <w:tc>
          <w:tcPr>
            <w:tcW w:type="dxa" w:w="1701"/>
          </w:tcPr>
          <w:p>
            <w:pPr>
              <w:spacing w:line="240" w:lineRule="auto" w:after="20"/>
              <w:jc w:val="center"/>
            </w:pPr>
            <w:r/>
            <w:r>
              <w:rPr>
                <w:rFonts w:ascii="宋体" w:hAnsi="宋体" w:eastAsia="宋体"/>
                <w:b w:val="0"/>
                <w:sz w:val="21"/>
              </w:rPr>
              <w:t>—</w:t>
            </w:r>
          </w:p>
        </w:tc>
      </w:tr>
    </w:tbl>
    <w:p>
      <w:pPr>
        <w:spacing w:after="80"/>
      </w:pPr>
    </w:p>
    <w:p>
      <w:pPr>
        <w:spacing w:before="80" w:after="60" w:line="360" w:lineRule="auto"/>
        <w:ind w:firstLine="480"/>
      </w:pPr>
      <w:r>
        <w:rPr>
          <w:rFonts w:ascii="宋体" w:hAnsi="宋体" w:eastAsia="宋体"/>
          <w:b w:val="0"/>
          <w:sz w:val="24"/>
        </w:rPr>
        <w:t>两个观察：一是 Top-1 只有 70%，说明单条向量的排序还不够稳，Top-5 才到 100%——这解释了为什么 RAG 必须取多个块；二是 k 从 5 加到 8 指标不再提升，说明 top_k=5 已经足够，再加大只会增加 token 成本。另外要注意，本评估集的问法贴近书中措辞，所以关键词检索也能拿到 100%；真正能拉开差距的是同义改写提问，见 5.3 节。</w:t>
      </w:r>
    </w:p>
    <w:p>
      <w:pPr>
        <w:spacing w:before="200" w:after="100"/>
      </w:pPr>
      <w:r>
        <w:rPr>
          <w:rFonts w:ascii="黑体" w:hAnsi="黑体" w:eastAsia="黑体"/>
          <w:b/>
          <w:sz w:val="28"/>
        </w:rPr>
        <w:t>5.3 向量检索与关键词检索的对比</w:t>
      </w:r>
    </w:p>
    <w:p>
      <w:pPr>
        <w:spacing w:before="0" w:after="60" w:line="360" w:lineRule="auto"/>
        <w:ind w:firstLine="480"/>
      </w:pPr>
      <w:r>
        <w:rPr>
          <w:rFonts w:ascii="宋体" w:hAnsi="宋体" w:eastAsia="宋体"/>
          <w:b w:val="0"/>
          <w:sz w:val="24"/>
        </w:rPr>
        <w:t>设计 4 个故意不照抄书中措辞的问题（例如用「译文好坏怎么打分」代替「BLEU」），判定标准是「召回的前 K 条里是否出现能回答问题的关键术语」。结果见表 7。</w:t>
      </w:r>
    </w:p>
    <w:p>
      <w:pPr>
        <w:spacing w:before="160" w:after="60"/>
        <w:jc w:val="center"/>
      </w:pPr>
      <w:r>
        <w:rPr>
          <w:rFonts w:ascii="黑体" w:hAnsi="黑体" w:eastAsia="黑体"/>
          <w:b w:val="0"/>
          <w:sz w:val="21"/>
        </w:rPr>
        <w:t>表 7　同义改写提问下的答案覆盖率</w:t>
      </w:r>
    </w:p>
    <w:tbl>
      <w:tblPr>
        <w:tblStyle w:val="TableGrid"/>
        <w:tblW w:type="auto" w:w="0"/>
        <w:jc w:val="center"/>
        <w:tblLayout w:type="fixed"/>
        <w:tblLook w:firstColumn="1" w:firstRow="1" w:lastColumn="0" w:lastRow="0" w:noHBand="0" w:noVBand="1" w:val="04A0"/>
      </w:tblPr>
      <w:tblGrid>
        <w:gridCol w:w="2911"/>
        <w:gridCol w:w="2911"/>
        <w:gridCol w:w="2911"/>
      </w:tblGrid>
      <w:tr>
        <w:tc>
          <w:tcPr>
            <w:tcW w:type="dxa" w:w="2268"/>
            <w:shd w:val="clear" w:fill="EDF1F7"/>
          </w:tcPr>
          <w:p>
            <w:pPr>
              <w:spacing w:line="240" w:lineRule="auto" w:after="20"/>
              <w:jc w:val="center"/>
            </w:pPr>
            <w:r/>
            <w:r>
              <w:rPr>
                <w:rFonts w:ascii="黑体" w:hAnsi="黑体" w:eastAsia="黑体"/>
                <w:b/>
                <w:sz w:val="21"/>
              </w:rPr>
              <w:t>召回深度</w:t>
            </w:r>
          </w:p>
        </w:tc>
        <w:tc>
          <w:tcPr>
            <w:tcW w:type="dxa" w:w="3118"/>
            <w:shd w:val="clear" w:fill="EDF1F7"/>
          </w:tcPr>
          <w:p>
            <w:pPr>
              <w:spacing w:line="240" w:lineRule="auto" w:after="20"/>
              <w:jc w:val="center"/>
            </w:pPr>
            <w:r/>
            <w:r>
              <w:rPr>
                <w:rFonts w:ascii="黑体" w:hAnsi="黑体" w:eastAsia="黑体"/>
                <w:b/>
                <w:sz w:val="21"/>
              </w:rPr>
              <w:t>向量检索</w:t>
            </w:r>
          </w:p>
        </w:tc>
        <w:tc>
          <w:tcPr>
            <w:tcW w:type="dxa" w:w="3118"/>
            <w:shd w:val="clear" w:fill="EDF1F7"/>
          </w:tcPr>
          <w:p>
            <w:pPr>
              <w:spacing w:line="240" w:lineRule="auto" w:after="20"/>
              <w:jc w:val="center"/>
            </w:pPr>
            <w:r/>
            <w:r>
              <w:rPr>
                <w:rFonts w:ascii="黑体" w:hAnsi="黑体" w:eastAsia="黑体"/>
                <w:b/>
                <w:sz w:val="21"/>
              </w:rPr>
              <w:t>关键词检索</w:t>
            </w:r>
          </w:p>
        </w:tc>
      </w:tr>
      <w:tr>
        <w:tc>
          <w:tcPr>
            <w:tcW w:type="dxa" w:w="2268"/>
          </w:tcPr>
          <w:p>
            <w:pPr>
              <w:spacing w:line="240" w:lineRule="auto" w:after="20"/>
              <w:jc w:val="left"/>
            </w:pPr>
            <w:r/>
            <w:r>
              <w:rPr>
                <w:rFonts w:ascii="宋体" w:hAnsi="宋体" w:eastAsia="宋体"/>
                <w:b w:val="0"/>
                <w:sz w:val="21"/>
              </w:rPr>
              <w:t>Top-5</w:t>
            </w:r>
          </w:p>
        </w:tc>
        <w:tc>
          <w:tcPr>
            <w:tcW w:type="dxa" w:w="3118"/>
          </w:tcPr>
          <w:p>
            <w:pPr>
              <w:spacing w:line="240" w:lineRule="auto" w:after="20"/>
              <w:jc w:val="center"/>
            </w:pPr>
            <w:r/>
            <w:r>
              <w:rPr>
                <w:rFonts w:ascii="宋体" w:hAnsi="宋体" w:eastAsia="宋体"/>
                <w:b w:val="0"/>
                <w:sz w:val="21"/>
              </w:rPr>
              <w:t>2/4（50%）</w:t>
            </w:r>
          </w:p>
        </w:tc>
        <w:tc>
          <w:tcPr>
            <w:tcW w:type="dxa" w:w="3118"/>
          </w:tcPr>
          <w:p>
            <w:pPr>
              <w:spacing w:line="240" w:lineRule="auto" w:after="20"/>
              <w:jc w:val="center"/>
            </w:pPr>
            <w:r/>
            <w:r>
              <w:rPr>
                <w:rFonts w:ascii="宋体" w:hAnsi="宋体" w:eastAsia="宋体"/>
                <w:b w:val="0"/>
                <w:sz w:val="21"/>
              </w:rPr>
              <w:t>1/4（25%）</w:t>
            </w:r>
          </w:p>
        </w:tc>
      </w:tr>
      <w:tr>
        <w:tc>
          <w:tcPr>
            <w:tcW w:type="dxa" w:w="2268"/>
          </w:tcPr>
          <w:p>
            <w:pPr>
              <w:spacing w:line="240" w:lineRule="auto" w:after="20"/>
              <w:jc w:val="left"/>
            </w:pPr>
            <w:r/>
            <w:r>
              <w:rPr>
                <w:rFonts w:ascii="宋体" w:hAnsi="宋体" w:eastAsia="宋体"/>
                <w:b w:val="0"/>
                <w:sz w:val="21"/>
              </w:rPr>
              <w:t>Top-10</w:t>
            </w:r>
          </w:p>
        </w:tc>
        <w:tc>
          <w:tcPr>
            <w:tcW w:type="dxa" w:w="3118"/>
          </w:tcPr>
          <w:p>
            <w:pPr>
              <w:spacing w:line="240" w:lineRule="auto" w:after="20"/>
              <w:jc w:val="center"/>
            </w:pPr>
            <w:r/>
            <w:r>
              <w:rPr>
                <w:rFonts w:ascii="宋体" w:hAnsi="宋体" w:eastAsia="宋体"/>
                <w:b w:val="0"/>
                <w:sz w:val="21"/>
              </w:rPr>
              <w:t>3/4（75%）</w:t>
            </w:r>
          </w:p>
        </w:tc>
        <w:tc>
          <w:tcPr>
            <w:tcW w:type="dxa" w:w="3118"/>
          </w:tcPr>
          <w:p>
            <w:pPr>
              <w:spacing w:line="240" w:lineRule="auto" w:after="20"/>
              <w:jc w:val="center"/>
            </w:pPr>
            <w:r/>
            <w:r>
              <w:rPr>
                <w:rFonts w:ascii="宋体" w:hAnsi="宋体" w:eastAsia="宋体"/>
                <w:b w:val="0"/>
                <w:sz w:val="21"/>
              </w:rPr>
              <w:t>1/4（25%）</w:t>
            </w:r>
          </w:p>
        </w:tc>
      </w:tr>
    </w:tbl>
    <w:p>
      <w:pPr>
        <w:spacing w:after="80"/>
      </w:pPr>
    </w:p>
    <w:p>
      <w:pPr>
        <w:spacing w:before="0" w:after="60" w:line="360" w:lineRule="auto"/>
        <w:ind w:firstLine="480"/>
      </w:pPr>
      <w:r>
        <w:rPr>
          <w:rFonts w:ascii="宋体" w:hAnsi="宋体" w:eastAsia="宋体"/>
          <w:b w:val="0"/>
          <w:sz w:val="24"/>
        </w:rPr>
        <w:t>这个结果说明两件事。第一，关键词检索的失败是「结构性」的：它靠字面重合，而「打分」和「BLEU」没有任何共同字符，所以把召回深度从 5 加到 10 完全没有改善。第二，向量检索也只是相对更好——它能把 Top-5 的 2 个提到 Top-10 的 3 个，说明答案确实在库里，只是排序不够靠前，这正是需要「重排序（rerank）」的地方。</w:t>
      </w:r>
    </w:p>
    <w:p>
      <w:pPr>
        <w:spacing w:before="200" w:after="100"/>
      </w:pPr>
      <w:r>
        <w:rPr>
          <w:rFonts w:ascii="黑体" w:hAnsi="黑体" w:eastAsia="黑体"/>
          <w:b/>
          <w:sz w:val="28"/>
        </w:rPr>
        <w:t>5.4 chunk_size 消融实验</w:t>
      </w:r>
    </w:p>
    <w:p>
      <w:pPr>
        <w:spacing w:before="0" w:after="60" w:line="360" w:lineRule="auto"/>
        <w:ind w:firstLine="480"/>
      </w:pPr>
      <w:r>
        <w:rPr>
          <w:rFonts w:ascii="宋体" w:hAnsi="宋体" w:eastAsia="宋体"/>
          <w:b w:val="0"/>
          <w:sz w:val="24"/>
        </w:rPr>
        <w:t>保持其他条件不变，只改 chunk_size，重新切分、重新编码、重新建库，结果见表 8 与图 4。</w:t>
      </w:r>
    </w:p>
    <w:p>
      <w:pPr>
        <w:spacing w:before="160" w:after="60"/>
        <w:jc w:val="center"/>
      </w:pPr>
      <w:r>
        <w:rPr>
          <w:rFonts w:ascii="黑体" w:hAnsi="黑体" w:eastAsia="黑体"/>
          <w:b w:val="0"/>
          <w:sz w:val="21"/>
        </w:rPr>
        <w:t>表 8　chunk_size 对检索质量的影响（10 题，Top-5）</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c>
          <w:tcPr>
            <w:tcW w:type="dxa" w:w="1928"/>
            <w:shd w:val="clear" w:fill="EDF1F7"/>
          </w:tcPr>
          <w:p>
            <w:pPr>
              <w:spacing w:line="240" w:lineRule="auto" w:after="20"/>
              <w:jc w:val="center"/>
            </w:pPr>
            <w:r/>
            <w:r>
              <w:rPr>
                <w:rFonts w:ascii="黑体" w:hAnsi="黑体" w:eastAsia="黑体"/>
                <w:b/>
                <w:sz w:val="21"/>
              </w:rPr>
              <w:t>chunk_size</w:t>
            </w:r>
          </w:p>
        </w:tc>
        <w:tc>
          <w:tcPr>
            <w:tcW w:type="dxa" w:w="1701"/>
            <w:shd w:val="clear" w:fill="EDF1F7"/>
          </w:tcPr>
          <w:p>
            <w:pPr>
              <w:spacing w:line="240" w:lineRule="auto" w:after="20"/>
              <w:jc w:val="center"/>
            </w:pPr>
            <w:r/>
            <w:r>
              <w:rPr>
                <w:rFonts w:ascii="黑体" w:hAnsi="黑体" w:eastAsia="黑体"/>
                <w:b/>
                <w:sz w:val="21"/>
              </w:rPr>
              <w:t>块数</w:t>
            </w:r>
          </w:p>
        </w:tc>
        <w:tc>
          <w:tcPr>
            <w:tcW w:type="dxa" w:w="1701"/>
            <w:shd w:val="clear" w:fill="EDF1F7"/>
          </w:tcPr>
          <w:p>
            <w:pPr>
              <w:spacing w:line="240" w:lineRule="auto" w:after="20"/>
              <w:jc w:val="center"/>
            </w:pPr>
            <w:r/>
            <w:r>
              <w:rPr>
                <w:rFonts w:ascii="黑体" w:hAnsi="黑体" w:eastAsia="黑体"/>
                <w:b/>
                <w:sz w:val="21"/>
              </w:rPr>
              <w:t>平均块长</w:t>
            </w:r>
          </w:p>
        </w:tc>
        <w:tc>
          <w:tcPr>
            <w:tcW w:type="dxa" w:w="1474"/>
            <w:shd w:val="clear" w:fill="EDF1F7"/>
          </w:tcPr>
          <w:p>
            <w:pPr>
              <w:spacing w:line="240" w:lineRule="auto" w:after="20"/>
              <w:jc w:val="center"/>
            </w:pPr>
            <w:r/>
            <w:r>
              <w:rPr>
                <w:rFonts w:ascii="黑体" w:hAnsi="黑体" w:eastAsia="黑体"/>
                <w:b/>
                <w:sz w:val="21"/>
              </w:rPr>
              <w:t>Hit@5</w:t>
            </w:r>
          </w:p>
        </w:tc>
        <w:tc>
          <w:tcPr>
            <w:tcW w:type="dxa" w:w="1474"/>
            <w:shd w:val="clear" w:fill="EDF1F7"/>
          </w:tcPr>
          <w:p>
            <w:pPr>
              <w:spacing w:line="240" w:lineRule="auto" w:after="20"/>
              <w:jc w:val="center"/>
            </w:pPr>
            <w:r/>
            <w:r>
              <w:rPr>
                <w:rFonts w:ascii="黑体" w:hAnsi="黑体" w:eastAsia="黑体"/>
                <w:b/>
                <w:sz w:val="21"/>
              </w:rPr>
              <w:t>MRR@5</w:t>
            </w:r>
          </w:p>
        </w:tc>
      </w:tr>
      <w:tr>
        <w:tc>
          <w:tcPr>
            <w:tcW w:type="dxa" w:w="1928"/>
          </w:tcPr>
          <w:p>
            <w:pPr>
              <w:spacing w:line="240" w:lineRule="auto" w:after="20"/>
              <w:jc w:val="left"/>
            </w:pPr>
            <w:r/>
            <w:r>
              <w:rPr>
                <w:rFonts w:ascii="宋体" w:hAnsi="宋体" w:eastAsia="宋体"/>
                <w:b w:val="0"/>
                <w:sz w:val="21"/>
              </w:rPr>
              <w:t>200</w:t>
            </w:r>
          </w:p>
        </w:tc>
        <w:tc>
          <w:tcPr>
            <w:tcW w:type="dxa" w:w="1701"/>
          </w:tcPr>
          <w:p>
            <w:pPr>
              <w:spacing w:line="240" w:lineRule="auto" w:after="20"/>
              <w:jc w:val="center"/>
            </w:pPr>
            <w:r/>
            <w:r>
              <w:rPr>
                <w:rFonts w:ascii="宋体" w:hAnsi="宋体" w:eastAsia="宋体"/>
                <w:b w:val="0"/>
                <w:sz w:val="21"/>
              </w:rPr>
              <w:t>3296</w:t>
            </w:r>
          </w:p>
        </w:tc>
        <w:tc>
          <w:tcPr>
            <w:tcW w:type="dxa" w:w="1701"/>
          </w:tcPr>
          <w:p>
            <w:pPr>
              <w:spacing w:line="240" w:lineRule="auto" w:after="20"/>
              <w:jc w:val="center"/>
            </w:pPr>
            <w:r/>
            <w:r>
              <w:rPr>
                <w:rFonts w:ascii="宋体" w:hAnsi="宋体" w:eastAsia="宋体"/>
                <w:b w:val="0"/>
                <w:sz w:val="21"/>
              </w:rPr>
              <w:t>167</w:t>
            </w:r>
          </w:p>
        </w:tc>
        <w:tc>
          <w:tcPr>
            <w:tcW w:type="dxa" w:w="1474"/>
          </w:tcPr>
          <w:p>
            <w:pPr>
              <w:spacing w:line="240" w:lineRule="auto" w:after="20"/>
              <w:jc w:val="center"/>
            </w:pPr>
            <w:r/>
            <w:r>
              <w:rPr>
                <w:rFonts w:ascii="宋体" w:hAnsi="宋体" w:eastAsia="宋体"/>
                <w:b w:val="0"/>
                <w:sz w:val="21"/>
              </w:rPr>
              <w:t>100%</w:t>
            </w:r>
          </w:p>
        </w:tc>
        <w:tc>
          <w:tcPr>
            <w:tcW w:type="dxa" w:w="1474"/>
          </w:tcPr>
          <w:p>
            <w:pPr>
              <w:spacing w:line="240" w:lineRule="auto" w:after="20"/>
              <w:jc w:val="center"/>
            </w:pPr>
            <w:r/>
            <w:r>
              <w:rPr>
                <w:rFonts w:ascii="宋体" w:hAnsi="宋体" w:eastAsia="宋体"/>
                <w:b w:val="0"/>
                <w:sz w:val="21"/>
              </w:rPr>
              <w:t>0.658</w:t>
            </w:r>
          </w:p>
        </w:tc>
      </w:tr>
      <w:tr>
        <w:tc>
          <w:tcPr>
            <w:tcW w:type="dxa" w:w="1928"/>
          </w:tcPr>
          <w:p>
            <w:pPr>
              <w:spacing w:line="240" w:lineRule="auto" w:after="20"/>
              <w:jc w:val="left"/>
            </w:pPr>
            <w:r/>
            <w:r>
              <w:rPr>
                <w:rFonts w:ascii="宋体" w:hAnsi="宋体" w:eastAsia="宋体"/>
                <w:b w:val="0"/>
                <w:sz w:val="21"/>
              </w:rPr>
              <w:t>400</w:t>
            </w:r>
          </w:p>
        </w:tc>
        <w:tc>
          <w:tcPr>
            <w:tcW w:type="dxa" w:w="1701"/>
          </w:tcPr>
          <w:p>
            <w:pPr>
              <w:spacing w:line="240" w:lineRule="auto" w:after="20"/>
              <w:jc w:val="center"/>
            </w:pPr>
            <w:r/>
            <w:r>
              <w:rPr>
                <w:rFonts w:ascii="宋体" w:hAnsi="宋体" w:eastAsia="宋体"/>
                <w:b w:val="0"/>
                <w:sz w:val="21"/>
              </w:rPr>
              <w:t>1700</w:t>
            </w:r>
          </w:p>
        </w:tc>
        <w:tc>
          <w:tcPr>
            <w:tcW w:type="dxa" w:w="1701"/>
          </w:tcPr>
          <w:p>
            <w:pPr>
              <w:spacing w:line="240" w:lineRule="auto" w:after="20"/>
              <w:jc w:val="center"/>
            </w:pPr>
            <w:r/>
            <w:r>
              <w:rPr>
                <w:rFonts w:ascii="宋体" w:hAnsi="宋体" w:eastAsia="宋体"/>
                <w:b w:val="0"/>
                <w:sz w:val="21"/>
              </w:rPr>
              <w:t>327</w:t>
            </w:r>
          </w:p>
        </w:tc>
        <w:tc>
          <w:tcPr>
            <w:tcW w:type="dxa" w:w="1474"/>
          </w:tcPr>
          <w:p>
            <w:pPr>
              <w:spacing w:line="240" w:lineRule="auto" w:after="20"/>
              <w:jc w:val="center"/>
            </w:pPr>
            <w:r/>
            <w:r>
              <w:rPr>
                <w:rFonts w:ascii="宋体" w:hAnsi="宋体" w:eastAsia="宋体"/>
                <w:b w:val="0"/>
                <w:sz w:val="21"/>
              </w:rPr>
              <w:t>100%</w:t>
            </w:r>
          </w:p>
        </w:tc>
        <w:tc>
          <w:tcPr>
            <w:tcW w:type="dxa" w:w="1474"/>
          </w:tcPr>
          <w:p>
            <w:pPr>
              <w:spacing w:line="240" w:lineRule="auto" w:after="20"/>
              <w:jc w:val="center"/>
            </w:pPr>
            <w:r/>
            <w:r>
              <w:rPr>
                <w:rFonts w:ascii="宋体" w:hAnsi="宋体" w:eastAsia="宋体"/>
                <w:b w:val="0"/>
                <w:sz w:val="21"/>
              </w:rPr>
              <w:t>0.825</w:t>
            </w:r>
          </w:p>
        </w:tc>
      </w:tr>
      <w:tr>
        <w:tc>
          <w:tcPr>
            <w:tcW w:type="dxa" w:w="1928"/>
          </w:tcPr>
          <w:p>
            <w:pPr>
              <w:spacing w:line="240" w:lineRule="auto" w:after="20"/>
              <w:jc w:val="left"/>
            </w:pPr>
            <w:r/>
            <w:r>
              <w:rPr>
                <w:rFonts w:ascii="宋体" w:hAnsi="宋体" w:eastAsia="宋体"/>
                <w:b w:val="0"/>
                <w:sz w:val="21"/>
              </w:rPr>
              <w:t>800</w:t>
            </w:r>
          </w:p>
        </w:tc>
        <w:tc>
          <w:tcPr>
            <w:tcW w:type="dxa" w:w="1701"/>
          </w:tcPr>
          <w:p>
            <w:pPr>
              <w:spacing w:line="240" w:lineRule="auto" w:after="20"/>
              <w:jc w:val="center"/>
            </w:pPr>
            <w:r/>
            <w:r>
              <w:rPr>
                <w:rFonts w:ascii="宋体" w:hAnsi="宋体" w:eastAsia="宋体"/>
                <w:b w:val="0"/>
                <w:sz w:val="21"/>
              </w:rPr>
              <w:t>808</w:t>
            </w:r>
          </w:p>
        </w:tc>
        <w:tc>
          <w:tcPr>
            <w:tcW w:type="dxa" w:w="1701"/>
          </w:tcPr>
          <w:p>
            <w:pPr>
              <w:spacing w:line="240" w:lineRule="auto" w:after="20"/>
              <w:jc w:val="center"/>
            </w:pPr>
            <w:r/>
            <w:r>
              <w:rPr>
                <w:rFonts w:ascii="宋体" w:hAnsi="宋体" w:eastAsia="宋体"/>
                <w:b w:val="0"/>
                <w:sz w:val="21"/>
              </w:rPr>
              <w:t>681</w:t>
            </w:r>
          </w:p>
        </w:tc>
        <w:tc>
          <w:tcPr>
            <w:tcW w:type="dxa" w:w="1474"/>
          </w:tcPr>
          <w:p>
            <w:pPr>
              <w:spacing w:line="240" w:lineRule="auto" w:after="20"/>
              <w:jc w:val="center"/>
            </w:pPr>
            <w:r/>
            <w:r>
              <w:rPr>
                <w:rFonts w:ascii="宋体" w:hAnsi="宋体" w:eastAsia="宋体"/>
                <w:b w:val="0"/>
                <w:sz w:val="21"/>
              </w:rPr>
              <w:t>90%</w:t>
            </w:r>
          </w:p>
        </w:tc>
        <w:tc>
          <w:tcPr>
            <w:tcW w:type="dxa" w:w="1474"/>
          </w:tcPr>
          <w:p>
            <w:pPr>
              <w:spacing w:line="240" w:lineRule="auto" w:after="20"/>
              <w:jc w:val="center"/>
            </w:pPr>
            <w:r/>
            <w:r>
              <w:rPr>
                <w:rFonts w:ascii="宋体" w:hAnsi="宋体" w:eastAsia="宋体"/>
                <w:b w:val="0"/>
                <w:sz w:val="21"/>
              </w:rPr>
              <w:t>0.800</w:t>
            </w:r>
          </w:p>
        </w:tc>
      </w:tr>
    </w:tbl>
    <w:p>
      <w:pPr>
        <w:spacing w:after="80"/>
      </w:pPr>
    </w:p>
    <w:p>
      <w:pPr>
        <w:spacing w:before="120" w:after="40"/>
        <w:jc w:val="center"/>
      </w:pPr>
      <w:r>
        <w:drawing>
          <wp:inline xmlns:a="http://schemas.openxmlformats.org/drawingml/2006/main" xmlns:pic="http://schemas.openxmlformats.org/drawingml/2006/picture">
            <wp:extent cx="3420000" cy="1944706"/>
            <wp:docPr id="4" name="Picture 4"/>
            <wp:cNvGraphicFramePr>
              <a:graphicFrameLocks noChangeAspect="1"/>
            </wp:cNvGraphicFramePr>
            <a:graphic>
              <a:graphicData uri="http://schemas.openxmlformats.org/drawingml/2006/picture">
                <pic:pic>
                  <pic:nvPicPr>
                    <pic:cNvPr id="0" name="nb_fig3.png"/>
                    <pic:cNvPicPr/>
                  </pic:nvPicPr>
                  <pic:blipFill>
                    <a:blip r:embed="rId12"/>
                    <a:stretch>
                      <a:fillRect/>
                    </a:stretch>
                  </pic:blipFill>
                  <pic:spPr>
                    <a:xfrm>
                      <a:off x="0" y="0"/>
                      <a:ext cx="3420000" cy="1944706"/>
                    </a:xfrm>
                    <a:prstGeom prst="rect"/>
                  </pic:spPr>
                </pic:pic>
              </a:graphicData>
            </a:graphic>
          </wp:inline>
        </w:drawing>
      </w:r>
    </w:p>
    <w:p>
      <w:pPr>
        <w:spacing w:after="200"/>
        <w:jc w:val="center"/>
      </w:pPr>
      <w:r>
        <w:rPr>
          <w:rFonts w:ascii="黑体" w:hAnsi="黑体" w:eastAsia="黑体"/>
          <w:b w:val="0"/>
          <w:sz w:val="21"/>
        </w:rPr>
        <w:t>图 4　不同 chunk_size 下的 Top-5 命中率</w:t>
      </w:r>
    </w:p>
    <w:p>
      <w:pPr>
        <w:spacing w:before="80" w:after="60" w:line="360" w:lineRule="auto"/>
        <w:ind w:firstLine="480"/>
      </w:pPr>
      <w:r>
        <w:rPr>
          <w:rFonts w:ascii="宋体" w:hAnsi="宋体" w:eastAsia="宋体"/>
          <w:b w:val="0"/>
          <w:sz w:val="24"/>
        </w:rPr>
        <w:t>200 字符时块数翻倍到 3296，命中率虽然还是 100%，但 MRR 掉到 0.658——块太小，一个概念被切碎成几块，单块能提供的语义不完整，排序质量下降；800 字符时命中率掉到 90%，因为块里混进了无关内容，向量被稀释。400 字符在两者之间取得平衡，MRR 最高（0.825）。这说明切分粒度没有通用最优值，必须在自己语料上实测。</w:t>
      </w:r>
    </w:p>
    <w:p>
      <w:pPr>
        <w:spacing w:before="200" w:after="100"/>
      </w:pPr>
      <w:r>
        <w:rPr>
          <w:rFonts w:ascii="黑体" w:hAnsi="黑体" w:eastAsia="黑体"/>
          <w:b/>
          <w:sz w:val="28"/>
        </w:rPr>
        <w:t>5.5 有 / 无 RAG 的对比：幻觉是否被抑制</w:t>
      </w:r>
    </w:p>
    <w:p>
      <w:pPr>
        <w:spacing w:before="0" w:after="60" w:line="360" w:lineRule="auto"/>
        <w:ind w:firstLine="480"/>
      </w:pPr>
      <w:r>
        <w:rPr>
          <w:rFonts w:ascii="宋体" w:hAnsi="宋体" w:eastAsia="宋体"/>
          <w:b w:val="0"/>
          <w:sz w:val="24"/>
        </w:rPr>
        <w:t>同一个问题分别问「裸模型」（只给 system prompt、不给资料）和「RAG 系统」，对比回答的可核查性。下面摘录两个案例。</w:t>
      </w:r>
    </w:p>
    <w:p>
      <w:pPr>
        <w:spacing w:before="160" w:after="80"/>
      </w:pPr>
      <w:r>
        <w:rPr>
          <w:rFonts w:ascii="黑体" w:hAnsi="黑体" w:eastAsia="黑体"/>
          <w:b/>
          <w:sz w:val="24"/>
        </w:rPr>
        <w:t>案例 A　这本书把问答系统（第 10 章）分成了哪几类？各自的核心方法是什么？</w:t>
      </w:r>
    </w:p>
    <w:p>
      <w:pPr>
        <w:spacing w:before="0" w:after="60" w:line="360" w:lineRule="auto"/>
      </w:pPr>
      <w:r>
        <w:rPr>
          <w:rFonts w:ascii="宋体" w:hAnsi="宋体" w:eastAsia="宋体"/>
          <w:b/>
          <w:sz w:val="22"/>
        </w:rPr>
        <w:t>裸模型（无 RAG）：</w:t>
      </w:r>
    </w:p>
    <w:p>
      <w:pPr>
        <w:spacing w:before="0" w:after="60" w:line="360" w:lineRule="auto"/>
      </w:pPr>
      <w:r>
        <w:rPr>
          <w:rFonts w:ascii="宋体" w:hAnsi="宋体" w:eastAsia="宋体"/>
          <w:b w:val="0"/>
          <w:sz w:val="21"/>
        </w:rPr>
        <w:t>《这本书》应指《自然语言处理：基于预训练模型的方法》（车万翔等）。第 10 章将问答系统分为：</w:t>
        <w:br/>
        <w:br/>
        <w:t>1. **基于规则/模板的问答**：核心是人工规则、模板匹配与模式抽取。</w:t>
        <w:br/>
        <w:t>2. **基于信息检索的问答**：核心是问题分析、文档/段落检索、答案句/片段抽取与排序。</w:t>
        <w:br/>
        <w:t>3. **基于知识库的问答**：核心是问题语义解析为查询（如 SPARQL），或基于知识图谱的表示学习/路径推理。</w:t>
        <w:br/>
        <w:t>4. **基于深度学习的阅读理解式问答**：核心是预训练语言模型对问题与篇章编码，预测答案片段起止位置。</w:t>
        <w:br/>
        <w:t>5. **生成式问答**：核心是序列到序列/预训练生成模型直接生成答案。</w:t>
        <w:br/>
        <w:br/>
        <w:t>若你指的是其他教材，请给出书名，我可按对应章节核对。</w:t>
      </w:r>
    </w:p>
    <w:p>
      <w:pPr>
        <w:spacing w:before="0" w:after="60" w:line="360" w:lineRule="auto"/>
      </w:pPr>
      <w:r>
        <w:rPr>
          <w:rFonts w:ascii="宋体" w:hAnsi="宋体" w:eastAsia="宋体"/>
          <w:b/>
          <w:sz w:val="22"/>
        </w:rPr>
        <w:t>RAG：</w:t>
      </w:r>
    </w:p>
    <w:p>
      <w:pPr>
        <w:spacing w:before="0" w:after="60" w:line="360" w:lineRule="auto"/>
      </w:pPr>
      <w:r>
        <w:rPr>
          <w:rFonts w:ascii="宋体" w:hAnsi="宋体" w:eastAsia="宋体"/>
          <w:b w:val="0"/>
          <w:sz w:val="21"/>
        </w:rPr>
        <w:t>根据参考资料，智能问答分为五大类：阅读理解、表格问答、社区问答、知识图谱问答和开放领域问答 [2][3]。各类的核心方法如下：</w:t>
        <w:br/>
        <w:br/>
        <w:t>- **阅读理解**：根据给定的一篇或多篇文本内容回答给定的问题；按答案类型可细分为完型填空、多项选择、片段抽取和自由作答四种形式 [3]。算法上分为基于特征的阅读理解和基于深度神经网络两大类；基于特征的算法通常根据人工设计的特征，使用规则或者有监督分类算法，对问句在篇章中的句子或短语进行评分，选取得分最高的句子或片段作为答案 [5]。</w:t>
        <w:br/>
        <w:t>- **表格问答**：参考资料仅将其列为五大类之一 [2][3]，未说明其核心方法。</w:t>
        <w:br/>
        <w:t>- **社区问答**：参考资料仅将其列为五大类之一 [2][3]，未说明其核心方法。</w:t>
        <w:br/>
        <w:t>……</w:t>
      </w:r>
    </w:p>
    <w:p>
      <w:pPr>
        <w:spacing w:before="80" w:after="60" w:line="360" w:lineRule="auto"/>
        <w:ind w:firstLine="480"/>
      </w:pPr>
      <w:r>
        <w:rPr>
          <w:rFonts w:ascii="宋体" w:hAnsi="宋体" w:eastAsia="宋体"/>
          <w:b w:val="0"/>
          <w:sz w:val="24"/>
        </w:rPr>
        <w:t>裸模型不但把本书认成了另一本教材，并给出了一套属于那本书、却与本教材不符的分类体系；RAG 给出的五类与书中第 10 章一致，并且每条都带引用编号，可以翻页核对。这是本次实验中最直观的一组证据。</w:t>
      </w:r>
    </w:p>
    <w:p>
      <w:pPr>
        <w:spacing w:before="160" w:after="80"/>
      </w:pPr>
      <w:r>
        <w:rPr>
          <w:rFonts w:ascii="黑体" w:hAnsi="黑体" w:eastAsia="黑体"/>
          <w:b/>
          <w:sz w:val="24"/>
        </w:rPr>
        <w:t>案例 B　文本对抗攻击中，基于同义词替换的攻击具体是怎么构造的？（失败案例）</w:t>
      </w:r>
    </w:p>
    <w:p>
      <w:pPr>
        <w:spacing w:before="0" w:after="60" w:line="360" w:lineRule="auto"/>
      </w:pPr>
      <w:r>
        <w:rPr>
          <w:rFonts w:ascii="宋体" w:hAnsi="宋体" w:eastAsia="宋体"/>
          <w:b/>
          <w:sz w:val="22"/>
        </w:rPr>
        <w:t>RAG：</w:t>
      </w:r>
    </w:p>
    <w:p>
      <w:pPr>
        <w:spacing w:before="0" w:after="60" w:line="360" w:lineRule="auto"/>
      </w:pPr>
      <w:r>
        <w:rPr>
          <w:rFonts w:ascii="宋体" w:hAnsi="宋体" w:eastAsia="宋体"/>
          <w:b w:val="0"/>
          <w:sz w:val="21"/>
        </w:rPr>
        <w:t>提供的资料中没有相关内容。</w:t>
        <w:br/>
        <w:br/>
        <w:t>参考资料中与“基于同义词替换的攻击”最接近的表述只有一处：在候选词中选择替换前后语义相似度得分最高的词，如果没有，则选择使标签 y 置信度得分最低的词作为最佳替换词，并重复替换过程来攻击下一个选定的词 [1]。但该段文字并未说明这是“基于同义词替换的攻击”的具体构造流程，也没有给出候选词来源、相似度计算方式、替换位置选择策略等关键步骤。</w:t>
        <w:br/>
        <w:br/>
        <w:t>因此，仅凭现有资料无法完整回答“基于同义词替换的攻击具体是怎么构造的”。还缺少：同义词候选集的构建方式、语义相似度的具体度量方法、攻击词的选择顺序与停止条件，以及该方法与词级别攻击整体框架之间的对应关系。</w:t>
      </w:r>
    </w:p>
    <w:p>
      <w:pPr>
        <w:spacing w:before="80" w:after="60" w:line="360" w:lineRule="auto"/>
        <w:ind w:firstLine="480"/>
      </w:pPr>
      <w:r>
        <w:rPr>
          <w:rFonts w:ascii="宋体" w:hAnsi="宋体" w:eastAsia="宋体"/>
          <w:b w:val="0"/>
          <w:sz w:val="24"/>
        </w:rPr>
        <w:t>这一例是失败案例：书中 13.3.2 节讲的正是同义词替换攻击，但切分把节标题与正文切开，Top-5 只召回到讲“替换词怎么选”的尾部段落（不含“同义词替换”字样），模型据此判断资料不足而拒答。拒答至少不会误导人，但漏答同样是缺陷——它说明「切分粒度 + 检索召回」共同决定了答案质量的上限。保留这个案例，是为了避免只展示成功样本造成的过度乐观。</w:t>
      </w:r>
    </w:p>
    <w:p>
      <w:pPr>
        <w:spacing w:before="280" w:after="160"/>
      </w:pPr>
      <w:r>
        <w:rPr>
          <w:rFonts w:ascii="黑体" w:hAnsi="黑体" w:eastAsia="黑体"/>
          <w:b/>
          <w:sz w:val="32"/>
        </w:rPr>
        <w:t>六、实验结论</w:t>
      </w:r>
    </w:p>
    <w:p>
      <w:pPr>
        <w:spacing w:before="120" w:line="360" w:lineRule="auto"/>
        <w:ind w:firstLine="480"/>
      </w:pPr>
      <w:r>
        <w:rPr>
          <w:rFonts w:ascii="黑体" w:hAnsi="黑体" w:eastAsia="黑体"/>
          <w:b/>
          <w:sz w:val="24"/>
        </w:rPr>
        <w:t>1. RAG 的本质是「把检索当成模型的外部记忆」。</w:t>
      </w:r>
      <w:r>
        <w:rPr>
          <w:rFonts w:ascii="宋体" w:hAnsi="宋体" w:eastAsia="宋体"/>
          <w:b w:val="0"/>
          <w:sz w:val="24"/>
        </w:rPr>
        <w:t>模型不必把知识背进参数，只要在提问时把相关原文放进上下文，就能回答私有语料的问题。同一本教材，裸模型会把它认成另一本书，RAG 则能准确复述第 10 章的五类问答系统。</w:t>
      </w:r>
    </w:p>
    <w:p>
      <w:pPr>
        <w:spacing w:before="120" w:line="360" w:lineRule="auto"/>
        <w:ind w:firstLine="480"/>
      </w:pPr>
      <w:r>
        <w:rPr>
          <w:rFonts w:ascii="黑体" w:hAnsi="黑体" w:eastAsia="黑体"/>
          <w:b/>
          <w:sz w:val="24"/>
        </w:rPr>
        <w:t>2. 检索质量决定答案质量的上限。</w:t>
      </w:r>
      <w:r>
        <w:rPr>
          <w:rFonts w:ascii="宋体" w:hAnsi="宋体" w:eastAsia="宋体"/>
          <w:b w:val="0"/>
          <w:sz w:val="24"/>
        </w:rPr>
        <w:t>chunk_size 从 400 改到 800，Hit@5 从 100% 掉到 90%、MRR 从 0.825 降到 0.800；改到 200 时块数翻倍，MRR 反而降到 0.658。切分粒度没有通用最优值，只能实测。</w:t>
      </w:r>
    </w:p>
    <w:p>
      <w:pPr>
        <w:spacing w:before="120" w:line="360" w:lineRule="auto"/>
        <w:ind w:firstLine="480"/>
      </w:pPr>
      <w:r>
        <w:rPr>
          <w:rFonts w:ascii="黑体" w:hAnsi="黑体" w:eastAsia="黑体"/>
          <w:b/>
          <w:sz w:val="24"/>
        </w:rPr>
        <w:t>3. 向量检索与关键词检索是互补关系，不是替代关系。</w:t>
      </w:r>
      <w:r>
        <w:rPr>
          <w:rFonts w:ascii="宋体" w:hAnsi="宋体" w:eastAsia="宋体"/>
          <w:b w:val="0"/>
          <w:sz w:val="24"/>
        </w:rPr>
        <w:t>在贴近原文措辞的评估集上两者都是 100%，看不出差别；换成同义改写提问后，关键词检索仍只有 1/4，向量检索 Top-10 能覆盖 3/4。关键词的失败源于字面不重合，加深召回救不回来；向量的失败则可以靠重排序补救。</w:t>
      </w:r>
    </w:p>
    <w:p>
      <w:pPr>
        <w:spacing w:before="120" w:line="360" w:lineRule="auto"/>
        <w:ind w:firstLine="480"/>
      </w:pPr>
      <w:r>
        <w:rPr>
          <w:rFonts w:ascii="黑体" w:hAnsi="黑体" w:eastAsia="黑体"/>
          <w:b/>
          <w:sz w:val="24"/>
        </w:rPr>
        <w:t>4. 索引结构的选择取决于数据规模。</w:t>
      </w:r>
      <w:r>
        <w:rPr>
          <w:rFonts w:ascii="宋体" w:hAnsi="宋体" w:eastAsia="宋体"/>
          <w:b w:val="0"/>
          <w:sz w:val="24"/>
        </w:rPr>
        <w:t>1700 条向量时 FlatIP 用 0.103 ms 换来 100% 召回；IVF 快约 2.4 倍但召回掉到 88.3%，不值得。百万级数据才有必要引入 IVF/PQ。</w:t>
      </w:r>
    </w:p>
    <w:p>
      <w:pPr>
        <w:spacing w:before="120" w:line="360" w:lineRule="auto"/>
        <w:ind w:firstLine="480"/>
      </w:pPr>
      <w:r>
        <w:rPr>
          <w:rFonts w:ascii="黑体" w:hAnsi="黑体" w:eastAsia="黑体"/>
          <w:b/>
          <w:sz w:val="24"/>
        </w:rPr>
        <w:t>5. 抑制幻觉靠「证据 + 约束 + 可核查」三件套。</w:t>
      </w:r>
      <w:r>
        <w:rPr>
          <w:rFonts w:ascii="宋体" w:hAnsi="宋体" w:eastAsia="宋体"/>
          <w:b w:val="0"/>
          <w:sz w:val="24"/>
        </w:rPr>
        <w:t>只给资料、要求标注出处、资料不足就拒答。问「GPT-4 参数量」，系统明确回答资料中没有，并说明书中只有 GPT-3、OPT、BLOOM，而不是给一个听起来合理的数字。</w:t>
      </w:r>
    </w:p>
    <w:p>
      <w:pPr>
        <w:spacing w:before="120" w:line="360" w:lineRule="auto"/>
        <w:ind w:firstLine="480"/>
      </w:pPr>
      <w:r>
        <w:rPr>
          <w:rFonts w:ascii="黑体" w:hAnsi="黑体" w:eastAsia="黑体"/>
          <w:b/>
          <w:sz w:val="24"/>
        </w:rPr>
        <w:t>6. 文本清洗是收益最高、最容易被忽视的一步。</w:t>
      </w:r>
      <w:r>
        <w:rPr>
          <w:rFonts w:ascii="宋体" w:hAnsi="宋体" w:eastAsia="宋体"/>
          <w:b w:val="0"/>
          <w:sz w:val="24"/>
        </w:rPr>
        <w:t>页眉页脚、图表乱码、坐标刻度占了原文本 27.5% 的字符；不清洗，这些噪声会直接进入向量表示。</w:t>
      </w:r>
    </w:p>
    <w:p>
      <w:pPr>
        <w:spacing w:before="280" w:after="160"/>
      </w:pPr>
      <w:r>
        <w:rPr>
          <w:rFonts w:ascii="黑体" w:hAnsi="黑体" w:eastAsia="黑体"/>
          <w:b/>
          <w:sz w:val="32"/>
        </w:rPr>
        <w:t>七、存在的问题与改进方向</w:t>
      </w:r>
    </w:p>
    <w:p>
      <w:pPr>
        <w:spacing w:before="0" w:after="60" w:line="360" w:lineRule="auto"/>
        <w:ind w:firstLine="480"/>
      </w:pPr>
      <w:r>
        <w:rPr>
          <w:rFonts w:ascii="宋体" w:hAnsi="宋体" w:eastAsia="宋体"/>
          <w:b w:val="0"/>
          <w:sz w:val="24"/>
        </w:rPr>
        <w:t>本次实现仍是一个「最小可用」的 RAG，实验过程中暴露出的问题与对应的改进思路如下：</w:t>
      </w:r>
    </w:p>
    <w:p>
      <w:pPr>
        <w:spacing w:before="160" w:after="60"/>
        <w:jc w:val="center"/>
      </w:pPr>
      <w:r>
        <w:rPr>
          <w:rFonts w:ascii="黑体" w:hAnsi="黑体" w:eastAsia="黑体"/>
          <w:b w:val="0"/>
          <w:sz w:val="21"/>
        </w:rPr>
        <w:t>表 9　现存问题与改进方向</w:t>
      </w:r>
    </w:p>
    <w:tbl>
      <w:tblPr>
        <w:tblStyle w:val="TableGrid"/>
        <w:tblW w:type="auto" w:w="0"/>
        <w:jc w:val="center"/>
        <w:tblLayout w:type="fixed"/>
        <w:tblLook w:firstColumn="1" w:firstRow="1" w:lastColumn="0" w:lastRow="0" w:noHBand="0" w:noVBand="1" w:val="04A0"/>
      </w:tblPr>
      <w:tblGrid>
        <w:gridCol w:w="2911"/>
        <w:gridCol w:w="2911"/>
        <w:gridCol w:w="2911"/>
      </w:tblGrid>
      <w:tr>
        <w:tc>
          <w:tcPr>
            <w:tcW w:type="dxa" w:w="2211"/>
            <w:shd w:val="clear" w:fill="EDF1F7"/>
          </w:tcPr>
          <w:p>
            <w:pPr>
              <w:spacing w:line="240" w:lineRule="auto" w:after="20"/>
              <w:jc w:val="center"/>
            </w:pPr>
            <w:r/>
            <w:r>
              <w:rPr>
                <w:rFonts w:ascii="黑体" w:hAnsi="黑体" w:eastAsia="黑体"/>
                <w:b/>
                <w:sz w:val="19"/>
              </w:rPr>
              <w:t>问题</w:t>
            </w:r>
          </w:p>
        </w:tc>
        <w:tc>
          <w:tcPr>
            <w:tcW w:type="dxa" w:w="3515"/>
            <w:shd w:val="clear" w:fill="EDF1F7"/>
          </w:tcPr>
          <w:p>
            <w:pPr>
              <w:spacing w:line="240" w:lineRule="auto" w:after="20"/>
              <w:jc w:val="center"/>
            </w:pPr>
            <w:r/>
            <w:r>
              <w:rPr>
                <w:rFonts w:ascii="黑体" w:hAnsi="黑体" w:eastAsia="黑体"/>
                <w:b/>
                <w:sz w:val="19"/>
              </w:rPr>
              <w:t>具体表现</w:t>
            </w:r>
          </w:p>
        </w:tc>
        <w:tc>
          <w:tcPr>
            <w:tcW w:type="dxa" w:w="2948"/>
            <w:shd w:val="clear" w:fill="EDF1F7"/>
          </w:tcPr>
          <w:p>
            <w:pPr>
              <w:spacing w:line="240" w:lineRule="auto" w:after="20"/>
              <w:jc w:val="center"/>
            </w:pPr>
            <w:r/>
            <w:r>
              <w:rPr>
                <w:rFonts w:ascii="黑体" w:hAnsi="黑体" w:eastAsia="黑体"/>
                <w:b/>
                <w:sz w:val="19"/>
              </w:rPr>
              <w:t>改进思路</w:t>
            </w:r>
          </w:p>
        </w:tc>
      </w:tr>
      <w:tr>
        <w:tc>
          <w:tcPr>
            <w:tcW w:type="dxa" w:w="2211"/>
          </w:tcPr>
          <w:p>
            <w:pPr>
              <w:spacing w:line="240" w:lineRule="auto" w:after="20"/>
              <w:jc w:val="left"/>
            </w:pPr>
            <w:r/>
            <w:r>
              <w:rPr>
                <w:rFonts w:ascii="宋体" w:hAnsi="宋体" w:eastAsia="宋体"/>
                <w:b w:val="0"/>
                <w:sz w:val="19"/>
              </w:rPr>
              <w:t>单路向量召回，排序不够稳</w:t>
            </w:r>
          </w:p>
        </w:tc>
        <w:tc>
          <w:tcPr>
            <w:tcW w:type="dxa" w:w="3515"/>
          </w:tcPr>
          <w:p>
            <w:pPr>
              <w:spacing w:line="240" w:lineRule="auto" w:after="20"/>
              <w:jc w:val="center"/>
            </w:pPr>
            <w:r/>
            <w:r>
              <w:rPr>
                <w:rFonts w:ascii="宋体" w:hAnsi="宋体" w:eastAsia="宋体"/>
                <w:b w:val="0"/>
                <w:sz w:val="19"/>
              </w:rPr>
              <w:t>同义改写提问的 Top-5 只能覆盖一半，答案可能排在第 10 位</w:t>
            </w:r>
          </w:p>
        </w:tc>
        <w:tc>
          <w:tcPr>
            <w:tcW w:type="dxa" w:w="2948"/>
          </w:tcPr>
          <w:p>
            <w:pPr>
              <w:spacing w:line="240" w:lineRule="auto" w:after="20"/>
              <w:jc w:val="center"/>
            </w:pPr>
            <w:r/>
            <w:r>
              <w:rPr>
                <w:rFonts w:ascii="宋体" w:hAnsi="宋体" w:eastAsia="宋体"/>
                <w:b w:val="0"/>
                <w:sz w:val="19"/>
              </w:rPr>
              <w:t>先召回 Top-20~50，再用 bge-reranker 交叉编码重排压回 Top-5</w:t>
            </w:r>
          </w:p>
        </w:tc>
      </w:tr>
      <w:tr>
        <w:tc>
          <w:tcPr>
            <w:tcW w:type="dxa" w:w="2211"/>
          </w:tcPr>
          <w:p>
            <w:pPr>
              <w:spacing w:line="240" w:lineRule="auto" w:after="20"/>
              <w:jc w:val="left"/>
            </w:pPr>
            <w:r/>
            <w:r>
              <w:rPr>
                <w:rFonts w:ascii="宋体" w:hAnsi="宋体" w:eastAsia="宋体"/>
                <w:b w:val="0"/>
                <w:sz w:val="19"/>
              </w:rPr>
              <w:t>固定长度切分切断标题</w:t>
            </w:r>
          </w:p>
        </w:tc>
        <w:tc>
          <w:tcPr>
            <w:tcW w:type="dxa" w:w="3515"/>
          </w:tcPr>
          <w:p>
            <w:pPr>
              <w:spacing w:line="240" w:lineRule="auto" w:after="20"/>
              <w:jc w:val="center"/>
            </w:pPr>
            <w:r/>
            <w:r>
              <w:rPr>
                <w:rFonts w:ascii="宋体" w:hAnsi="宋体" w:eastAsia="宋体"/>
                <w:b w:val="0"/>
                <w:sz w:val="19"/>
              </w:rPr>
              <w:t>同义词替换一节被切碎，模型误判为「资料不足」</w:t>
            </w:r>
          </w:p>
        </w:tc>
        <w:tc>
          <w:tcPr>
            <w:tcW w:type="dxa" w:w="2948"/>
          </w:tcPr>
          <w:p>
            <w:pPr>
              <w:spacing w:line="240" w:lineRule="auto" w:after="20"/>
              <w:jc w:val="center"/>
            </w:pPr>
            <w:r/>
            <w:r>
              <w:rPr>
                <w:rFonts w:ascii="宋体" w:hAnsi="宋体" w:eastAsia="宋体"/>
                <w:b w:val="0"/>
                <w:sz w:val="19"/>
              </w:rPr>
              <w:t>按章节标题结构切分；或把节标题作为元数据附加到每个块</w:t>
            </w:r>
          </w:p>
        </w:tc>
      </w:tr>
      <w:tr>
        <w:tc>
          <w:tcPr>
            <w:tcW w:type="dxa" w:w="2211"/>
          </w:tcPr>
          <w:p>
            <w:pPr>
              <w:spacing w:line="240" w:lineRule="auto" w:after="20"/>
              <w:jc w:val="left"/>
            </w:pPr>
            <w:r/>
            <w:r>
              <w:rPr>
                <w:rFonts w:ascii="宋体" w:hAnsi="宋体" w:eastAsia="宋体"/>
                <w:b w:val="0"/>
                <w:sz w:val="19"/>
              </w:rPr>
              <w:t>公式、表格易被切坏</w:t>
            </w:r>
          </w:p>
        </w:tc>
        <w:tc>
          <w:tcPr>
            <w:tcW w:type="dxa" w:w="3515"/>
          </w:tcPr>
          <w:p>
            <w:pPr>
              <w:spacing w:line="240" w:lineRule="auto" w:after="20"/>
              <w:jc w:val="center"/>
            </w:pPr>
            <w:r/>
            <w:r>
              <w:rPr>
                <w:rFonts w:ascii="宋体" w:hAnsi="宋体" w:eastAsia="宋体"/>
                <w:b w:val="0"/>
                <w:sz w:val="19"/>
              </w:rPr>
              <w:t>公式符号被拆成「i−n+1) = λPML(…」这类碎片</w:t>
            </w:r>
          </w:p>
        </w:tc>
        <w:tc>
          <w:tcPr>
            <w:tcW w:type="dxa" w:w="2948"/>
          </w:tcPr>
          <w:p>
            <w:pPr>
              <w:spacing w:line="240" w:lineRule="auto" w:after="20"/>
              <w:jc w:val="center"/>
            </w:pPr>
            <w:r/>
            <w:r>
              <w:rPr>
                <w:rFonts w:ascii="宋体" w:hAnsi="宋体" w:eastAsia="宋体"/>
                <w:b w:val="0"/>
                <w:sz w:val="19"/>
              </w:rPr>
              <w:t>公式页单独处理，表格抽取后转成文本再入库</w:t>
            </w:r>
          </w:p>
        </w:tc>
      </w:tr>
      <w:tr>
        <w:tc>
          <w:tcPr>
            <w:tcW w:type="dxa" w:w="2211"/>
          </w:tcPr>
          <w:p>
            <w:pPr>
              <w:spacing w:line="240" w:lineRule="auto" w:after="20"/>
              <w:jc w:val="left"/>
            </w:pPr>
            <w:r/>
            <w:r>
              <w:rPr>
                <w:rFonts w:ascii="宋体" w:hAnsi="宋体" w:eastAsia="宋体"/>
                <w:b w:val="0"/>
                <w:sz w:val="19"/>
              </w:rPr>
              <w:t>口语化提问召回不稳</w:t>
            </w:r>
          </w:p>
        </w:tc>
        <w:tc>
          <w:tcPr>
            <w:tcW w:type="dxa" w:w="3515"/>
          </w:tcPr>
          <w:p>
            <w:pPr>
              <w:spacing w:line="240" w:lineRule="auto" w:after="20"/>
              <w:jc w:val="center"/>
            </w:pPr>
            <w:r/>
            <w:r>
              <w:rPr>
                <w:rFonts w:ascii="宋体" w:hAnsi="宋体" w:eastAsia="宋体"/>
                <w:b w:val="0"/>
                <w:sz w:val="19"/>
              </w:rPr>
              <w:t>「他到底指谁」这类带指代的问句，答案排到第 21 位</w:t>
            </w:r>
          </w:p>
        </w:tc>
        <w:tc>
          <w:tcPr>
            <w:tcW w:type="dxa" w:w="2948"/>
          </w:tcPr>
          <w:p>
            <w:pPr>
              <w:spacing w:line="240" w:lineRule="auto" w:after="20"/>
              <w:jc w:val="center"/>
            </w:pPr>
            <w:r/>
            <w:r>
              <w:rPr>
                <w:rFonts w:ascii="宋体" w:hAnsi="宋体" w:eastAsia="宋体"/>
                <w:b w:val="0"/>
                <w:sz w:val="19"/>
              </w:rPr>
              <w:t>查询改写（HyDE、多查询扩展）；结合多轮历史改写问题</w:t>
            </w:r>
          </w:p>
        </w:tc>
      </w:tr>
      <w:tr>
        <w:tc>
          <w:tcPr>
            <w:tcW w:type="dxa" w:w="2211"/>
          </w:tcPr>
          <w:p>
            <w:pPr>
              <w:spacing w:line="240" w:lineRule="auto" w:after="20"/>
              <w:jc w:val="left"/>
            </w:pPr>
            <w:r/>
            <w:r>
              <w:rPr>
                <w:rFonts w:ascii="宋体" w:hAnsi="宋体" w:eastAsia="宋体"/>
                <w:b w:val="0"/>
                <w:sz w:val="19"/>
              </w:rPr>
              <w:t>引用编号依赖模型自觉</w:t>
            </w:r>
          </w:p>
        </w:tc>
        <w:tc>
          <w:tcPr>
            <w:tcW w:type="dxa" w:w="3515"/>
          </w:tcPr>
          <w:p>
            <w:pPr>
              <w:spacing w:line="240" w:lineRule="auto" w:after="20"/>
              <w:jc w:val="center"/>
            </w:pPr>
            <w:r/>
            <w:r>
              <w:rPr>
                <w:rFonts w:ascii="宋体" w:hAnsi="宋体" w:eastAsia="宋体"/>
                <w:b w:val="0"/>
                <w:sz w:val="19"/>
              </w:rPr>
              <w:t>偶尔出现 [3] 标错位置</w:t>
            </w:r>
          </w:p>
        </w:tc>
        <w:tc>
          <w:tcPr>
            <w:tcW w:type="dxa" w:w="2948"/>
          </w:tcPr>
          <w:p>
            <w:pPr>
              <w:spacing w:line="240" w:lineRule="auto" w:after="20"/>
              <w:jc w:val="center"/>
            </w:pPr>
            <w:r/>
            <w:r>
              <w:rPr>
                <w:rFonts w:ascii="宋体" w:hAnsi="宋体" w:eastAsia="宋体"/>
                <w:b w:val="0"/>
                <w:sz w:val="19"/>
              </w:rPr>
              <w:t>生成后做引用校验：检查每个编号的结论能否在对应块找到关键词支撑</w:t>
            </w:r>
          </w:p>
        </w:tc>
      </w:tr>
      <w:tr>
        <w:tc>
          <w:tcPr>
            <w:tcW w:type="dxa" w:w="2211"/>
          </w:tcPr>
          <w:p>
            <w:pPr>
              <w:spacing w:line="240" w:lineRule="auto" w:after="20"/>
              <w:jc w:val="left"/>
            </w:pPr>
            <w:r/>
            <w:r>
              <w:rPr>
                <w:rFonts w:ascii="宋体" w:hAnsi="宋体" w:eastAsia="宋体"/>
                <w:b w:val="0"/>
                <w:sz w:val="19"/>
              </w:rPr>
              <w:t>评估集只有 10 题</w:t>
            </w:r>
          </w:p>
        </w:tc>
        <w:tc>
          <w:tcPr>
            <w:tcW w:type="dxa" w:w="3515"/>
          </w:tcPr>
          <w:p>
            <w:pPr>
              <w:spacing w:line="240" w:lineRule="auto" w:after="20"/>
              <w:jc w:val="center"/>
            </w:pPr>
            <w:r/>
            <w:r>
              <w:rPr>
                <w:rFonts w:ascii="宋体" w:hAnsi="宋体" w:eastAsia="宋体"/>
                <w:b w:val="0"/>
                <w:sz w:val="19"/>
              </w:rPr>
              <w:t>指标波动大，1 题就是 10 个百分点</w:t>
            </w:r>
          </w:p>
        </w:tc>
        <w:tc>
          <w:tcPr>
            <w:tcW w:type="dxa" w:w="2948"/>
          </w:tcPr>
          <w:p>
            <w:pPr>
              <w:spacing w:line="240" w:lineRule="auto" w:after="20"/>
              <w:jc w:val="center"/>
            </w:pPr>
            <w:r/>
            <w:r>
              <w:rPr>
                <w:rFonts w:ascii="宋体" w:hAnsi="宋体" w:eastAsia="宋体"/>
                <w:b w:val="0"/>
                <w:sz w:val="19"/>
              </w:rPr>
              <w:t>扩充到 50–100 题，并加入人工评分（正确性、引用准确性）</w:t>
            </w:r>
          </w:p>
        </w:tc>
      </w:tr>
      <w:tr>
        <w:tc>
          <w:tcPr>
            <w:tcW w:type="dxa" w:w="2211"/>
          </w:tcPr>
          <w:p>
            <w:pPr>
              <w:spacing w:line="240" w:lineRule="auto" w:after="20"/>
              <w:jc w:val="left"/>
            </w:pPr>
            <w:r/>
            <w:r>
              <w:rPr>
                <w:rFonts w:ascii="宋体" w:hAnsi="宋体" w:eastAsia="宋体"/>
                <w:b w:val="0"/>
                <w:sz w:val="19"/>
              </w:rPr>
              <w:t>知识库更新需重建索引</w:t>
            </w:r>
          </w:p>
        </w:tc>
        <w:tc>
          <w:tcPr>
            <w:tcW w:type="dxa" w:w="3515"/>
          </w:tcPr>
          <w:p>
            <w:pPr>
              <w:spacing w:line="240" w:lineRule="auto" w:after="20"/>
              <w:jc w:val="center"/>
            </w:pPr>
            <w:r/>
            <w:r>
              <w:rPr>
                <w:rFonts w:ascii="宋体" w:hAnsi="宋体" w:eastAsia="宋体"/>
                <w:b w:val="0"/>
                <w:sz w:val="19"/>
              </w:rPr>
              <w:t>新增文档要重新编码全部块</w:t>
            </w:r>
          </w:p>
        </w:tc>
        <w:tc>
          <w:tcPr>
            <w:tcW w:type="dxa" w:w="2948"/>
          </w:tcPr>
          <w:p>
            <w:pPr>
              <w:spacing w:line="240" w:lineRule="auto" w:after="20"/>
              <w:jc w:val="center"/>
            </w:pPr>
            <w:r/>
            <w:r>
              <w:rPr>
                <w:rFonts w:ascii="宋体" w:hAnsi="宋体" w:eastAsia="宋体"/>
                <w:b w:val="0"/>
                <w:sz w:val="19"/>
              </w:rPr>
              <w:t>增量更新用 FAISS-IDMap，或换 Milvus / Qdrant 这类向量数据库</w:t>
            </w:r>
          </w:p>
        </w:tc>
      </w:tr>
    </w:tbl>
    <w:p>
      <w:pPr>
        <w:spacing w:after="80"/>
      </w:pPr>
    </w:p>
    <w:p>
      <w:pPr>
        <w:spacing w:before="120" w:after="60" w:line="360" w:lineRule="auto"/>
        <w:ind w:firstLine="480"/>
      </w:pPr>
      <w:r>
        <w:rPr>
          <w:rFonts w:ascii="宋体" w:hAnsi="宋体" w:eastAsia="宋体"/>
          <w:b w:val="0"/>
          <w:sz w:val="24"/>
        </w:rPr>
        <w:t>如果继续完善，优先做两件事：一是引入 rerank，这是投入产出比最高的一步；二是扩充评估集并加入人工评分，让结论不再依赖 10 道题的偶然性。</w:t>
      </w:r>
    </w:p>
    <w:p>
      <w:pPr>
        <w:spacing w:before="280" w:after="160"/>
      </w:pPr>
      <w:r>
        <w:rPr>
          <w:rFonts w:ascii="黑体" w:hAnsi="黑体" w:eastAsia="黑体"/>
          <w:b/>
          <w:sz w:val="32"/>
        </w:rPr>
        <w:t>附录　交付文件说明</w:t>
      </w:r>
    </w:p>
    <w:p>
      <w:pPr>
        <w:spacing w:before="160" w:after="60"/>
        <w:jc w:val="center"/>
      </w:pPr>
      <w:r>
        <w:rPr>
          <w:rFonts w:ascii="黑体" w:hAnsi="黑体" w:eastAsia="黑体"/>
          <w:b w:val="0"/>
          <w:sz w:val="21"/>
        </w:rPr>
        <w:t>表 10　文件清单</w:t>
      </w:r>
    </w:p>
    <w:tbl>
      <w:tblPr>
        <w:tblStyle w:val="TableGrid"/>
        <w:tblW w:type="auto" w:w="0"/>
        <w:jc w:val="center"/>
        <w:tblLayout w:type="fixed"/>
        <w:tblLook w:firstColumn="1" w:firstRow="1" w:lastColumn="0" w:lastRow="0" w:noHBand="0" w:noVBand="1" w:val="04A0"/>
      </w:tblPr>
      <w:tblGrid>
        <w:gridCol w:w="4366"/>
        <w:gridCol w:w="4366"/>
      </w:tblGrid>
      <w:tr>
        <w:tc>
          <w:tcPr>
            <w:tcW w:type="dxa" w:w="3912"/>
            <w:shd w:val="clear" w:fill="EDF1F7"/>
          </w:tcPr>
          <w:p>
            <w:pPr>
              <w:spacing w:line="240" w:lineRule="auto" w:after="20"/>
              <w:jc w:val="center"/>
            </w:pPr>
            <w:r/>
            <w:r>
              <w:rPr>
                <w:rFonts w:ascii="黑体" w:hAnsi="黑体" w:eastAsia="黑体"/>
                <w:b/>
                <w:sz w:val="21"/>
              </w:rPr>
              <w:t>文件 / 目录</w:t>
            </w:r>
          </w:p>
        </w:tc>
        <w:tc>
          <w:tcPr>
            <w:tcW w:type="dxa" w:w="4762"/>
            <w:shd w:val="clear" w:fill="EDF1F7"/>
          </w:tcPr>
          <w:p>
            <w:pPr>
              <w:spacing w:line="240" w:lineRule="auto" w:after="20"/>
              <w:jc w:val="center"/>
            </w:pPr>
            <w:r/>
            <w:r>
              <w:rPr>
                <w:rFonts w:ascii="黑体" w:hAnsi="黑体" w:eastAsia="黑体"/>
                <w:b/>
                <w:sz w:val="21"/>
              </w:rPr>
              <w:t>说明</w:t>
            </w:r>
          </w:p>
        </w:tc>
      </w:tr>
      <w:tr>
        <w:tc>
          <w:tcPr>
            <w:tcW w:type="dxa" w:w="3912"/>
          </w:tcPr>
          <w:p>
            <w:pPr>
              <w:spacing w:line="240" w:lineRule="auto" w:after="20"/>
              <w:jc w:val="left"/>
            </w:pPr>
            <w:r/>
            <w:r>
              <w:rPr>
                <w:rFonts w:ascii="宋体" w:hAnsi="宋体" w:eastAsia="宋体"/>
                <w:b w:val="0"/>
                <w:sz w:val="21"/>
              </w:rPr>
              <w:t>RAG_NLP_知识问答系统.ipynb</w:t>
            </w:r>
          </w:p>
        </w:tc>
        <w:tc>
          <w:tcPr>
            <w:tcW w:type="dxa" w:w="4762"/>
          </w:tcPr>
          <w:p>
            <w:pPr>
              <w:spacing w:line="240" w:lineRule="auto" w:after="20"/>
              <w:jc w:val="center"/>
            </w:pPr>
            <w:r/>
            <w:r>
              <w:rPr>
                <w:rFonts w:ascii="宋体" w:hAnsi="宋体" w:eastAsia="宋体"/>
                <w:b w:val="0"/>
                <w:sz w:val="21"/>
              </w:rPr>
              <w:t>完整实现，Run All 即可复现全部实验与图表</w:t>
            </w:r>
          </w:p>
        </w:tc>
      </w:tr>
      <w:tr>
        <w:tc>
          <w:tcPr>
            <w:tcW w:type="dxa" w:w="3912"/>
          </w:tcPr>
          <w:p>
            <w:pPr>
              <w:spacing w:line="240" w:lineRule="auto" w:after="20"/>
              <w:jc w:val="left"/>
            </w:pPr>
            <w:r/>
            <w:r>
              <w:rPr>
                <w:rFonts w:ascii="宋体" w:hAnsi="宋体" w:eastAsia="宋体"/>
                <w:b w:val="0"/>
                <w:sz w:val="21"/>
              </w:rPr>
              <w:t>自然语言处理导论.pdf</w:t>
            </w:r>
          </w:p>
        </w:tc>
        <w:tc>
          <w:tcPr>
            <w:tcW w:type="dxa" w:w="4762"/>
          </w:tcPr>
          <w:p>
            <w:pPr>
              <w:spacing w:line="240" w:lineRule="auto" w:after="20"/>
              <w:jc w:val="center"/>
            </w:pPr>
            <w:r/>
            <w:r>
              <w:rPr>
                <w:rFonts w:ascii="宋体" w:hAnsi="宋体" w:eastAsia="宋体"/>
                <w:b w:val="0"/>
                <w:sz w:val="21"/>
              </w:rPr>
              <w:t>语料（604 页）</w:t>
            </w:r>
          </w:p>
        </w:tc>
      </w:tr>
      <w:tr>
        <w:tc>
          <w:tcPr>
            <w:tcW w:type="dxa" w:w="3912"/>
          </w:tcPr>
          <w:p>
            <w:pPr>
              <w:spacing w:line="240" w:lineRule="auto" w:after="20"/>
              <w:jc w:val="left"/>
            </w:pPr>
            <w:r/>
            <w:r>
              <w:rPr>
                <w:rFonts w:ascii="宋体" w:hAnsi="宋体" w:eastAsia="宋体"/>
                <w:b w:val="0"/>
                <w:sz w:val="21"/>
              </w:rPr>
              <w:t>deepseek_api_key.txt</w:t>
            </w:r>
          </w:p>
        </w:tc>
        <w:tc>
          <w:tcPr>
            <w:tcW w:type="dxa" w:w="4762"/>
          </w:tcPr>
          <w:p>
            <w:pPr>
              <w:spacing w:line="240" w:lineRule="auto" w:after="20"/>
              <w:jc w:val="center"/>
            </w:pPr>
            <w:r/>
            <w:r>
              <w:rPr>
                <w:rFonts w:ascii="宋体" w:hAnsi="宋体" w:eastAsia="宋体"/>
                <w:b w:val="0"/>
                <w:sz w:val="21"/>
              </w:rPr>
              <w:t>DeepSeek API Key（一行），不配置则自动降级为仅检索</w:t>
            </w:r>
          </w:p>
        </w:tc>
      </w:tr>
      <w:tr>
        <w:tc>
          <w:tcPr>
            <w:tcW w:type="dxa" w:w="3912"/>
          </w:tcPr>
          <w:p>
            <w:pPr>
              <w:spacing w:line="240" w:lineRule="auto" w:after="20"/>
              <w:jc w:val="left"/>
            </w:pPr>
            <w:r/>
            <w:r>
              <w:rPr>
                <w:rFonts w:ascii="宋体" w:hAnsi="宋体" w:eastAsia="宋体"/>
                <w:b w:val="0"/>
                <w:sz w:val="21"/>
              </w:rPr>
              <w:t>models/bge-small-zh-v1.5/</w:t>
            </w:r>
          </w:p>
        </w:tc>
        <w:tc>
          <w:tcPr>
            <w:tcW w:type="dxa" w:w="4762"/>
          </w:tcPr>
          <w:p>
            <w:pPr>
              <w:spacing w:line="240" w:lineRule="auto" w:after="20"/>
              <w:jc w:val="center"/>
            </w:pPr>
            <w:r/>
            <w:r>
              <w:rPr>
                <w:rFonts w:ascii="宋体" w:hAnsi="宋体" w:eastAsia="宋体"/>
                <w:b w:val="0"/>
                <w:sz w:val="21"/>
              </w:rPr>
              <w:t>嵌入模型本地副本，支持离线运行</w:t>
            </w:r>
          </w:p>
        </w:tc>
      </w:tr>
      <w:tr>
        <w:tc>
          <w:tcPr>
            <w:tcW w:type="dxa" w:w="3912"/>
          </w:tcPr>
          <w:p>
            <w:pPr>
              <w:spacing w:line="240" w:lineRule="auto" w:after="20"/>
              <w:jc w:val="left"/>
            </w:pPr>
            <w:r/>
            <w:r>
              <w:rPr>
                <w:rFonts w:ascii="宋体" w:hAnsi="宋体" w:eastAsia="宋体"/>
                <w:b w:val="0"/>
                <w:sz w:val="21"/>
              </w:rPr>
              <w:t>rag_index/</w:t>
            </w:r>
          </w:p>
        </w:tc>
        <w:tc>
          <w:tcPr>
            <w:tcW w:type="dxa" w:w="4762"/>
          </w:tcPr>
          <w:p>
            <w:pPr>
              <w:spacing w:line="240" w:lineRule="auto" w:after="20"/>
              <w:jc w:val="center"/>
            </w:pPr>
            <w:r/>
            <w:r>
              <w:rPr>
                <w:rFonts w:ascii="宋体" w:hAnsi="宋体" w:eastAsia="宋体"/>
                <w:b w:val="0"/>
                <w:sz w:val="21"/>
              </w:rPr>
              <w:t>自动生成：FAISS 索引、块元数据、向量矩阵</w:t>
            </w:r>
          </w:p>
        </w:tc>
      </w:tr>
      <w:tr>
        <w:tc>
          <w:tcPr>
            <w:tcW w:type="dxa" w:w="3912"/>
          </w:tcPr>
          <w:p>
            <w:pPr>
              <w:spacing w:line="240" w:lineRule="auto" w:after="20"/>
              <w:jc w:val="left"/>
            </w:pPr>
            <w:r/>
            <w:r>
              <w:rPr>
                <w:rFonts w:ascii="宋体" w:hAnsi="宋体" w:eastAsia="宋体"/>
                <w:b w:val="0"/>
                <w:sz w:val="21"/>
              </w:rPr>
              <w:t>qa_results.json</w:t>
            </w:r>
          </w:p>
        </w:tc>
        <w:tc>
          <w:tcPr>
            <w:tcW w:type="dxa" w:w="4762"/>
          </w:tcPr>
          <w:p>
            <w:pPr>
              <w:spacing w:line="240" w:lineRule="auto" w:after="20"/>
              <w:jc w:val="center"/>
            </w:pPr>
            <w:r/>
            <w:r>
              <w:rPr>
                <w:rFonts w:ascii="宋体" w:hAnsi="宋体" w:eastAsia="宋体"/>
                <w:b w:val="0"/>
                <w:sz w:val="21"/>
              </w:rPr>
              <w:t>6 个示例问答的完整结果</w:t>
            </w:r>
          </w:p>
        </w:tc>
      </w:tr>
    </w:tbl>
    <w:p>
      <w:pPr>
        <w:spacing w:after="80"/>
      </w:pPr>
    </w:p>
    <w:sectPr w:rsidR="00FC693F" w:rsidRPr="0006063C" w:rsidSect="00034616">
      <w:footerReference w:type="default" r:id="rId13"/>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r>
    <w:fldSimple w:instr="PAGE"/>
    <w:r>
      <w:rPr>
        <w:rFonts w:ascii="宋体" w:hAnsi="宋体" w:eastAsia="宋体"/>
        <w:b w:val="0"/>
        <w:sz w:val="18"/>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