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7DA87" w14:textId="6E5322F7" w:rsidR="00863362" w:rsidRPr="00D93682" w:rsidRDefault="004E6217">
      <w:pPr>
        <w:rPr>
          <w:b/>
        </w:rPr>
      </w:pPr>
      <w:r>
        <w:rPr>
          <w:b/>
        </w:rPr>
        <w:t xml:space="preserve">Figure </w:t>
      </w:r>
      <w:r w:rsidR="00817DE5">
        <w:rPr>
          <w:b/>
        </w:rPr>
        <w:t>9</w:t>
      </w:r>
      <w:bookmarkStart w:id="0" w:name="_GoBack"/>
      <w:bookmarkEnd w:id="0"/>
      <w:r w:rsidR="00037C3A" w:rsidRPr="00D93682">
        <w:rPr>
          <w:b/>
        </w:rPr>
        <w:t xml:space="preserve"> – Saturation of short-read datasets.</w:t>
      </w:r>
    </w:p>
    <w:p w14:paraId="62B733B3" w14:textId="69DA99F5" w:rsidR="00037C3A" w:rsidRPr="00037C3A" w:rsidRDefault="00037C3A">
      <w:r>
        <w:t xml:space="preserve">Short-read datasets used by Bemm </w:t>
      </w:r>
      <w:r>
        <w:rPr>
          <w:i/>
        </w:rPr>
        <w:t>et al</w:t>
      </w:r>
      <w:r>
        <w:t xml:space="preserve"> for k-mer selection were assessed for saturation </w:t>
      </w:r>
      <w:r w:rsidRPr="00152F7C">
        <w:rPr>
          <w:rFonts w:ascii="Times New Roman" w:hAnsi="Times New Roman" w:cs="Times New Roman"/>
        </w:rPr>
        <w:t>using bbmap’s bbcountunique.sh script (Version 35.82) with default settings. Raw saturation data was input into Prism (V 6.0g) and fit for visualization using nonlinear regression.</w:t>
      </w:r>
      <w:r>
        <w:rPr>
          <w:rFonts w:ascii="Times New Roman" w:hAnsi="Times New Roman" w:cs="Times New Roman"/>
        </w:rPr>
        <w:t xml:space="preserve"> The graph shows the </w:t>
      </w:r>
      <w:r w:rsidR="00993F4D">
        <w:rPr>
          <w:rFonts w:ascii="Times New Roman" w:hAnsi="Times New Roman" w:cs="Times New Roman"/>
        </w:rPr>
        <w:t>percent</w:t>
      </w:r>
      <w:r>
        <w:rPr>
          <w:rFonts w:ascii="Times New Roman" w:hAnsi="Times New Roman" w:cs="Times New Roman"/>
        </w:rPr>
        <w:t xml:space="preserve"> of non-redundant reads sampled (Y-axis) as a function of total reads sampled (X-axis). Even in the best case</w:t>
      </w:r>
      <w:r w:rsidR="006B6CF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(500bp insert set 2 and 800bp set 1) the number of non-redundant reads samples is above 75%. A fully (or nearly) saturated dataset should approach 0% non-redundant reads.</w:t>
      </w:r>
    </w:p>
    <w:sectPr w:rsidR="00037C3A" w:rsidRPr="00037C3A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B62D2"/>
    <w:rsid w:val="004E6217"/>
    <w:rsid w:val="006B6CFA"/>
    <w:rsid w:val="00817DE5"/>
    <w:rsid w:val="00863362"/>
    <w:rsid w:val="00993F4D"/>
    <w:rsid w:val="00C1740E"/>
    <w:rsid w:val="00C8628D"/>
    <w:rsid w:val="00D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7</cp:revision>
  <dcterms:created xsi:type="dcterms:W3CDTF">2016-03-25T16:37:00Z</dcterms:created>
  <dcterms:modified xsi:type="dcterms:W3CDTF">2016-04-01T16:41:00Z</dcterms:modified>
</cp:coreProperties>
</file>