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>ARB default template shell — content is replaced on generate.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</w:rPr>
    </w:rPrDefault>
  </w:docDefaults>
  <w:style w:type="paragraph" w:styleId="Normal" w:default="1">
    <w:name w:val="Normal"/>
  </w:style>
  <w:style w:type="paragraph" w:styleId="16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Accomplishment Report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 Default Accomplishment Report Template</dc:title>
  <dc:creator>Accomplishment Report Builder</dc:creator>
  <cp:lastModifiedBy>Accomplishment Report Builder</cp:lastModifiedBy>
</cp:coreProperties>
</file>